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360"/>
        <w:jc w:val="center"/>
      </w:pPr>
      <w:r>
        <w:rPr>
          <w:b/>
          <w:bCs/>
          <w:color w:val="1e3a8a"/>
          <w:sz w:val="56"/>
          <w:szCs w:val="56"/>
          <w:rFonts w:ascii="Segoe UI" w:cs="Segoe UI" w:eastAsia="Segoe UI" w:hAnsi="Segoe UI"/>
        </w:rPr>
        <w:t xml:space="preserve">KINGSFORMS &amp; REPORTING PORTAL</w:t>
      </w:r>
    </w:p>
    <w:p>
      <w:pPr>
        <w:spacing w:after="1200"/>
        <w:jc w:val="center"/>
      </w:pPr>
      <w:r>
        <w:rPr>
          <w:i/>
          <w:iCs/>
          <w:color w:val="c8a951"/>
          <w:sz w:val="28"/>
          <w:szCs w:val="28"/>
          <w:rFonts w:ascii="Segoe UI" w:cs="Segoe UI" w:eastAsia="Segoe UI" w:hAnsi="Segoe UI"/>
        </w:rPr>
        <w:t xml:space="preserve">Comprehensive System Architecture, Database Schema, and Functionality Guide</w:t>
      </w:r>
    </w:p>
    <w:p>
      <w:pPr>
        <w:spacing w:before="120" w:after="120"/>
      </w:pPr>
      <w:r>
        <w:t xml:space="preserve"/>
      </w:r>
    </w:p>
    <w:p>
      <w:pPr>
        <w:spacing w:before="120" w:after="120"/>
      </w:pPr>
      <w:r>
        <w:t xml:space="preserve"/>
      </w:r>
    </w:p>
    <w:p>
      <w:pPr>
        <w:spacing w:before="120" w:after="120"/>
      </w:pPr>
      <w:r>
        <w:t xml:space="preserve"/>
      </w:r>
    </w:p>
    <w:p>
      <w:pPr>
        <w:spacing w:before="120" w:after="120"/>
      </w:pPr>
      <w:r>
        <w:t xml:space="preserve"/>
      </w:r>
    </w:p>
    <w:p>
      <w:pPr>
        <w:spacing w:before="120" w:after="120"/>
      </w:pPr>
      <w:r>
        <w:t xml:space="preserve"/>
      </w:r>
    </w:p>
    <w:p>
      <w:pPr>
        <w:spacing w:after="120"/>
        <w:jc w:val="center"/>
      </w:pPr>
      <w:r>
        <w:rPr>
          <w:color w:val="64748b"/>
          <w:sz w:val="20"/>
          <w:szCs w:val="20"/>
          <w:rFonts w:ascii="Segoe UI" w:cs="Segoe UI" w:eastAsia="Segoe UI" w:hAnsi="Segoe UI"/>
        </w:rPr>
        <w:t xml:space="preserve">Document Version: 1.0.0</w:t>
      </w:r>
    </w:p>
    <w:p>
      <w:pPr>
        <w:spacing w:after="120"/>
        <w:jc w:val="center"/>
      </w:pPr>
      <w:r>
        <w:rPr>
          <w:color w:val="64748b"/>
          <w:sz w:val="20"/>
          <w:szCs w:val="20"/>
          <w:rFonts w:ascii="Segoe UI" w:cs="Segoe UI" w:eastAsia="Segoe UI" w:hAnsi="Segoe UI"/>
        </w:rPr>
        <w:t xml:space="preserve">Target Audience: Development &amp; Management Teams</w:t>
      </w:r>
    </w:p>
    <w:p>
      <w:pPr>
        <w:spacing w:after="120"/>
        <w:jc w:val="center"/>
      </w:pPr>
      <w:r>
        <w:rPr>
          <w:color w:val="64748b"/>
          <w:sz w:val="20"/>
          <w:szCs w:val="20"/>
          <w:rFonts w:ascii="Segoe UI" w:cs="Segoe UI" w:eastAsia="Segoe UI" w:hAnsi="Segoe UI"/>
        </w:rPr>
        <w:t xml:space="preserve">Created: June 2026</w:t>
      </w:r>
    </w:p>
    <w:p>
      <w:pPr>
        <w:spacing w:after="120"/>
        <w:jc w:val="center"/>
      </w:pPr>
      <w:r>
        <w:rPr>
          <w:color w:val="64748b"/>
          <w:sz w:val="20"/>
          <w:szCs w:val="20"/>
          <w:rFonts w:ascii="Segoe UI" w:cs="Segoe UI" w:eastAsia="Segoe UI" w:hAnsi="Segoe UI"/>
        </w:rPr>
        <w:t xml:space="preserve">Environment: React Frontend &amp; Spring Boot Backend</w:t>
      </w:r>
    </w:p>
    <w:p>
      <w:pPr>
        <w:sectPr>
          <w:pgSz w:w="11906" w:h="16838" w:orient="portrait"/>
          <w:pgMar w:top="1440" w:right="1440" w:bottom="1440" w:left="1440" w:header="708" w:footer="708" w:gutter="0"/>
          <w:pgNumType/>
          <w:docGrid w:linePitch="360"/>
        </w:sectPr>
      </w:pPr>
    </w:p>
    <w:p>
      <w:pPr>
        <w:pStyle w:val="Heading1"/>
        <w:spacing w:before="400" w:after="160"/>
      </w:pPr>
      <w:r>
        <w:rPr>
          <w:b/>
          <w:bCs/>
          <w:color w:val="1e3a8a"/>
          <w:sz w:val="36"/>
          <w:szCs w:val="36"/>
          <w:rFonts w:ascii="Segoe UI" w:cs="Segoe UI" w:eastAsia="Segoe UI" w:hAnsi="Segoe UI"/>
        </w:rPr>
        <w:t xml:space="preserve">1. Executive Summary</w:t>
      </w:r>
    </w:p>
    <w:p>
      <w:pPr>
        <w:spacing w:before="80" w:after="140"/>
      </w:pPr>
      <w:r>
        <w:rPr>
          <w:color w:val="1e293b"/>
          <w:sz w:val="22"/>
          <w:szCs w:val="22"/>
          <w:rFonts w:ascii="Segoe UI" w:cs="Segoe UI" w:eastAsia="Segoe UI" w:hAnsi="Segoe UI"/>
        </w:rPr>
        <w:t xml:space="preserve">The KingsForms &amp; Reporting Portal is an enterprise-grade reporting, data aggregation, communication, and analytics web application specifically customized for church operations. The portal streamlines report collection from various zones and administrative tiers, transforming raw operational figures into actionable insights.</w:t>
      </w:r>
    </w:p>
    <w:p>
      <w:pPr>
        <w:spacing w:before="80" w:after="140"/>
      </w:pPr>
      <w:r>
        <w:rPr>
          <w:color w:val="1e293b"/>
          <w:sz w:val="22"/>
          <w:szCs w:val="22"/>
          <w:rFonts w:ascii="Segoe UI" w:cs="Segoe UI" w:eastAsia="Segoe UI" w:hAnsi="Segoe UI"/>
        </w:rPr>
        <w:t xml:space="preserve">The system enables the submission of multiple critical report types:</w:t>
      </w:r>
    </w:p>
    <w:p>
      <w:pPr>
        <w:pStyle w:val="ListParagraph"/>
        <w:numPr>
          <w:ilvl w:val="0"/>
          <w:numId w:val="1"/>
        </w:numPr>
        <w:spacing w:before="40" w:after="60"/>
      </w:pPr>
      <w:r>
        <w:rPr>
          <w:b/>
          <w:bCs/>
          <w:color w:val="1e293b"/>
          <w:sz w:val="22"/>
          <w:szCs w:val="22"/>
          <w:rFonts w:ascii="Segoe UI" w:cs="Segoe UI" w:eastAsia="Segoe UI" w:hAnsi="Segoe UI"/>
        </w:rPr>
        <w:t xml:space="preserve">• Zonal Weekly Reports: </w:t>
      </w:r>
      <w:r>
        <w:rPr>
          <w:color w:val="1e293b"/>
          <w:sz w:val="22"/>
          <w:szCs w:val="22"/>
          <w:rFonts w:ascii="Segoe UI" w:cs="Segoe UI" w:eastAsia="Segoe UI" w:hAnsi="Segoe UI"/>
        </w:rPr>
        <w:t xml:space="preserve">Submitted by Zonal Managers. Tracks basic zone metrics including weekly partnership remittance, new partners recruited, testimonies count, director meeting attendance flags, and Healing School &amp; Healing to the Nations (HTTNM) outreach indices.</w:t>
      </w:r>
    </w:p>
    <w:p>
      <w:pPr>
        <w:pStyle w:val="ListParagraph"/>
        <w:numPr>
          <w:ilvl w:val="0"/>
          <w:numId w:val="1"/>
        </w:numPr>
        <w:spacing w:before="40" w:after="60"/>
      </w:pPr>
      <w:r>
        <w:rPr>
          <w:b/>
          <w:bCs/>
          <w:color w:val="1e293b"/>
          <w:sz w:val="22"/>
          <w:szCs w:val="22"/>
          <w:rFonts w:ascii="Segoe UI" w:cs="Segoe UI" w:eastAsia="Segoe UI" w:hAnsi="Segoe UI"/>
        </w:rPr>
        <w:t xml:space="preserve">• Partnership Reports: </w:t>
      </w:r>
      <w:r>
        <w:rPr>
          <w:color w:val="1e293b"/>
          <w:sz w:val="22"/>
          <w:szCs w:val="22"/>
          <w:rFonts w:ascii="Segoe UI" w:cs="Segoe UI" w:eastAsia="Segoe UI" w:hAnsi="Segoe UI"/>
        </w:rPr>
        <w:t xml:space="preserve">Stores deep financials regarding remittances to specific partnership arms, group pastors' milestones, and sponsored Teenspiration/Kidspiration projects.</w:t>
      </w:r>
    </w:p>
    <w:p>
      <w:pPr>
        <w:pStyle w:val="ListParagraph"/>
        <w:numPr>
          <w:ilvl w:val="0"/>
          <w:numId w:val="1"/>
        </w:numPr>
        <w:spacing w:before="40" w:after="60"/>
      </w:pPr>
      <w:r>
        <w:rPr>
          <w:b/>
          <w:bCs/>
          <w:color w:val="1e293b"/>
          <w:sz w:val="22"/>
          <w:szCs w:val="22"/>
          <w:rFonts w:ascii="Segoe UI" w:cs="Segoe UI" w:eastAsia="Segoe UI" w:hAnsi="Segoe UI"/>
        </w:rPr>
        <w:t xml:space="preserve">• Testimonial Reports: </w:t>
      </w:r>
      <w:r>
        <w:rPr>
          <w:color w:val="1e293b"/>
          <w:sz w:val="22"/>
          <w:szCs w:val="22"/>
          <w:rFonts w:ascii="Segoe UI" w:cs="Segoe UI" w:eastAsia="Segoe UI" w:hAnsi="Segoe UI"/>
        </w:rPr>
        <w:t xml:space="preserve">Tracks details of salvation testimonies, healing testimonies, translation achievements, and media evidence submissions.</w:t>
      </w:r>
    </w:p>
    <w:p>
      <w:pPr>
        <w:pStyle w:val="ListParagraph"/>
        <w:numPr>
          <w:ilvl w:val="0"/>
          <w:numId w:val="1"/>
        </w:numPr>
        <w:spacing w:before="40" w:after="60"/>
      </w:pPr>
      <w:r>
        <w:rPr>
          <w:b/>
          <w:bCs/>
          <w:color w:val="1e293b"/>
          <w:sz w:val="22"/>
          <w:szCs w:val="22"/>
          <w:rFonts w:ascii="Segoe UI" w:cs="Segoe UI" w:eastAsia="Segoe UI" w:hAnsi="Segoe UI"/>
        </w:rPr>
        <w:t xml:space="preserve">• Outreach Reports: </w:t>
      </w:r>
      <w:r>
        <w:rPr>
          <w:color w:val="1e293b"/>
          <w:sz w:val="22"/>
          <w:szCs w:val="22"/>
          <w:rFonts w:ascii="Segoe UI" w:cs="Segoe UI" w:eastAsia="Segoe UI" w:hAnsi="Segoe UI"/>
        </w:rPr>
        <w:t xml:space="preserve">Logs specific community outreach events, attendance statistics, magazine handouts, number of souls saved, and follow-up activities.</w:t>
      </w:r>
    </w:p>
    <w:p>
      <w:pPr>
        <w:pStyle w:val="ListParagraph"/>
        <w:numPr>
          <w:ilvl w:val="0"/>
          <w:numId w:val="1"/>
        </w:numPr>
        <w:spacing w:before="40" w:after="60"/>
      </w:pPr>
      <w:r>
        <w:rPr>
          <w:b/>
          <w:bCs/>
          <w:color w:val="1e293b"/>
          <w:sz w:val="22"/>
          <w:szCs w:val="22"/>
          <w:rFonts w:ascii="Segoe UI" w:cs="Segoe UI" w:eastAsia="Segoe UI" w:hAnsi="Segoe UI"/>
        </w:rPr>
        <w:t xml:space="preserve">• Magazine Reports: </w:t>
      </w:r>
      <w:r>
        <w:rPr>
          <w:color w:val="1e293b"/>
          <w:sz w:val="22"/>
          <w:szCs w:val="22"/>
          <w:rFonts w:ascii="Segoe UI" w:cs="Segoe UI" w:eastAsia="Segoe UI" w:hAnsi="Segoe UI"/>
        </w:rPr>
        <w:t xml:space="preserve">Manages orders of magazines per category (Adult, Teens, Kids) and languages, delivery dates, distribution locations, and payments.</w:t>
      </w:r>
    </w:p>
    <w:p>
      <w:pPr>
        <w:spacing w:before="80" w:after="140"/>
      </w:pPr>
      <w:r>
        <w:rPr>
          <w:color w:val="1e293b"/>
          <w:sz w:val="22"/>
          <w:szCs w:val="22"/>
          <w:rFonts w:ascii="Segoe UI" w:cs="Segoe UI" w:eastAsia="Segoe UI" w:hAnsi="Segoe UI"/>
        </w:rPr>
        <w:t xml:space="preserve">Additionally, the portal integrates real-time analytics dashboards, security controls, automated data backups, user invitation mechanisms, and embedded messaging components (via KingsChat) to facilitate unified operations.</w:t>
      </w:r>
    </w:p>
    <w:p>
      <w:pPr>
        <w:pStyle w:val="Heading1"/>
        <w:spacing w:before="400" w:after="160"/>
      </w:pPr>
      <w:r>
        <w:rPr>
          <w:b/>
          <w:bCs/>
          <w:color w:val="1e3a8a"/>
          <w:sz w:val="36"/>
          <w:szCs w:val="36"/>
          <w:rFonts w:ascii="Segoe UI" w:cs="Segoe UI" w:eastAsia="Segoe UI" w:hAnsi="Segoe UI"/>
        </w:rPr>
        <w:t xml:space="preserve">2. System Architecture</w:t>
      </w:r>
    </w:p>
    <w:p>
      <w:pPr>
        <w:spacing w:before="80" w:after="140"/>
      </w:pPr>
      <w:r>
        <w:rPr>
          <w:color w:val="1e293b"/>
          <w:sz w:val="22"/>
          <w:szCs w:val="22"/>
          <w:rFonts w:ascii="Segoe UI" w:cs="Segoe UI" w:eastAsia="Segoe UI" w:hAnsi="Segoe UI"/>
        </w:rPr>
        <w:t xml:space="preserve">The platform is structured as a decoupled client-server web application consisting of a modern React frontend and a robust Spring Boot backend.</w:t>
      </w:r>
    </w:p>
    <w:p>
      <w:pPr>
        <w:pStyle w:val="Heading2"/>
        <w:spacing w:before="300" w:after="120"/>
      </w:pPr>
      <w:r>
        <w:rPr>
          <w:b/>
          <w:bCs/>
          <w:color w:val="c8a951"/>
          <w:sz w:val="28"/>
          <w:szCs w:val="28"/>
          <w:rFonts w:ascii="Segoe UI" w:cs="Segoe UI" w:eastAsia="Segoe UI" w:hAnsi="Segoe UI"/>
        </w:rPr>
        <w:t xml:space="preserve">2.1 Frontend Architecture</w:t>
      </w:r>
    </w:p>
    <w:p>
      <w:pPr>
        <w:spacing w:before="80" w:after="140"/>
      </w:pPr>
      <w:r>
        <w:rPr>
          <w:color w:val="1e293b"/>
          <w:sz w:val="22"/>
          <w:szCs w:val="22"/>
          <w:rFonts w:ascii="Segoe UI" w:cs="Segoe UI" w:eastAsia="Segoe UI" w:hAnsi="Segoe UI"/>
        </w:rPr>
        <w:t xml:space="preserve">The frontend codebase is built with React 19 and organized around modular UI layouts, custom React contexts, router boundaries, and page directories:</w:t>
      </w:r>
    </w:p>
    <w:p>
      <w:pPr>
        <w:pStyle w:val="ListParagraph"/>
        <w:numPr>
          <w:ilvl w:val="0"/>
          <w:numId w:val="1"/>
        </w:numPr>
        <w:spacing w:before="40" w:after="60"/>
      </w:pPr>
      <w:r>
        <w:rPr>
          <w:b/>
          <w:bCs/>
          <w:color w:val="1e293b"/>
          <w:sz w:val="22"/>
          <w:szCs w:val="22"/>
          <w:rFonts w:ascii="Segoe UI" w:cs="Segoe UI" w:eastAsia="Segoe UI" w:hAnsi="Segoe UI"/>
        </w:rPr>
        <w:t xml:space="preserve">• Role-Based Routing: </w:t>
      </w:r>
      <w:r>
        <w:rPr>
          <w:color w:val="1e293b"/>
          <w:sz w:val="22"/>
          <w:szCs w:val="22"/>
          <w:rFonts w:ascii="Segoe UI" w:cs="Segoe UI" w:eastAsia="Segoe UI" w:hAnsi="Segoe UI"/>
        </w:rPr>
        <w:t xml:space="preserve">Configured in RoleRouter.jsx. Directs users to designated layouts (Admin, ZonalManager, GlobalManager) based on their authentication claims. Any unauthorized page access is automatically re-routed to the user's home dashboard.</w:t>
      </w:r>
    </w:p>
    <w:p>
      <w:pPr>
        <w:pStyle w:val="ListParagraph"/>
        <w:numPr>
          <w:ilvl w:val="0"/>
          <w:numId w:val="1"/>
        </w:numPr>
        <w:spacing w:before="40" w:after="60"/>
      </w:pPr>
      <w:r>
        <w:rPr>
          <w:b/>
          <w:bCs/>
          <w:color w:val="1e293b"/>
          <w:sz w:val="22"/>
          <w:szCs w:val="22"/>
          <w:rFonts w:ascii="Segoe UI" w:cs="Segoe UI" w:eastAsia="Segoe UI" w:hAnsi="Segoe UI"/>
        </w:rPr>
        <w:t xml:space="preserve">• Context Providers: </w:t>
      </w:r>
      <w:r>
        <w:rPr>
          <w:color w:val="1e293b"/>
          <w:sz w:val="22"/>
          <w:szCs w:val="22"/>
          <w:rFonts w:ascii="Segoe UI" w:cs="Segoe UI" w:eastAsia="Segoe UI" w:hAnsi="Segoe UI"/>
        </w:rPr>
        <w:t xml:space="preserve">Includes a NotificationContext for real-time announcements, and a ToastContext for user interaction feedback (success, error, loading alerts).</w:t>
      </w:r>
    </w:p>
    <w:p>
      <w:pPr>
        <w:pStyle w:val="ListParagraph"/>
        <w:numPr>
          <w:ilvl w:val="0"/>
          <w:numId w:val="1"/>
        </w:numPr>
        <w:spacing w:before="40" w:after="60"/>
      </w:pPr>
      <w:r>
        <w:rPr>
          <w:b/>
          <w:bCs/>
          <w:color w:val="1e293b"/>
          <w:sz w:val="22"/>
          <w:szCs w:val="22"/>
          <w:rFonts w:ascii="Segoe UI" w:cs="Segoe UI" w:eastAsia="Segoe UI" w:hAnsi="Segoe UI"/>
        </w:rPr>
        <w:t xml:space="preserve">• Data Visualization: </w:t>
      </w:r>
      <w:r>
        <w:rPr>
          <w:color w:val="1e293b"/>
          <w:sz w:val="22"/>
          <w:szCs w:val="22"/>
          <w:rFonts w:ascii="Segoe UI" w:cs="Segoe UI" w:eastAsia="Segoe UI" w:hAnsi="Segoe UI"/>
        </w:rPr>
        <w:t xml:space="preserve">Built with Recharts, the analytics view contains a series of interactive line charts (submission trends), bar charts (remittance per zone), pie charts (partnership arm distributions), and target progression bars.</w:t>
      </w:r>
    </w:p>
    <w:p>
      <w:pPr>
        <w:pStyle w:val="ListParagraph"/>
        <w:numPr>
          <w:ilvl w:val="0"/>
          <w:numId w:val="1"/>
        </w:numPr>
        <w:spacing w:before="40" w:after="60"/>
      </w:pPr>
      <w:r>
        <w:rPr>
          <w:b/>
          <w:bCs/>
          <w:color w:val="1e293b"/>
          <w:sz w:val="22"/>
          <w:szCs w:val="22"/>
          <w:rFonts w:ascii="Segoe UI" w:cs="Segoe UI" w:eastAsia="Segoe UI" w:hAnsi="Segoe UI"/>
        </w:rPr>
        <w:t xml:space="preserve">• KingsChat Integration: </w:t>
      </w:r>
      <w:r>
        <w:rPr>
          <w:color w:val="1e293b"/>
          <w:sz w:val="22"/>
          <w:szCs w:val="22"/>
          <w:rFonts w:ascii="Segoe UI" w:cs="Segoe UI" w:eastAsia="Segoe UI" w:hAnsi="Segoe UI"/>
        </w:rPr>
        <w:t xml:space="preserve">Located in KingsChatWidget.jsx. Embeds the web-based KingsChat client in a floating panel, allowing user-to-user chatting and instant support queries directly inside the application.</w:t>
      </w:r>
    </w:p>
    <w:p>
      <w:pPr>
        <w:pStyle w:val="ListParagraph"/>
        <w:numPr>
          <w:ilvl w:val="0"/>
          <w:numId w:val="1"/>
        </w:numPr>
        <w:spacing w:before="40" w:after="60"/>
      </w:pPr>
      <w:r>
        <w:rPr>
          <w:b/>
          <w:bCs/>
          <w:color w:val="1e293b"/>
          <w:sz w:val="22"/>
          <w:szCs w:val="22"/>
          <w:rFonts w:ascii="Segoe UI" w:cs="Segoe UI" w:eastAsia="Segoe UI" w:hAnsi="Segoe UI"/>
        </w:rPr>
        <w:t xml:space="preserve">• Interactive Chatbot: </w:t>
      </w:r>
      <w:r>
        <w:rPr>
          <w:color w:val="1e293b"/>
          <w:sz w:val="22"/>
          <w:szCs w:val="22"/>
          <w:rFonts w:ascii="Segoe UI" w:cs="Segoe UI" w:eastAsia="Segoe UI" w:hAnsi="Segoe UI"/>
        </w:rPr>
        <w:t xml:space="preserve">An automated chatbot component overlay (SupportChatBot) provides real-time support, helping users troubleshoot submission processes.</w:t>
      </w:r>
    </w:p>
    <w:p>
      <w:pPr>
        <w:pStyle w:val="Heading2"/>
        <w:spacing w:before="300" w:after="120"/>
      </w:pPr>
      <w:r>
        <w:rPr>
          <w:b/>
          <w:bCs/>
          <w:color w:val="c8a951"/>
          <w:sz w:val="28"/>
          <w:szCs w:val="28"/>
          <w:rFonts w:ascii="Segoe UI" w:cs="Segoe UI" w:eastAsia="Segoe UI" w:hAnsi="Segoe UI"/>
        </w:rPr>
        <w:t xml:space="preserve">2.2 Backend Architecture</w:t>
      </w:r>
    </w:p>
    <w:p>
      <w:pPr>
        <w:spacing w:before="80" w:after="140"/>
      </w:pPr>
      <w:r>
        <w:rPr>
          <w:color w:val="1e293b"/>
          <w:sz w:val="22"/>
          <w:szCs w:val="22"/>
          <w:rFonts w:ascii="Segoe UI" w:cs="Segoe UI" w:eastAsia="Segoe UI" w:hAnsi="Segoe UI"/>
        </w:rPr>
        <w:t xml:space="preserve">The Spring Boot (Java 21) backend handles business logic, security permissions, and report processing:</w:t>
      </w:r>
    </w:p>
    <w:p>
      <w:pPr>
        <w:pStyle w:val="ListParagraph"/>
        <w:numPr>
          <w:ilvl w:val="0"/>
          <w:numId w:val="1"/>
        </w:numPr>
        <w:spacing w:before="40" w:after="60"/>
      </w:pPr>
      <w:r>
        <w:rPr>
          <w:b/>
          <w:bCs/>
          <w:color w:val="1e293b"/>
          <w:sz w:val="22"/>
          <w:szCs w:val="22"/>
          <w:rFonts w:ascii="Segoe UI" w:cs="Segoe UI" w:eastAsia="Segoe UI" w:hAnsi="Segoe UI"/>
        </w:rPr>
        <w:t xml:space="preserve">• REST Controllers: </w:t>
      </w:r>
      <w:r>
        <w:rPr>
          <w:color w:val="1e293b"/>
          <w:sz w:val="22"/>
          <w:szCs w:val="22"/>
          <w:rFonts w:ascii="Segoe UI" w:cs="Segoe UI" w:eastAsia="Segoe UI" w:hAnsi="Segoe UI"/>
        </w:rPr>
        <w:t xml:space="preserve">Exposes secure endpoints under '/api/auth' and '/api/reports' with complete CORS setup to whitelist authorized clients.</w:t>
      </w:r>
    </w:p>
    <w:p>
      <w:pPr>
        <w:pStyle w:val="ListParagraph"/>
        <w:numPr>
          <w:ilvl w:val="0"/>
          <w:numId w:val="1"/>
        </w:numPr>
        <w:spacing w:before="40" w:after="60"/>
      </w:pPr>
      <w:r>
        <w:rPr>
          <w:b/>
          <w:bCs/>
          <w:color w:val="1e293b"/>
          <w:sz w:val="22"/>
          <w:szCs w:val="22"/>
          <w:rFonts w:ascii="Segoe UI" w:cs="Segoe UI" w:eastAsia="Segoe UI" w:hAnsi="Segoe UI"/>
        </w:rPr>
        <w:t xml:space="preserve">• Data Access Layer: </w:t>
      </w:r>
      <w:r>
        <w:rPr>
          <w:color w:val="1e293b"/>
          <w:sz w:val="22"/>
          <w:szCs w:val="22"/>
          <w:rFonts w:ascii="Segoe UI" w:cs="Segoe UI" w:eastAsia="Segoe UI" w:hAnsi="Segoe UI"/>
        </w:rPr>
        <w:t xml:space="preserve">Spring Data JPA (Hibernate) maps standard Java objects to relational tables. Uses MySQL as the production database engine.</w:t>
      </w:r>
    </w:p>
    <w:p>
      <w:pPr>
        <w:pStyle w:val="ListParagraph"/>
        <w:numPr>
          <w:ilvl w:val="0"/>
          <w:numId w:val="1"/>
        </w:numPr>
        <w:spacing w:before="40" w:after="60"/>
      </w:pPr>
      <w:r>
        <w:rPr>
          <w:b/>
          <w:bCs/>
          <w:color w:val="1e293b"/>
          <w:sz w:val="22"/>
          <w:szCs w:val="22"/>
          <w:rFonts w:ascii="Segoe UI" w:cs="Segoe UI" w:eastAsia="Segoe UI" w:hAnsi="Segoe UI"/>
        </w:rPr>
        <w:t xml:space="preserve">• Authentication &amp; Security: </w:t>
      </w:r>
      <w:r>
        <w:rPr>
          <w:color w:val="1e293b"/>
          <w:sz w:val="22"/>
          <w:szCs w:val="22"/>
          <w:rFonts w:ascii="Segoe UI" w:cs="Segoe UI" w:eastAsia="Segoe UI" w:hAnsi="Segoe UI"/>
        </w:rPr>
        <w:t xml:space="preserve">Spring Security enforces strict authentication. It handles login, standard sign-up, user invitation links, password hashing, and security question settings.</w:t>
      </w:r>
    </w:p>
    <w:p>
      <w:pPr>
        <w:pStyle w:val="ListParagraph"/>
        <w:numPr>
          <w:ilvl w:val="0"/>
          <w:numId w:val="1"/>
        </w:numPr>
        <w:spacing w:before="40" w:after="60"/>
      </w:pPr>
      <w:r>
        <w:rPr>
          <w:b/>
          <w:bCs/>
          <w:color w:val="1e293b"/>
          <w:sz w:val="22"/>
          <w:szCs w:val="22"/>
          <w:rFonts w:ascii="Segoe UI" w:cs="Segoe UI" w:eastAsia="Segoe UI" w:hAnsi="Segoe UI"/>
        </w:rPr>
        <w:t xml:space="preserve">• Template Generation &amp; Excel Parsing: </w:t>
      </w:r>
      <w:r>
        <w:rPr>
          <w:color w:val="1e293b"/>
          <w:sz w:val="22"/>
          <w:szCs w:val="22"/>
          <w:rFonts w:ascii="Segoe UI" w:cs="Segoe UI" w:eastAsia="Segoe UI" w:hAnsi="Segoe UI"/>
        </w:rPr>
        <w:t xml:space="preserve">Integrates Apache POI (v5.4.1) for generating template documents, downloading empty sheets, and reading bulk uploaded spreadsheets to parse and save rows in the database.</w:t>
      </w:r>
    </w:p>
    <w:p>
      <w:pPr>
        <w:pStyle w:val="ListParagraph"/>
        <w:numPr>
          <w:ilvl w:val="0"/>
          <w:numId w:val="1"/>
        </w:numPr>
        <w:spacing w:before="40" w:after="60"/>
      </w:pPr>
      <w:r>
        <w:rPr>
          <w:b/>
          <w:bCs/>
          <w:color w:val="1e293b"/>
          <w:sz w:val="22"/>
          <w:szCs w:val="22"/>
          <w:rFonts w:ascii="Segoe UI" w:cs="Segoe UI" w:eastAsia="Segoe UI" w:hAnsi="Segoe UI"/>
        </w:rPr>
        <w:t xml:space="preserve">• Audit Logging &amp; Backups: </w:t>
      </w:r>
      <w:r>
        <w:rPr>
          <w:color w:val="1e293b"/>
          <w:sz w:val="22"/>
          <w:szCs w:val="22"/>
          <w:rFonts w:ascii="Segoe UI" w:cs="Segoe UI" w:eastAsia="Segoe UI" w:hAnsi="Segoe UI"/>
        </w:rPr>
        <w:t xml:space="preserve">Before deleting records, the backend serializes the report entities to JSON and writes them to a ReportBackup table, ensuring zero data loss during administrative cleanup.</w:t>
      </w:r>
    </w:p>
    <w:p>
      <w:pPr>
        <w:spacing w:before="120" w:after="120"/>
      </w:pPr>
      <w:r>
        <w:t xml:space="preserve"/>
      </w:r>
    </w:p>
    <w:p>
      <w:pPr>
        <w:pStyle w:val="Heading1"/>
        <w:spacing w:before="400" w:after="160"/>
      </w:pPr>
      <w:r>
        <w:rPr>
          <w:b/>
          <w:bCs/>
          <w:color w:val="1e3a8a"/>
          <w:sz w:val="36"/>
          <w:szCs w:val="36"/>
          <w:rFonts w:ascii="Segoe UI" w:cs="Segoe UI" w:eastAsia="Segoe UI" w:hAnsi="Segoe UI"/>
        </w:rPr>
        <w:t xml:space="preserve">3. Database Schema &amp; Entities</w:t>
      </w:r>
    </w:p>
    <w:p>
      <w:pPr>
        <w:spacing w:before="80" w:after="140"/>
      </w:pPr>
      <w:r>
        <w:rPr>
          <w:color w:val="1e293b"/>
          <w:sz w:val="22"/>
          <w:szCs w:val="22"/>
          <w:rFonts w:ascii="Segoe UI" w:cs="Segoe UI" w:eastAsia="Segoe UI" w:hAnsi="Segoe UI"/>
        </w:rPr>
        <w:t xml:space="preserve">The database consists of relational tables mapping directly to Spring Boot JPA entity classes. Below is the definition of key tables based on migration.sql and Java source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5%"/>
            <w:tcBorders>
              <w:top w:val="single" w:color="cbd5e1" w:sz="4"/>
              <w:left w:val="single" w:color="cbd5e1" w:sz="4"/>
              <w:bottom w:val="single" w:color="cbd5e1" w:sz="4"/>
              <w:right w:val="single" w:color="cbd5e1" w:sz="4"/>
            </w:tcBorders>
            <w:shd w:fill="1e3a8a"/>
            <w:tcMar>
              <w:top w:type="dxa" w:w="120"/>
              <w:left w:type="dxa" w:w="150"/>
              <w:bottom w:type="dxa" w:w="120"/>
              <w:right w:type="dxa" w:w="150"/>
            </w:tcMar>
          </w:tcPr>
          <w:p>
            <w:pPr>
              <w:jc w:val="left"/>
            </w:pPr>
            <w:r>
              <w:rPr>
                <w:b/>
                <w:bCs/>
                <w:color w:val="ffffff"/>
                <w:sz w:val="20"/>
                <w:szCs w:val="20"/>
                <w:rFonts w:ascii="Segoe UI" w:cs="Segoe UI" w:eastAsia="Segoe UI" w:hAnsi="Segoe UI"/>
              </w:rPr>
              <w:t xml:space="preserve">Table Name</w:t>
            </w:r>
          </w:p>
        </w:tc>
        <w:tc>
          <w:tcPr>
            <w:tcW w:type="pct" w:w="15%"/>
            <w:tcBorders>
              <w:top w:val="single" w:color="cbd5e1" w:sz="4"/>
              <w:left w:val="single" w:color="cbd5e1" w:sz="4"/>
              <w:bottom w:val="single" w:color="cbd5e1" w:sz="4"/>
              <w:right w:val="single" w:color="cbd5e1" w:sz="4"/>
            </w:tcBorders>
            <w:shd w:fill="1e3a8a"/>
            <w:tcMar>
              <w:top w:type="dxa" w:w="120"/>
              <w:left w:type="dxa" w:w="150"/>
              <w:bottom w:type="dxa" w:w="120"/>
              <w:right w:type="dxa" w:w="150"/>
            </w:tcMar>
          </w:tcPr>
          <w:p>
            <w:pPr>
              <w:jc w:val="left"/>
            </w:pPr>
            <w:r>
              <w:rPr>
                <w:b/>
                <w:bCs/>
                <w:color w:val="ffffff"/>
                <w:sz w:val="20"/>
                <w:szCs w:val="20"/>
                <w:rFonts w:ascii="Segoe UI" w:cs="Segoe UI" w:eastAsia="Segoe UI" w:hAnsi="Segoe UI"/>
              </w:rPr>
              <w:t xml:space="preserve">JPA Entity Class</w:t>
            </w:r>
          </w:p>
        </w:tc>
        <w:tc>
          <w:tcPr>
            <w:tcW w:type="pct" w:w="10%"/>
            <w:tcBorders>
              <w:top w:val="single" w:color="cbd5e1" w:sz="4"/>
              <w:left w:val="single" w:color="cbd5e1" w:sz="4"/>
              <w:bottom w:val="single" w:color="cbd5e1" w:sz="4"/>
              <w:right w:val="single" w:color="cbd5e1" w:sz="4"/>
            </w:tcBorders>
            <w:shd w:fill="1e3a8a"/>
            <w:tcMar>
              <w:top w:type="dxa" w:w="120"/>
              <w:left w:type="dxa" w:w="150"/>
              <w:bottom w:type="dxa" w:w="120"/>
              <w:right w:type="dxa" w:w="150"/>
            </w:tcMar>
          </w:tcPr>
          <w:p>
            <w:pPr>
              <w:jc w:val="left"/>
            </w:pPr>
            <w:r>
              <w:rPr>
                <w:b/>
                <w:bCs/>
                <w:color w:val="ffffff"/>
                <w:sz w:val="20"/>
                <w:szCs w:val="20"/>
                <w:rFonts w:ascii="Segoe UI" w:cs="Segoe UI" w:eastAsia="Segoe UI" w:hAnsi="Segoe UI"/>
              </w:rPr>
              <w:t xml:space="preserve">Primary Key</w:t>
            </w:r>
          </w:p>
        </w:tc>
        <w:tc>
          <w:tcPr>
            <w:tcW w:type="pct" w:w="35%"/>
            <w:tcBorders>
              <w:top w:val="single" w:color="cbd5e1" w:sz="4"/>
              <w:left w:val="single" w:color="cbd5e1" w:sz="4"/>
              <w:bottom w:val="single" w:color="cbd5e1" w:sz="4"/>
              <w:right w:val="single" w:color="cbd5e1" w:sz="4"/>
            </w:tcBorders>
            <w:shd w:fill="1e3a8a"/>
            <w:tcMar>
              <w:top w:type="dxa" w:w="120"/>
              <w:left w:type="dxa" w:w="150"/>
              <w:bottom w:type="dxa" w:w="120"/>
              <w:right w:type="dxa" w:w="150"/>
            </w:tcMar>
          </w:tcPr>
          <w:p>
            <w:pPr>
              <w:jc w:val="left"/>
            </w:pPr>
            <w:r>
              <w:rPr>
                <w:b/>
                <w:bCs/>
                <w:color w:val="ffffff"/>
                <w:sz w:val="20"/>
                <w:szCs w:val="20"/>
                <w:rFonts w:ascii="Segoe UI" w:cs="Segoe UI" w:eastAsia="Segoe UI" w:hAnsi="Segoe UI"/>
              </w:rPr>
              <w:t xml:space="preserve">Key Operational Columns</w:t>
            </w:r>
          </w:p>
        </w:tc>
        <w:tc>
          <w:tcPr>
            <w:tcW w:type="pct" w:w="25%"/>
            <w:tcBorders>
              <w:top w:val="single" w:color="cbd5e1" w:sz="4"/>
              <w:left w:val="single" w:color="cbd5e1" w:sz="4"/>
              <w:bottom w:val="single" w:color="cbd5e1" w:sz="4"/>
              <w:right w:val="single" w:color="cbd5e1" w:sz="4"/>
            </w:tcBorders>
            <w:shd w:fill="1e3a8a"/>
            <w:tcMar>
              <w:top w:type="dxa" w:w="120"/>
              <w:left w:type="dxa" w:w="150"/>
              <w:bottom w:type="dxa" w:w="120"/>
              <w:right w:type="dxa" w:w="150"/>
            </w:tcMar>
          </w:tcPr>
          <w:p>
            <w:pPr>
              <w:jc w:val="left"/>
            </w:pPr>
            <w:r>
              <w:rPr>
                <w:b/>
                <w:bCs/>
                <w:color w:val="ffffff"/>
                <w:sz w:val="20"/>
                <w:szCs w:val="20"/>
                <w:rFonts w:ascii="Segoe UI" w:cs="Segoe UI" w:eastAsia="Segoe UI" w:hAnsi="Segoe UI"/>
              </w:rPr>
              <w:t xml:space="preserve">Description</w:t>
            </w:r>
          </w:p>
        </w:tc>
      </w:tr>
      <w:tr>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users</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User</w:t>
            </w:r>
          </w:p>
        </w:tc>
        <w:tc>
          <w:tcPr>
            <w:tcW w:type="pct" w:w="10%"/>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id (BIGINT)</w:t>
            </w:r>
          </w:p>
        </w:tc>
        <w:tc>
          <w:tcPr>
            <w:tcW w:type="pct" w:w="3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email, password, role, status, security_answer1, security_answer2, security_answer3</w:t>
            </w:r>
          </w:p>
        </w:tc>
        <w:tc>
          <w:tcPr>
            <w:tcW w:type="pct" w:w="2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Stores credentials, system permissions, and security answers for password recovery.</w:t>
            </w:r>
          </w:p>
        </w:tc>
      </w:tr>
      <w:tr>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zone_weekly_reports</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Report</w:t>
            </w:r>
          </w:p>
        </w:tc>
        <w:tc>
          <w:tcPr>
            <w:tcW w:type="pct" w:w="10%"/>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id (BIGINT)</w:t>
            </w:r>
          </w:p>
        </w:tc>
        <w:tc>
          <w:tcPr>
            <w:tcW w:type="pct" w:w="3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zone_name, zonal_manager, total_partnership_remittance, new_partners_recruited, testimonies_submitted, httnm_translations, httnm_outreaches, zonal_pastor_executive_ministers_meeting</w:t>
            </w:r>
          </w:p>
        </w:tc>
        <w:tc>
          <w:tcPr>
            <w:tcW w:type="pct" w:w="2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Weekly reports containing aggregate zonal metrics and meeting attendance.</w:t>
            </w:r>
          </w:p>
        </w:tc>
      </w:tr>
      <w:tr>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partnership_reports</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PartnershipReport</w:t>
            </w:r>
          </w:p>
        </w:tc>
        <w:tc>
          <w:tcPr>
            <w:tcW w:type="pct" w:w="10%"/>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id (BIGINT)</w:t>
            </w:r>
          </w:p>
        </w:tc>
        <w:tc>
          <w:tcPr>
            <w:tcW w:type="pct" w:w="3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submitter_email, total_remittance, arms, zonal_partnership, groups_partnership, healing_crusade_sponsorship, group_pastors_milestones, sponsored_teenspiration, sponsored_kidspiration</w:t>
            </w:r>
          </w:p>
        </w:tc>
        <w:tc>
          <w:tcPr>
            <w:tcW w:type="pct" w:w="2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Detailed records of partnership donations, milestones, and sponsored projects.</w:t>
            </w:r>
          </w:p>
        </w:tc>
      </w:tr>
      <w:tr>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testimonial_reports</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TestimonialReport</w:t>
            </w:r>
          </w:p>
        </w:tc>
        <w:tc>
          <w:tcPr>
            <w:tcW w:type="pct" w:w="10%"/>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id (BIGINT)</w:t>
            </w:r>
          </w:p>
        </w:tc>
        <w:tc>
          <w:tcPr>
            <w:tcW w:type="pct" w:w="3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submitter_email, salvation_testimonies, healing_testimonies, translation_testimonies, partnership_testimonies, others_testimonies</w:t>
            </w:r>
          </w:p>
        </w:tc>
        <w:tc>
          <w:tcPr>
            <w:tcW w:type="pct" w:w="2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Textual testimonies categorized by type along with document attachments.</w:t>
            </w:r>
          </w:p>
        </w:tc>
      </w:tr>
      <w:tr>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outreach_reports</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OutreachReport</w:t>
            </w:r>
          </w:p>
        </w:tc>
        <w:tc>
          <w:tcPr>
            <w:tcW w:type="pct" w:w="10%"/>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id (BIGINT)</w:t>
            </w:r>
          </w:p>
        </w:tc>
        <w:tc>
          <w:tcPr>
            <w:tcW w:type="pct" w:w="3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submitter_email, category, locations, story, media_count, magazines_used, people_involved, total_attendance, souls_saved, outreach_testimonies, follow_up_plan</w:t>
            </w:r>
          </w:p>
        </w:tc>
        <w:tc>
          <w:tcPr>
            <w:tcW w:type="pct" w:w="2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Outreach events detailing community impact, souls saved, and distribution figures.</w:t>
            </w:r>
          </w:p>
        </w:tc>
      </w:tr>
      <w:tr>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magazine_reports</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MagazineReport</w:t>
            </w:r>
          </w:p>
        </w:tc>
        <w:tc>
          <w:tcPr>
            <w:tcW w:type="pct" w:w="10%"/>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id (BIGINT)</w:t>
            </w:r>
          </w:p>
        </w:tc>
        <w:tc>
          <w:tcPr>
            <w:tcW w:type="pct" w:w="3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submitter_email, monthly_minimum_order, amount_paid_magazine, adult_copies, adult_languages, teens_copies, kids_copies, dates_received, outreach_locations</w:t>
            </w:r>
          </w:p>
        </w:tc>
        <w:tc>
          <w:tcPr>
            <w:tcW w:type="pct" w:w="2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Orders, languages, copies distribution, and shipment details for literature distribution.</w:t>
            </w:r>
          </w:p>
        </w:tc>
      </w:tr>
      <w:tr>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audit_logs</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AuditLog</w:t>
            </w:r>
          </w:p>
        </w:tc>
        <w:tc>
          <w:tcPr>
            <w:tcW w:type="pct" w:w="10%"/>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id (BIGINT)</w:t>
            </w:r>
          </w:p>
        </w:tc>
        <w:tc>
          <w:tcPr>
            <w:tcW w:type="pct" w:w="3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action, module, user, timestamp</w:t>
            </w:r>
          </w:p>
        </w:tc>
        <w:tc>
          <w:tcPr>
            <w:tcW w:type="pct" w:w="2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System-wide activity logs tracking edits, exports, user role changes, and file uploads.</w:t>
            </w:r>
          </w:p>
        </w:tc>
      </w:tr>
    </w:tbl>
    <w:p>
      <w:pPr>
        <w:spacing w:before="120" w:after="120"/>
      </w:pPr>
      <w:r>
        <w:t xml:space="preserve"/>
      </w:r>
    </w:p>
    <w:p>
      <w:pPr>
        <w:pStyle w:val="Heading1"/>
        <w:spacing w:before="400" w:after="160"/>
      </w:pPr>
      <w:r>
        <w:rPr>
          <w:b/>
          <w:bCs/>
          <w:color w:val="1e3a8a"/>
          <w:sz w:val="36"/>
          <w:szCs w:val="36"/>
          <w:rFonts w:ascii="Segoe UI" w:cs="Segoe UI" w:eastAsia="Segoe UI" w:hAnsi="Segoe UI"/>
        </w:rPr>
        <w:t xml:space="preserve">4. User Roles &amp; Permission Hierarchy</w:t>
      </w:r>
    </w:p>
    <w:p>
      <w:pPr>
        <w:spacing w:before="80" w:after="140"/>
      </w:pPr>
      <w:r>
        <w:rPr>
          <w:color w:val="1e293b"/>
          <w:sz w:val="22"/>
          <w:szCs w:val="22"/>
          <w:rFonts w:ascii="Segoe UI" w:cs="Segoe UI" w:eastAsia="Segoe UI" w:hAnsi="Segoe UI"/>
        </w:rPr>
        <w:t xml:space="preserve">The system enforces a hierarchical role structure to segment data visibility and control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5%"/>
            <w:tcBorders>
              <w:top w:val="single" w:color="cbd5e1" w:sz="4"/>
              <w:left w:val="single" w:color="cbd5e1" w:sz="4"/>
              <w:bottom w:val="single" w:color="cbd5e1" w:sz="4"/>
              <w:right w:val="single" w:color="cbd5e1" w:sz="4"/>
            </w:tcBorders>
            <w:shd w:fill="1e3a8a"/>
            <w:tcMar>
              <w:top w:type="dxa" w:w="120"/>
              <w:left w:type="dxa" w:w="150"/>
              <w:bottom w:type="dxa" w:w="120"/>
              <w:right w:type="dxa" w:w="150"/>
            </w:tcMar>
          </w:tcPr>
          <w:p>
            <w:pPr>
              <w:jc w:val="left"/>
            </w:pPr>
            <w:r>
              <w:rPr>
                <w:b/>
                <w:bCs/>
                <w:color w:val="ffffff"/>
                <w:sz w:val="20"/>
                <w:szCs w:val="20"/>
                <w:rFonts w:ascii="Segoe UI" w:cs="Segoe UI" w:eastAsia="Segoe UI" w:hAnsi="Segoe UI"/>
              </w:rPr>
              <w:t xml:space="preserve">User Role</w:t>
            </w:r>
          </w:p>
        </w:tc>
        <w:tc>
          <w:tcPr>
            <w:tcW w:type="pct" w:w="15%"/>
            <w:tcBorders>
              <w:top w:val="single" w:color="cbd5e1" w:sz="4"/>
              <w:left w:val="single" w:color="cbd5e1" w:sz="4"/>
              <w:bottom w:val="single" w:color="cbd5e1" w:sz="4"/>
              <w:right w:val="single" w:color="cbd5e1" w:sz="4"/>
            </w:tcBorders>
            <w:shd w:fill="1e3a8a"/>
            <w:tcMar>
              <w:top w:type="dxa" w:w="120"/>
              <w:left w:type="dxa" w:w="150"/>
              <w:bottom w:type="dxa" w:w="120"/>
              <w:right w:type="dxa" w:w="150"/>
            </w:tcMar>
          </w:tcPr>
          <w:p>
            <w:pPr>
              <w:jc w:val="left"/>
            </w:pPr>
            <w:r>
              <w:rPr>
                <w:b/>
                <w:bCs/>
                <w:color w:val="ffffff"/>
                <w:sz w:val="20"/>
                <w:szCs w:val="20"/>
                <w:rFonts w:ascii="Segoe UI" w:cs="Segoe UI" w:eastAsia="Segoe UI" w:hAnsi="Segoe UI"/>
              </w:rPr>
              <w:t xml:space="preserve">Target UI Layout</w:t>
            </w:r>
          </w:p>
        </w:tc>
        <w:tc>
          <w:tcPr>
            <w:tcW w:type="pct" w:w="15%"/>
            <w:tcBorders>
              <w:top w:val="single" w:color="cbd5e1" w:sz="4"/>
              <w:left w:val="single" w:color="cbd5e1" w:sz="4"/>
              <w:bottom w:val="single" w:color="cbd5e1" w:sz="4"/>
              <w:right w:val="single" w:color="cbd5e1" w:sz="4"/>
            </w:tcBorders>
            <w:shd w:fill="1e3a8a"/>
            <w:tcMar>
              <w:top w:type="dxa" w:w="120"/>
              <w:left w:type="dxa" w:w="150"/>
              <w:bottom w:type="dxa" w:w="120"/>
              <w:right w:type="dxa" w:w="150"/>
            </w:tcMar>
          </w:tcPr>
          <w:p>
            <w:pPr>
              <w:jc w:val="left"/>
            </w:pPr>
            <w:r>
              <w:rPr>
                <w:b/>
                <w:bCs/>
                <w:color w:val="ffffff"/>
                <w:sz w:val="20"/>
                <w:szCs w:val="20"/>
                <w:rFonts w:ascii="Segoe UI" w:cs="Segoe UI" w:eastAsia="Segoe UI" w:hAnsi="Segoe UI"/>
              </w:rPr>
              <w:t xml:space="preserve">Dashboard Route</w:t>
            </w:r>
          </w:p>
        </w:tc>
        <w:tc>
          <w:tcPr>
            <w:tcW w:type="pct" w:w="25%"/>
            <w:tcBorders>
              <w:top w:val="single" w:color="cbd5e1" w:sz="4"/>
              <w:left w:val="single" w:color="cbd5e1" w:sz="4"/>
              <w:bottom w:val="single" w:color="cbd5e1" w:sz="4"/>
              <w:right w:val="single" w:color="cbd5e1" w:sz="4"/>
            </w:tcBorders>
            <w:shd w:fill="1e3a8a"/>
            <w:tcMar>
              <w:top w:type="dxa" w:w="120"/>
              <w:left w:type="dxa" w:w="150"/>
              <w:bottom w:type="dxa" w:w="120"/>
              <w:right w:type="dxa" w:w="150"/>
            </w:tcMar>
          </w:tcPr>
          <w:p>
            <w:pPr>
              <w:jc w:val="left"/>
            </w:pPr>
            <w:r>
              <w:rPr>
                <w:b/>
                <w:bCs/>
                <w:color w:val="ffffff"/>
                <w:sz w:val="20"/>
                <w:szCs w:val="20"/>
                <w:rFonts w:ascii="Segoe UI" w:cs="Segoe UI" w:eastAsia="Segoe UI" w:hAnsi="Segoe UI"/>
              </w:rPr>
              <w:t xml:space="preserve">Access Rights</w:t>
            </w:r>
          </w:p>
        </w:tc>
        <w:tc>
          <w:tcPr>
            <w:tcW w:type="pct" w:w="30%"/>
            <w:tcBorders>
              <w:top w:val="single" w:color="cbd5e1" w:sz="4"/>
              <w:left w:val="single" w:color="cbd5e1" w:sz="4"/>
              <w:bottom w:val="single" w:color="cbd5e1" w:sz="4"/>
              <w:right w:val="single" w:color="cbd5e1" w:sz="4"/>
            </w:tcBorders>
            <w:shd w:fill="1e3a8a"/>
            <w:tcMar>
              <w:top w:type="dxa" w:w="120"/>
              <w:left w:type="dxa" w:w="150"/>
              <w:bottom w:type="dxa" w:w="120"/>
              <w:right w:type="dxa" w:w="150"/>
            </w:tcMar>
          </w:tcPr>
          <w:p>
            <w:pPr>
              <w:jc w:val="left"/>
            </w:pPr>
            <w:r>
              <w:rPr>
                <w:b/>
                <w:bCs/>
                <w:color w:val="ffffff"/>
                <w:sz w:val="20"/>
                <w:szCs w:val="20"/>
                <w:rFonts w:ascii="Segoe UI" w:cs="Segoe UI" w:eastAsia="Segoe UI" w:hAnsi="Segoe UI"/>
              </w:rPr>
              <w:t xml:space="preserve">Core Capabilities</w:t>
            </w:r>
          </w:p>
        </w:tc>
      </w:tr>
      <w:tr>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admin</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AdminLayout.jsx</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/admin/*</w:t>
            </w:r>
          </w:p>
        </w:tc>
        <w:tc>
          <w:tcPr>
            <w:tcW w:type="pct" w:w="2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Full Platform Control</w:t>
            </w:r>
          </w:p>
        </w:tc>
        <w:tc>
          <w:tcPr>
            <w:tcW w:type="pct" w:w="30%"/>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Manage user accounts, view system-wide audit logs, approve reports, request clarifications, delete reports (with automated JSON backups), and export excel spreadsheets.</w:t>
            </w:r>
          </w:p>
        </w:tc>
      </w:tr>
      <w:tr>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global</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GlobalMgrLayout.jsx</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/global/*</w:t>
            </w:r>
          </w:p>
        </w:tc>
        <w:tc>
          <w:tcPr>
            <w:tcW w:type="pct" w:w="2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Global Super Access</w:t>
            </w:r>
          </w:p>
        </w:tc>
        <w:tc>
          <w:tcPr>
            <w:tcW w:type="pct" w:w="30%"/>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Read-only access to all reports, full analytics tabs, audit log reader, notification dispatcher, and submission progression charts.</w:t>
            </w:r>
          </w:p>
        </w:tc>
      </w:tr>
      <w:tr>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zonal</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ZonalMgrLayout.jsx</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/zonal/*</w:t>
            </w:r>
          </w:p>
        </w:tc>
        <w:tc>
          <w:tcPr>
            <w:tcW w:type="pct" w:w="2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Zone Operations Access</w:t>
            </w:r>
          </w:p>
        </w:tc>
        <w:tc>
          <w:tcPr>
            <w:tcW w:type="pct" w:w="30%"/>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Manage a single zone's submissions, submit weekly zonal/partnership/magazine/outreach reports, view zonal analytics, and order literature packages.</w:t>
            </w:r>
          </w:p>
        </w:tc>
      </w:tr>
      <w:tr>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default/member</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GlobalMgrLayout.jsx</w:t>
            </w:r>
          </w:p>
        </w:tc>
        <w:tc>
          <w:tcPr>
            <w:tcW w:type="pct" w:w="1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/portal/*</w:t>
            </w:r>
          </w:p>
        </w:tc>
        <w:tc>
          <w:tcPr>
            <w:tcW w:type="pct" w:w="25%"/>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Submission Access Only</w:t>
            </w:r>
          </w:p>
        </w:tc>
        <w:tc>
          <w:tcPr>
            <w:tcW w:type="pct" w:w="30%"/>
            <w:tcBorders>
              <w:top w:val="single" w:color="cbd5e1" w:sz="4"/>
              <w:left w:val="single" w:color="cbd5e1" w:sz="4"/>
              <w:bottom w:val="single" w:color="cbd5e1" w:sz="4"/>
              <w:right w:val="single" w:color="cbd5e1" w:sz="4"/>
            </w:tcBorders>
            <w:shd w:fill="ffffff"/>
            <w:tcMar>
              <w:top w:type="dxa" w:w="120"/>
              <w:left w:type="dxa" w:w="150"/>
              <w:bottom w:type="dxa" w:w="120"/>
              <w:right w:type="dxa" w:w="150"/>
            </w:tcMar>
          </w:tcPr>
          <w:p>
            <w:pPr>
              <w:jc w:val="left"/>
            </w:pPr>
            <w:r>
              <w:rPr>
                <w:b w:val="false"/>
                <w:bCs w:val="false"/>
                <w:color w:val="1e293b"/>
                <w:sz w:val="18"/>
                <w:szCs w:val="18"/>
                <w:rFonts w:ascii="Segoe UI" w:cs="Segoe UI" w:eastAsia="Segoe UI" w:hAnsi="Segoe UI"/>
              </w:rPr>
              <w:t xml:space="preserve">Submit weekly reports via standard web forms, view notification center, and edit profile settings.</w:t>
            </w:r>
          </w:p>
        </w:tc>
      </w:tr>
    </w:tbl>
    <w:p>
      <w:pPr>
        <w:pStyle w:val="Heading1"/>
        <w:spacing w:before="400" w:after="160"/>
      </w:pPr>
      <w:r>
        <w:rPr>
          <w:b/>
          <w:bCs/>
          <w:color w:val="1e3a8a"/>
          <w:sz w:val="36"/>
          <w:szCs w:val="36"/>
          <w:rFonts w:ascii="Segoe UI" w:cs="Segoe UI" w:eastAsia="Segoe UI" w:hAnsi="Segoe UI"/>
        </w:rPr>
        <w:t xml:space="preserve">5. System Features &amp; Functionality</w:t>
      </w:r>
    </w:p>
    <w:p>
      <w:pPr>
        <w:spacing w:before="80" w:after="140"/>
      </w:pPr>
      <w:r>
        <w:rPr>
          <w:color w:val="1e293b"/>
          <w:sz w:val="22"/>
          <w:szCs w:val="22"/>
          <w:rFonts w:ascii="Segoe UI" w:cs="Segoe UI" w:eastAsia="Segoe UI" w:hAnsi="Segoe UI"/>
        </w:rPr>
        <w:t xml:space="preserve">The portal provides key features designed to optimize operational efficiency and reporting accuracy:</w:t>
      </w:r>
    </w:p>
    <w:p>
      <w:pPr>
        <w:pStyle w:val="Heading2"/>
        <w:spacing w:before="300" w:after="120"/>
      </w:pPr>
      <w:r>
        <w:rPr>
          <w:b/>
          <w:bCs/>
          <w:color w:val="c8a951"/>
          <w:sz w:val="28"/>
          <w:szCs w:val="28"/>
          <w:rFonts w:ascii="Segoe UI" w:cs="Segoe UI" w:eastAsia="Segoe UI" w:hAnsi="Segoe UI"/>
        </w:rPr>
        <w:t xml:space="preserve">5.1 Form Submission Workflow (KingsForms)</w:t>
      </w:r>
    </w:p>
    <w:p>
      <w:pPr>
        <w:spacing w:before="80" w:after="140"/>
      </w:pPr>
      <w:r>
        <w:rPr>
          <w:color w:val="1e293b"/>
          <w:sz w:val="22"/>
          <w:szCs w:val="22"/>
          <w:rFonts w:ascii="Segoe UI" w:cs="Segoe UI" w:eastAsia="Segoe UI" w:hAnsi="Segoe UI"/>
        </w:rPr>
        <w:t xml:space="preserve">Located in SubmitReport.jsx, the form is styled using a gold-and-navy aesthetic. It contains:</w:t>
      </w:r>
    </w:p>
    <w:p>
      <w:pPr>
        <w:pStyle w:val="ListParagraph"/>
        <w:numPr>
          <w:ilvl w:val="0"/>
          <w:numId w:val="1"/>
        </w:numPr>
        <w:spacing w:before="40" w:after="60"/>
      </w:pPr>
      <w:r>
        <w:rPr>
          <w:b/>
          <w:bCs/>
          <w:color w:val="1e293b"/>
          <w:sz w:val="22"/>
          <w:szCs w:val="22"/>
          <w:rFonts w:ascii="Segoe UI" w:cs="Segoe UI" w:eastAsia="Segoe UI" w:hAnsi="Segoe UI"/>
        </w:rPr>
        <w:t xml:space="preserve">• Completion Percentage Tracker: </w:t>
      </w:r>
      <w:r>
        <w:rPr>
          <w:color w:val="1e293b"/>
          <w:sz w:val="22"/>
          <w:szCs w:val="22"/>
          <w:rFonts w:ascii="Segoe UI" w:cs="Segoe UI" w:eastAsia="Segoe UI" w:hAnsi="Segoe UI"/>
        </w:rPr>
        <w:t xml:space="preserve">Ensures the user knows which fields are pending.</w:t>
      </w:r>
    </w:p>
    <w:p>
      <w:pPr>
        <w:pStyle w:val="ListParagraph"/>
        <w:numPr>
          <w:ilvl w:val="0"/>
          <w:numId w:val="1"/>
        </w:numPr>
        <w:spacing w:before="40" w:after="60"/>
      </w:pPr>
      <w:r>
        <w:rPr>
          <w:b/>
          <w:bCs/>
          <w:color w:val="1e293b"/>
          <w:sz w:val="22"/>
          <w:szCs w:val="22"/>
          <w:rFonts w:ascii="Segoe UI" w:cs="Segoe UI" w:eastAsia="Segoe UI" w:hAnsi="Segoe UI"/>
        </w:rPr>
        <w:t xml:space="preserve">• Section Accordions: </w:t>
      </w:r>
      <w:r>
        <w:rPr>
          <w:color w:val="1e293b"/>
          <w:sz w:val="22"/>
          <w:szCs w:val="22"/>
          <w:rFonts w:ascii="Segoe UI" w:cs="Segoe UI" w:eastAsia="Segoe UI" w:hAnsi="Segoe UI"/>
        </w:rPr>
        <w:t xml:space="preserve">Interactive forms divided into Zone Information, Partnership, Testimonies &amp; HTTNM, Attendance, and Comments.</w:t>
      </w:r>
    </w:p>
    <w:p>
      <w:pPr>
        <w:pStyle w:val="ListParagraph"/>
        <w:numPr>
          <w:ilvl w:val="0"/>
          <w:numId w:val="1"/>
        </w:numPr>
        <w:spacing w:before="40" w:after="60"/>
      </w:pPr>
      <w:r>
        <w:rPr>
          <w:b/>
          <w:bCs/>
          <w:color w:val="1e293b"/>
          <w:sz w:val="22"/>
          <w:szCs w:val="22"/>
          <w:rFonts w:ascii="Segoe UI" w:cs="Segoe UI" w:eastAsia="Segoe UI" w:hAnsi="Segoe UI"/>
        </w:rPr>
        <w:t xml:space="preserve">• Form Validation: </w:t>
      </w:r>
      <w:r>
        <w:rPr>
          <w:color w:val="1e293b"/>
          <w:sz w:val="22"/>
          <w:szCs w:val="22"/>
          <w:rFonts w:ascii="Segoe UI" w:cs="Segoe UI" w:eastAsia="Segoe UI" w:hAnsi="Segoe UI"/>
        </w:rPr>
        <w:t xml:space="preserve">Strict frontend verification ensures all required fields are validated. Fields flag errors immediately if left empty.</w:t>
      </w:r>
    </w:p>
    <w:p>
      <w:pPr>
        <w:pStyle w:val="ListParagraph"/>
        <w:numPr>
          <w:ilvl w:val="0"/>
          <w:numId w:val="1"/>
        </w:numPr>
        <w:spacing w:before="40" w:after="60"/>
      </w:pPr>
      <w:r>
        <w:rPr>
          <w:b/>
          <w:bCs/>
          <w:color w:val="1e293b"/>
          <w:sz w:val="22"/>
          <w:szCs w:val="22"/>
          <w:rFonts w:ascii="Segoe UI" w:cs="Segoe UI" w:eastAsia="Segoe UI" w:hAnsi="Segoe UI"/>
        </w:rPr>
        <w:t xml:space="preserve">• REST Submittal: </w:t>
      </w:r>
      <w:r>
        <w:rPr>
          <w:color w:val="1e293b"/>
          <w:sz w:val="22"/>
          <w:szCs w:val="22"/>
          <w:rFonts w:ascii="Segoe UI" w:cs="Segoe UI" w:eastAsia="Segoe UI" w:hAnsi="Segoe UI"/>
        </w:rPr>
        <w:t xml:space="preserve">The submit handler formats data, parses strings to numbers/decimals, appends submitter details, and POSTs to '/api/reports'.</w:t>
      </w:r>
    </w:p>
    <w:p>
      <w:pPr>
        <w:pStyle w:val="Heading2"/>
        <w:spacing w:before="300" w:after="120"/>
      </w:pPr>
      <w:r>
        <w:rPr>
          <w:b/>
          <w:bCs/>
          <w:color w:val="c8a951"/>
          <w:sz w:val="28"/>
          <w:szCs w:val="28"/>
          <w:rFonts w:ascii="Segoe UI" w:cs="Segoe UI" w:eastAsia="Segoe UI" w:hAnsi="Segoe UI"/>
        </w:rPr>
        <w:t xml:space="preserve">5.2 CSV / Excel Operations</w:t>
      </w:r>
    </w:p>
    <w:p>
      <w:pPr>
        <w:spacing w:before="80" w:after="140"/>
      </w:pPr>
      <w:r>
        <w:rPr>
          <w:color w:val="1e293b"/>
          <w:sz w:val="22"/>
          <w:szCs w:val="22"/>
          <w:rFonts w:ascii="Segoe UI" w:cs="Segoe UI" w:eastAsia="Segoe UI" w:hAnsi="Segoe UI"/>
        </w:rPr>
        <w:t xml:space="preserve">The platform supports batch data operations to allow seamless bulk imports and exports:</w:t>
      </w:r>
    </w:p>
    <w:p>
      <w:pPr>
        <w:pStyle w:val="ListParagraph"/>
        <w:numPr>
          <w:ilvl w:val="0"/>
          <w:numId w:val="1"/>
        </w:numPr>
        <w:spacing w:before="40" w:after="60"/>
      </w:pPr>
      <w:r>
        <w:rPr>
          <w:b/>
          <w:bCs/>
          <w:color w:val="1e293b"/>
          <w:sz w:val="22"/>
          <w:szCs w:val="22"/>
          <w:rFonts w:ascii="Segoe UI" w:cs="Segoe UI" w:eastAsia="Segoe UI" w:hAnsi="Segoe UI"/>
        </w:rPr>
        <w:t xml:space="preserve">• Bulk Spreadsheet Imports: </w:t>
      </w:r>
      <w:r>
        <w:rPr>
          <w:color w:val="1e293b"/>
          <w:sz w:val="22"/>
          <w:szCs w:val="22"/>
          <w:rFonts w:ascii="Segoe UI" w:cs="Segoe UI" w:eastAsia="Segoe UI" w:hAnsi="Segoe UI"/>
        </w:rPr>
        <w:t xml:space="preserve">The backend uses Apache POI to parse uploaded spreadsheet documents under '/api/reports/upload', parsing fields, validating records, and saving them to the database.</w:t>
      </w:r>
    </w:p>
    <w:p>
      <w:pPr>
        <w:pStyle w:val="ListParagraph"/>
        <w:numPr>
          <w:ilvl w:val="0"/>
          <w:numId w:val="1"/>
        </w:numPr>
        <w:spacing w:before="40" w:after="60"/>
      </w:pPr>
      <w:r>
        <w:rPr>
          <w:b/>
          <w:bCs/>
          <w:color w:val="1e293b"/>
          <w:sz w:val="22"/>
          <w:szCs w:val="22"/>
          <w:rFonts w:ascii="Segoe UI" w:cs="Segoe UI" w:eastAsia="Segoe UI" w:hAnsi="Segoe UI"/>
        </w:rPr>
        <w:t xml:space="preserve">• Multi-Format Templates: </w:t>
      </w:r>
      <w:r>
        <w:rPr>
          <w:color w:val="1e293b"/>
          <w:sz w:val="22"/>
          <w:szCs w:val="22"/>
          <w:rFonts w:ascii="Segoe UI" w:cs="Segoe UI" w:eastAsia="Segoe UI" w:hAnsi="Segoe UI"/>
        </w:rPr>
        <w:t xml:space="preserve">Users can download blank templates in CSV, XLSX, DOC, DOCX, or PDF formats to fill out offline.</w:t>
      </w:r>
    </w:p>
    <w:p>
      <w:pPr>
        <w:pStyle w:val="ListParagraph"/>
        <w:numPr>
          <w:ilvl w:val="0"/>
          <w:numId w:val="1"/>
        </w:numPr>
        <w:spacing w:before="40" w:after="60"/>
      </w:pPr>
      <w:r>
        <w:rPr>
          <w:b/>
          <w:bCs/>
          <w:color w:val="1e293b"/>
          <w:sz w:val="22"/>
          <w:szCs w:val="22"/>
          <w:rFonts w:ascii="Segoe UI" w:cs="Segoe UI" w:eastAsia="Segoe UI" w:hAnsi="Segoe UI"/>
        </w:rPr>
        <w:t xml:space="preserve">• Excel Export Generator: </w:t>
      </w:r>
      <w:r>
        <w:rPr>
          <w:color w:val="1e293b"/>
          <w:sz w:val="22"/>
          <w:szCs w:val="22"/>
          <w:rFonts w:ascii="Segoe UI" w:cs="Segoe UI" w:eastAsia="Segoe UI" w:hAnsi="Segoe UI"/>
        </w:rPr>
        <w:t xml:space="preserve">Administrators can export aggregate weekly report databases to a clean Excel file (.xlsx) containing auto-fit columns and standard structures.</w:t>
      </w:r>
    </w:p>
    <w:p>
      <w:pPr>
        <w:pStyle w:val="Heading2"/>
        <w:spacing w:before="300" w:after="120"/>
      </w:pPr>
      <w:r>
        <w:rPr>
          <w:b/>
          <w:bCs/>
          <w:color w:val="c8a951"/>
          <w:sz w:val="28"/>
          <w:szCs w:val="28"/>
          <w:rFonts w:ascii="Segoe UI" w:cs="Segoe UI" w:eastAsia="Segoe UI" w:hAnsi="Segoe UI"/>
        </w:rPr>
        <w:t xml:space="preserve">5.3 Multi-Factor Authentication &amp; Security Recovery</w:t>
      </w:r>
    </w:p>
    <w:p>
      <w:pPr>
        <w:spacing w:before="80" w:after="140"/>
      </w:pPr>
      <w:r>
        <w:rPr>
          <w:color w:val="1e293b"/>
          <w:sz w:val="22"/>
          <w:szCs w:val="22"/>
          <w:rFonts w:ascii="Segoe UI" w:cs="Segoe UI" w:eastAsia="Segoe UI" w:hAnsi="Segoe UI"/>
        </w:rPr>
        <w:t xml:space="preserve">Security is central to the application. In addition to standard email/password authentication, the system contains:</w:t>
      </w:r>
    </w:p>
    <w:p>
      <w:pPr>
        <w:pStyle w:val="ListParagraph"/>
        <w:numPr>
          <w:ilvl w:val="0"/>
          <w:numId w:val="1"/>
        </w:numPr>
        <w:spacing w:before="40" w:after="60"/>
      </w:pPr>
      <w:r>
        <w:rPr>
          <w:b/>
          <w:bCs/>
          <w:color w:val="1e293b"/>
          <w:sz w:val="22"/>
          <w:szCs w:val="22"/>
          <w:rFonts w:ascii="Segoe UI" w:cs="Segoe UI" w:eastAsia="Segoe UI" w:hAnsi="Segoe UI"/>
        </w:rPr>
        <w:t xml:space="preserve">• KingsChat SSO Integration: </w:t>
      </w:r>
      <w:r>
        <w:rPr>
          <w:color w:val="1e293b"/>
          <w:sz w:val="22"/>
          <w:szCs w:val="22"/>
          <w:rFonts w:ascii="Segoe UI" w:cs="Segoe UI" w:eastAsia="Segoe UI" w:hAnsi="Segoe UI"/>
        </w:rPr>
        <w:t xml:space="preserve">Users can log in instantly using their KingsChat profile. The React application captures the KingsChat Web SDK callback, extracts secure SSO tokens, and registers or authenticates the user on the Spring Boot backend.</w:t>
      </w:r>
    </w:p>
    <w:p>
      <w:pPr>
        <w:pStyle w:val="ListParagraph"/>
        <w:numPr>
          <w:ilvl w:val="0"/>
          <w:numId w:val="1"/>
        </w:numPr>
        <w:spacing w:before="40" w:after="60"/>
      </w:pPr>
      <w:r>
        <w:rPr>
          <w:b/>
          <w:bCs/>
          <w:color w:val="1e293b"/>
          <w:sz w:val="22"/>
          <w:szCs w:val="22"/>
          <w:rFonts w:ascii="Segoe UI" w:cs="Segoe UI" w:eastAsia="Segoe UI" w:hAnsi="Segoe UI"/>
        </w:rPr>
        <w:t xml:space="preserve">• Admin-Invitation Signup: </w:t>
      </w:r>
      <w:r>
        <w:rPr>
          <w:color w:val="1e293b"/>
          <w:sz w:val="22"/>
          <w:szCs w:val="22"/>
          <w:rFonts w:ascii="Segoe UI" w:cs="Segoe UI" w:eastAsia="Segoe UI" w:hAnsi="Segoe UI"/>
        </w:rPr>
        <w:t xml:space="preserve">Sign-up is protected. Administrators generate unique invitation codes. Users must provide a valid code to register.</w:t>
      </w:r>
    </w:p>
    <w:p>
      <w:pPr>
        <w:pStyle w:val="ListParagraph"/>
        <w:numPr>
          <w:ilvl w:val="0"/>
          <w:numId w:val="1"/>
        </w:numPr>
        <w:spacing w:before="40" w:after="60"/>
      </w:pPr>
      <w:r>
        <w:rPr>
          <w:b/>
          <w:bCs/>
          <w:color w:val="1e293b"/>
          <w:sz w:val="22"/>
          <w:szCs w:val="22"/>
          <w:rFonts w:ascii="Segoe UI" w:cs="Segoe UI" w:eastAsia="Segoe UI" w:hAnsi="Segoe UI"/>
        </w:rPr>
        <w:t xml:space="preserve">• Security Question Password Reset: </w:t>
      </w:r>
      <w:r>
        <w:rPr>
          <w:color w:val="1e293b"/>
          <w:sz w:val="22"/>
          <w:szCs w:val="22"/>
          <w:rFonts w:ascii="Segoe UI" w:cs="Segoe UI" w:eastAsia="Segoe UI" w:hAnsi="Segoe UI"/>
        </w:rPr>
        <w:t xml:space="preserve">During onboarding, users choose and set answers to three distinct security questions. In case of lost credentials, the user can recover their account by answering these questions correctly.</w:t>
      </w:r>
    </w:p>
    <w:p>
      <w:pPr>
        <w:pStyle w:val="ListParagraph"/>
        <w:numPr>
          <w:ilvl w:val="0"/>
          <w:numId w:val="1"/>
        </w:numPr>
        <w:spacing w:before="40" w:after="60"/>
      </w:pPr>
      <w:r>
        <w:rPr>
          <w:b/>
          <w:bCs/>
          <w:color w:val="1e293b"/>
          <w:sz w:val="22"/>
          <w:szCs w:val="22"/>
          <w:rFonts w:ascii="Segoe UI" w:cs="Segoe UI" w:eastAsia="Segoe UI" w:hAnsi="Segoe UI"/>
        </w:rPr>
        <w:t xml:space="preserve">• OTP Verification: </w:t>
      </w:r>
      <w:r>
        <w:rPr>
          <w:color w:val="1e293b"/>
          <w:sz w:val="22"/>
          <w:szCs w:val="22"/>
          <w:rFonts w:ascii="Segoe UI" w:cs="Segoe UI" w:eastAsia="Segoe UI" w:hAnsi="Segoe UI"/>
        </w:rPr>
        <w:t xml:space="preserve">Supports standard email notification validation using OTPs.</w:t>
      </w:r>
    </w:p>
    <w:p>
      <w:pPr>
        <w:pStyle w:val="Heading2"/>
        <w:spacing w:before="300" w:after="120"/>
      </w:pPr>
      <w:r>
        <w:rPr>
          <w:b/>
          <w:bCs/>
          <w:color w:val="c8a951"/>
          <w:sz w:val="28"/>
          <w:szCs w:val="28"/>
          <w:rFonts w:ascii="Segoe UI" w:cs="Segoe UI" w:eastAsia="Segoe UI" w:hAnsi="Segoe UI"/>
        </w:rPr>
        <w:t xml:space="preserve">5.4 Interactive Analytics Dashboard</w:t>
      </w:r>
    </w:p>
    <w:p>
      <w:pPr>
        <w:spacing w:before="80" w:after="140"/>
      </w:pPr>
      <w:r>
        <w:rPr>
          <w:color w:val="1e293b"/>
          <w:sz w:val="22"/>
          <w:szCs w:val="22"/>
          <w:rFonts w:ascii="Segoe UI" w:cs="Segoe UI" w:eastAsia="Segoe UI" w:hAnsi="Segoe UI"/>
        </w:rPr>
        <w:t xml:space="preserve">The admin analytics dashboard (Analytics.jsx) provides a deep dive into weekly statistics:</w:t>
      </w:r>
    </w:p>
    <w:p>
      <w:pPr>
        <w:pStyle w:val="ListParagraph"/>
        <w:numPr>
          <w:ilvl w:val="0"/>
          <w:numId w:val="1"/>
        </w:numPr>
        <w:spacing w:before="40" w:after="60"/>
      </w:pPr>
      <w:r>
        <w:rPr>
          <w:b/>
          <w:bCs/>
          <w:color w:val="1e293b"/>
          <w:sz w:val="22"/>
          <w:szCs w:val="22"/>
          <w:rFonts w:ascii="Segoe UI" w:cs="Segoe UI" w:eastAsia="Segoe UI" w:hAnsi="Segoe UI"/>
        </w:rPr>
        <w:t xml:space="preserve">• Submission Trends: </w:t>
      </w:r>
      <w:r>
        <w:rPr>
          <w:color w:val="1e293b"/>
          <w:sz w:val="22"/>
          <w:szCs w:val="22"/>
          <w:rFonts w:ascii="Segoe UI" w:cs="Segoe UI" w:eastAsia="Segoe UI" w:hAnsi="Segoe UI"/>
        </w:rPr>
        <w:t xml:space="preserve">Line charts showing report submission growth over weekly periods.</w:t>
      </w:r>
    </w:p>
    <w:p>
      <w:pPr>
        <w:pStyle w:val="ListParagraph"/>
        <w:numPr>
          <w:ilvl w:val="0"/>
          <w:numId w:val="1"/>
        </w:numPr>
        <w:spacing w:before="40" w:after="60"/>
      </w:pPr>
      <w:r>
        <w:rPr>
          <w:b/>
          <w:bCs/>
          <w:color w:val="1e293b"/>
          <w:sz w:val="22"/>
          <w:szCs w:val="22"/>
          <w:rFonts w:ascii="Segoe UI" w:cs="Segoe UI" w:eastAsia="Segoe UI" w:hAnsi="Segoe UI"/>
        </w:rPr>
        <w:t xml:space="preserve">• Zone Remittance Comparison: </w:t>
      </w:r>
      <w:r>
        <w:rPr>
          <w:color w:val="1e293b"/>
          <w:sz w:val="22"/>
          <w:szCs w:val="22"/>
          <w:rFonts w:ascii="Segoe UI" w:cs="Segoe UI" w:eastAsia="Segoe UI" w:hAnsi="Segoe UI"/>
        </w:rPr>
        <w:t xml:space="preserve">Bar charts displaying comparative remittance levels across all reporting zones.</w:t>
      </w:r>
    </w:p>
    <w:p>
      <w:pPr>
        <w:pStyle w:val="ListParagraph"/>
        <w:numPr>
          <w:ilvl w:val="0"/>
          <w:numId w:val="1"/>
        </w:numPr>
        <w:spacing w:before="40" w:after="60"/>
      </w:pPr>
      <w:r>
        <w:rPr>
          <w:b/>
          <w:bCs/>
          <w:color w:val="1e293b"/>
          <w:sz w:val="22"/>
          <w:szCs w:val="22"/>
          <w:rFonts w:ascii="Segoe UI" w:cs="Segoe UI" w:eastAsia="Segoe UI" w:hAnsi="Segoe UI"/>
        </w:rPr>
        <w:t xml:space="preserve">• Partnership Arms Distribution: </w:t>
      </w:r>
      <w:r>
        <w:rPr>
          <w:color w:val="1e293b"/>
          <w:sz w:val="22"/>
          <w:szCs w:val="22"/>
          <w:rFonts w:ascii="Segoe UI" w:cs="Segoe UI" w:eastAsia="Segoe UI" w:hAnsi="Segoe UI"/>
        </w:rPr>
        <w:t xml:space="preserve">Pie charts visually dividing contributions across different departments (Healing School, Rhapsody of Realities, Inner City Mission, LBN).</w:t>
      </w:r>
    </w:p>
    <w:p>
      <w:pPr>
        <w:pStyle w:val="ListParagraph"/>
        <w:numPr>
          <w:ilvl w:val="0"/>
          <w:numId w:val="1"/>
        </w:numPr>
        <w:spacing w:before="40" w:after="60"/>
      </w:pPr>
      <w:r>
        <w:rPr>
          <w:b/>
          <w:bCs/>
          <w:color w:val="1e293b"/>
          <w:sz w:val="22"/>
          <w:szCs w:val="22"/>
          <w:rFonts w:ascii="Segoe UI" w:cs="Segoe UI" w:eastAsia="Segoe UI" w:hAnsi="Segoe UI"/>
        </w:rPr>
        <w:t xml:space="preserve">• Target Attainment Rates: </w:t>
      </w:r>
      <w:r>
        <w:rPr>
          <w:color w:val="1e293b"/>
          <w:sz w:val="22"/>
          <w:szCs w:val="22"/>
          <w:rFonts w:ascii="Segoe UI" w:cs="Segoe UI" w:eastAsia="Segoe UI" w:hAnsi="Segoe UI"/>
        </w:rPr>
        <w:t xml:space="preserve">Status tables flagging which zones are 'On Track', 'Submitted', 'Partial', or 'Below' weekly targets.</w:t>
      </w:r>
    </w:p>
    <w:p>
      <w:pPr>
        <w:spacing w:before="120" w:after="120"/>
      </w:pPr>
      <w:r>
        <w:t xml:space="preserve"/>
      </w:r>
    </w:p>
    <w:p>
      <w:pPr>
        <w:pStyle w:val="Heading1"/>
        <w:spacing w:before="400" w:after="160"/>
      </w:pPr>
      <w:r>
        <w:rPr>
          <w:b/>
          <w:bCs/>
          <w:color w:val="1e3a8a"/>
          <w:sz w:val="36"/>
          <w:szCs w:val="36"/>
          <w:rFonts w:ascii="Segoe UI" w:cs="Segoe UI" w:eastAsia="Segoe UI" w:hAnsi="Segoe UI"/>
        </w:rPr>
        <w:t xml:space="preserve">6. Codebase File Structure Map</w:t>
      </w:r>
    </w:p>
    <w:p>
      <w:pPr>
        <w:spacing w:before="80" w:after="140"/>
      </w:pPr>
      <w:r>
        <w:rPr>
          <w:color w:val="1e293b"/>
          <w:sz w:val="22"/>
          <w:szCs w:val="22"/>
          <w:rFonts w:ascii="Segoe UI" w:cs="Segoe UI" w:eastAsia="Segoe UI" w:hAnsi="Segoe UI"/>
        </w:rPr>
        <w:t xml:space="preserve">To assist in onboarding new developers, the following file map traces the primary controllers, models, and UI panels:</w:t>
      </w:r>
    </w:p>
    <w:p>
      <w:pPr>
        <w:pStyle w:val="Heading2"/>
        <w:spacing w:before="300" w:after="120"/>
      </w:pPr>
      <w:r>
        <w:rPr>
          <w:b/>
          <w:bCs/>
          <w:color w:val="c8a951"/>
          <w:sz w:val="28"/>
          <w:szCs w:val="28"/>
          <w:rFonts w:ascii="Segoe UI" w:cs="Segoe UI" w:eastAsia="Segoe UI" w:hAnsi="Segoe UI"/>
        </w:rPr>
        <w:t xml:space="preserve">6.1 Backend Java Structure</w:t>
      </w:r>
    </w:p>
    <w:p>
      <w:pPr>
        <w:pStyle w:val="ListParagraph"/>
        <w:numPr>
          <w:ilvl w:val="0"/>
          <w:numId w:val="1"/>
        </w:numPr>
        <w:spacing w:before="40" w:after="60"/>
      </w:pPr>
      <w:r>
        <w:rPr>
          <w:b/>
          <w:bCs/>
          <w:color w:val="1e293b"/>
          <w:sz w:val="22"/>
          <w:szCs w:val="22"/>
          <w:rFonts w:ascii="Segoe UI" w:cs="Segoe UI" w:eastAsia="Segoe UI" w:hAnsi="Segoe UI"/>
        </w:rPr>
        <w:t xml:space="preserve">• Main Entry Point: </w:t>
      </w:r>
      <w:r>
        <w:rPr>
          <w:color w:val="1e293b"/>
          <w:sz w:val="22"/>
          <w:szCs w:val="22"/>
          <w:rFonts w:ascii="Segoe UI" w:cs="Segoe UI" w:eastAsia="Segoe UI" w:hAnsi="Segoe UI"/>
        </w:rPr>
        <w:t xml:space="preserve">com.reporting.portal.PortalApplication.java</w:t>
      </w:r>
    </w:p>
    <w:p>
      <w:pPr>
        <w:pStyle w:val="ListParagraph"/>
        <w:numPr>
          <w:ilvl w:val="0"/>
          <w:numId w:val="1"/>
        </w:numPr>
        <w:spacing w:before="40" w:after="60"/>
      </w:pPr>
      <w:r>
        <w:rPr>
          <w:b/>
          <w:bCs/>
          <w:color w:val="1e293b"/>
          <w:sz w:val="22"/>
          <w:szCs w:val="22"/>
          <w:rFonts w:ascii="Segoe UI" w:cs="Segoe UI" w:eastAsia="Segoe UI" w:hAnsi="Segoe UI"/>
        </w:rPr>
        <w:t xml:space="preserve">• Database Entities: </w:t>
      </w:r>
      <w:r>
        <w:rPr>
          <w:color w:val="1e293b"/>
          <w:sz w:val="22"/>
          <w:szCs w:val="22"/>
          <w:rFonts w:ascii="Segoe UI" w:cs="Segoe UI" w:eastAsia="Segoe UI" w:hAnsi="Segoe UI"/>
        </w:rPr>
        <w:t xml:space="preserve">OutreachReport.java, PartnershipReport.java, MagazineReport.java, TestimonialReport.java, Report.java, User.java, AuditLog.java, ReportBackup.java</w:t>
      </w:r>
    </w:p>
    <w:p>
      <w:pPr>
        <w:pStyle w:val="ListParagraph"/>
        <w:numPr>
          <w:ilvl w:val="0"/>
          <w:numId w:val="1"/>
        </w:numPr>
        <w:spacing w:before="40" w:after="60"/>
      </w:pPr>
      <w:r>
        <w:rPr>
          <w:b/>
          <w:bCs/>
          <w:color w:val="1e293b"/>
          <w:sz w:val="22"/>
          <w:szCs w:val="22"/>
          <w:rFonts w:ascii="Segoe UI" w:cs="Segoe UI" w:eastAsia="Segoe UI" w:hAnsi="Segoe UI"/>
        </w:rPr>
        <w:t xml:space="preserve">• REST Controllers: </w:t>
      </w:r>
      <w:r>
        <w:rPr>
          <w:color w:val="1e293b"/>
          <w:sz w:val="22"/>
          <w:szCs w:val="22"/>
          <w:rFonts w:ascii="Segoe UI" w:cs="Segoe UI" w:eastAsia="Segoe UI" w:hAnsi="Segoe UI"/>
        </w:rPr>
        <w:t xml:space="preserve">ReportController.java, PortalReportsController.java, AuthController.java, UserController.java, AuditLogController.java, AnalyticsController.java</w:t>
      </w:r>
    </w:p>
    <w:p>
      <w:pPr>
        <w:pStyle w:val="ListParagraph"/>
        <w:numPr>
          <w:ilvl w:val="0"/>
          <w:numId w:val="1"/>
        </w:numPr>
        <w:spacing w:before="40" w:after="60"/>
      </w:pPr>
      <w:r>
        <w:rPr>
          <w:b/>
          <w:bCs/>
          <w:color w:val="1e293b"/>
          <w:sz w:val="22"/>
          <w:szCs w:val="22"/>
          <w:rFonts w:ascii="Segoe UI" w:cs="Segoe UI" w:eastAsia="Segoe UI" w:hAnsi="Segoe UI"/>
        </w:rPr>
        <w:t xml:space="preserve">• Core Services: </w:t>
      </w:r>
      <w:r>
        <w:rPr>
          <w:color w:val="1e293b"/>
          <w:sz w:val="22"/>
          <w:szCs w:val="22"/>
          <w:rFonts w:ascii="Segoe UI" w:cs="Segoe UI" w:eastAsia="Segoe UI" w:hAnsi="Segoe UI"/>
        </w:rPr>
        <w:t xml:space="preserve">ReportService.java, UserService.java, DashboardService.java</w:t>
      </w:r>
    </w:p>
    <w:p>
      <w:pPr>
        <w:pStyle w:val="Heading2"/>
        <w:spacing w:before="300" w:after="120"/>
      </w:pPr>
      <w:r>
        <w:rPr>
          <w:b/>
          <w:bCs/>
          <w:color w:val="c8a951"/>
          <w:sz w:val="28"/>
          <w:szCs w:val="28"/>
          <w:rFonts w:ascii="Segoe UI" w:cs="Segoe UI" w:eastAsia="Segoe UI" w:hAnsi="Segoe UI"/>
        </w:rPr>
        <w:t xml:space="preserve">6.2 Frontend React Structure</w:t>
      </w:r>
    </w:p>
    <w:p>
      <w:pPr>
        <w:pStyle w:val="ListParagraph"/>
        <w:numPr>
          <w:ilvl w:val="0"/>
          <w:numId w:val="1"/>
        </w:numPr>
        <w:spacing w:before="40" w:after="60"/>
      </w:pPr>
      <w:r>
        <w:rPr>
          <w:b/>
          <w:bCs/>
          <w:color w:val="1e293b"/>
          <w:sz w:val="22"/>
          <w:szCs w:val="22"/>
          <w:rFonts w:ascii="Segoe UI" w:cs="Segoe UI" w:eastAsia="Segoe UI" w:hAnsi="Segoe UI"/>
        </w:rPr>
        <w:t xml:space="preserve">• Main Bootstrappers: </w:t>
      </w:r>
      <w:r>
        <w:rPr>
          <w:color w:val="1e293b"/>
          <w:sz w:val="22"/>
          <w:szCs w:val="22"/>
          <w:rFonts w:ascii="Segoe UI" w:cs="Segoe UI" w:eastAsia="Segoe UI" w:hAnsi="Segoe UI"/>
        </w:rPr>
        <w:t xml:space="preserve">App.js, index.js</w:t>
      </w:r>
    </w:p>
    <w:p>
      <w:pPr>
        <w:pStyle w:val="ListParagraph"/>
        <w:numPr>
          <w:ilvl w:val="0"/>
          <w:numId w:val="1"/>
        </w:numPr>
        <w:spacing w:before="40" w:after="60"/>
      </w:pPr>
      <w:r>
        <w:rPr>
          <w:b/>
          <w:bCs/>
          <w:color w:val="1e293b"/>
          <w:sz w:val="22"/>
          <w:szCs w:val="22"/>
          <w:rFonts w:ascii="Segoe UI" w:cs="Segoe UI" w:eastAsia="Segoe UI" w:hAnsi="Segoe UI"/>
        </w:rPr>
        <w:t xml:space="preserve">• Router Directories: </w:t>
      </w:r>
      <w:r>
        <w:rPr>
          <w:color w:val="1e293b"/>
          <w:sz w:val="22"/>
          <w:szCs w:val="22"/>
          <w:rFonts w:ascii="Segoe UI" w:cs="Segoe UI" w:eastAsia="Segoe UI" w:hAnsi="Segoe UI"/>
        </w:rPr>
        <w:t xml:space="preserve">RoleRouter.jsx, AuthRouter.jsx</w:t>
      </w:r>
    </w:p>
    <w:p>
      <w:pPr>
        <w:pStyle w:val="ListParagraph"/>
        <w:numPr>
          <w:ilvl w:val="0"/>
          <w:numId w:val="1"/>
        </w:numPr>
        <w:spacing w:before="40" w:after="60"/>
      </w:pPr>
      <w:r>
        <w:rPr>
          <w:b/>
          <w:bCs/>
          <w:color w:val="1e293b"/>
          <w:sz w:val="22"/>
          <w:szCs w:val="22"/>
          <w:rFonts w:ascii="Segoe UI" w:cs="Segoe UI" w:eastAsia="Segoe UI" w:hAnsi="Segoe UI"/>
        </w:rPr>
        <w:t xml:space="preserve">• Context Providers: </w:t>
      </w:r>
      <w:r>
        <w:rPr>
          <w:color w:val="1e293b"/>
          <w:sz w:val="22"/>
          <w:szCs w:val="22"/>
          <w:rFonts w:ascii="Segoe UI" w:cs="Segoe UI" w:eastAsia="Segoe UI" w:hAnsi="Segoe UI"/>
        </w:rPr>
        <w:t xml:space="preserve">AuthContext.js, NotificationContext.js, ToastContext.js</w:t>
      </w:r>
    </w:p>
    <w:p>
      <w:pPr>
        <w:pStyle w:val="ListParagraph"/>
        <w:numPr>
          <w:ilvl w:val="0"/>
          <w:numId w:val="1"/>
        </w:numPr>
        <w:spacing w:before="40" w:after="60"/>
      </w:pPr>
      <w:r>
        <w:rPr>
          <w:b/>
          <w:bCs/>
          <w:color w:val="1e293b"/>
          <w:sz w:val="22"/>
          <w:szCs w:val="22"/>
          <w:rFonts w:ascii="Segoe UI" w:cs="Segoe UI" w:eastAsia="Segoe UI" w:hAnsi="Segoe UI"/>
        </w:rPr>
        <w:t xml:space="preserve">• Submissions Forms: </w:t>
      </w:r>
      <w:r>
        <w:rPr>
          <w:color w:val="1e293b"/>
          <w:sz w:val="22"/>
          <w:szCs w:val="22"/>
          <w:rFonts w:ascii="Segoe UI" w:cs="Segoe UI" w:eastAsia="Segoe UI" w:hAnsi="Segoe UI"/>
        </w:rPr>
        <w:t xml:space="preserve">SubmitReport.jsx</w:t>
      </w:r>
    </w:p>
    <w:p>
      <w:pPr>
        <w:pStyle w:val="ListParagraph"/>
        <w:numPr>
          <w:ilvl w:val="0"/>
          <w:numId w:val="1"/>
        </w:numPr>
        <w:spacing w:before="40" w:after="60"/>
      </w:pPr>
      <w:r>
        <w:rPr>
          <w:b/>
          <w:bCs/>
          <w:color w:val="1e293b"/>
          <w:sz w:val="22"/>
          <w:szCs w:val="22"/>
          <w:rFonts w:ascii="Segoe UI" w:cs="Segoe UI" w:eastAsia="Segoe UI" w:hAnsi="Segoe UI"/>
        </w:rPr>
        <w:t xml:space="preserve">• Admin Pages: </w:t>
      </w:r>
      <w:r>
        <w:rPr>
          <w:color w:val="1e293b"/>
          <w:sz w:val="22"/>
          <w:szCs w:val="22"/>
          <w:rFonts w:ascii="Segoe UI" w:cs="Segoe UI" w:eastAsia="Segoe UI" w:hAnsi="Segoe UI"/>
        </w:rPr>
        <w:t xml:space="preserve">Dashboard.jsx, Analytics.jsx, UserManagement.jsx, ReportingPortal.jsx</w:t>
      </w:r>
    </w:p>
    <w:p>
      <w:pPr>
        <w:pStyle w:val="ListParagraph"/>
        <w:numPr>
          <w:ilvl w:val="0"/>
          <w:numId w:val="1"/>
        </w:numPr>
        <w:spacing w:before="40" w:after="60"/>
      </w:pPr>
      <w:r>
        <w:rPr>
          <w:b/>
          <w:bCs/>
          <w:color w:val="1e293b"/>
          <w:sz w:val="22"/>
          <w:szCs w:val="22"/>
          <w:rFonts w:ascii="Segoe UI" w:cs="Segoe UI" w:eastAsia="Segoe UI" w:hAnsi="Segoe UI"/>
        </w:rPr>
        <w:t xml:space="preserve">• Common Components: </w:t>
      </w:r>
      <w:r>
        <w:rPr>
          <w:color w:val="1e293b"/>
          <w:sz w:val="22"/>
          <w:szCs w:val="22"/>
          <w:rFonts w:ascii="Segoe UI" w:cs="Segoe UI" w:eastAsia="Segoe UI" w:hAnsi="Segoe UI"/>
        </w:rPr>
        <w:t xml:space="preserve">KingsChatWidget.jsx, ChatBot.jsx, Sidebar, Header, DataTable</w:t>
      </w:r>
    </w:p>
    <w:p>
      <w:pPr>
        <w:pStyle w:val="ListParagraph"/>
        <w:numPr>
          <w:ilvl w:val="0"/>
          <w:numId w:val="1"/>
        </w:numPr>
        <w:spacing w:before="40" w:after="60"/>
      </w:pPr>
      <w:r>
        <w:rPr>
          <w:b/>
          <w:bCs/>
          <w:color w:val="1e293b"/>
          <w:sz w:val="22"/>
          <w:szCs w:val="22"/>
          <w:rFonts w:ascii="Segoe UI" w:cs="Segoe UI" w:eastAsia="Segoe UI" w:hAnsi="Segoe UI"/>
        </w:rPr>
        <w:t xml:space="preserve">• Styling Rules: </w:t>
      </w:r>
      <w:r>
        <w:rPr>
          <w:color w:val="1e293b"/>
          <w:sz w:val="22"/>
          <w:szCs w:val="22"/>
          <w:rFonts w:ascii="Segoe UI" w:cs="Segoe UI" w:eastAsia="Segoe UI" w:hAnsi="Segoe UI"/>
        </w:rPr>
        <w:t xml:space="preserve">index.css, App.css, styles.css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2026-06-23T05:31:52.709Z</dcterms:created>
  <dcterms:modified xsi:type="dcterms:W3CDTF">2026-06-23T05:31:52.711Z</dcterms:modified>
</cp:coreProperties>
</file>

<file path=docProps/custom.xml><?xml version="1.0" encoding="utf-8"?>
<Properties xmlns="http://schemas.openxmlformats.org/officeDocument/2006/custom-properties" xmlns:vt="http://schemas.openxmlformats.org/officeDocument/2006/docPropsVTypes"/>
</file>