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50E3" w14:textId="54D44FC5" w:rsidR="00853473" w:rsidRDefault="0067054C" w:rsidP="00487792">
      <w:pPr>
        <w:ind w:firstLineChars="100" w:firstLine="227"/>
      </w:pPr>
      <w:permStart w:id="828197456" w:edGrp="everyone"/>
      <w:r w:rsidRPr="0067054C">
        <w:t>現代の開放経済において、貿易政策が自国の国民所得や為替レートにどのような影響を及ぼすかを理解することは、政策立案および経済分析において重要である。本レポートでは、資本移動が完全に自由な短期の経済を前提とし、変動相場制の下で輸入制限や関税引き上げといった保護主義的な貿易政策が発動された場合の影響について、マンデル＝フレミング・モデルを用いて論じる。</w:t>
      </w:r>
      <w:r w:rsidR="00457BA4">
        <w:t>マンデル＝フレミング・モデル</w:t>
      </w:r>
      <w:r w:rsidRPr="0067054C">
        <w:t>は、図1に示されるように、財市場、貨幣市場、および国際収支の同時均衡を分析するオープン・マクロ経済学の主要な枠組みである。</w:t>
      </w:r>
      <w:r w:rsidRPr="0067054C">
        <w:br/>
      </w:r>
      <w:r w:rsidR="00C30095">
        <w:rPr>
          <w:rFonts w:hint="eastAsia"/>
        </w:rPr>
        <w:t xml:space="preserve">　</w:t>
      </w:r>
      <w:r w:rsidRPr="0067054C">
        <w:t>本分析の基礎となる</w:t>
      </w:r>
      <w:r w:rsidR="00457BA4">
        <w:t>マンデル＝フレミング・モデル</w:t>
      </w:r>
      <w:r w:rsidRPr="0067054C">
        <w:t>は、以下の3つの方程式によって構成される。まず、財市場の均衡を示すIS曲線は次のように表される。</w:t>
      </w:r>
      <w:r w:rsidRPr="0067054C">
        <w:br/>
      </w:r>
      <w:r w:rsidR="00C30095">
        <w:rPr>
          <w:rFonts w:hint="eastAsia"/>
        </w:rPr>
        <w:t xml:space="preserve">　</w:t>
      </w:r>
      <w:r w:rsidRPr="0067054C">
        <w:t>Y = C(Y - T) + I(r) + G + NX(Y - T, Yw, e)</w:t>
      </w:r>
      <w:r w:rsidRPr="0067054C">
        <w:br/>
      </w:r>
      <w:r w:rsidR="00C30095">
        <w:rPr>
          <w:rFonts w:hint="eastAsia"/>
        </w:rPr>
        <w:t xml:space="preserve">　</w:t>
      </w:r>
      <w:r w:rsidRPr="0067054C">
        <w:t>ここで、Yは国民所得、Cは消費、Iは投資、Gは政府支出、NXは貿易・サービス収支（純輸出）、Tは租税、rは利子率、eは為替レート（自国通貨建て）である。貿易・サービス収支NXは、自国の国民所得、外国の所得水準（Yw）、および為替レートの関数であり、為替レートの</w:t>
      </w:r>
      <w:r w:rsidR="0056336F">
        <w:rPr>
          <w:rFonts w:hint="eastAsia"/>
        </w:rPr>
        <w:t>増価</w:t>
      </w:r>
      <w:r w:rsidRPr="0067054C">
        <w:t>（自国通貨高）はNXを悪化させる。</w:t>
      </w:r>
      <w:r w:rsidRPr="0067054C">
        <w:br/>
      </w:r>
      <w:r w:rsidR="00E6001A">
        <w:rPr>
          <w:rFonts w:hint="eastAsia"/>
        </w:rPr>
        <w:t xml:space="preserve">　</w:t>
      </w:r>
      <w:r w:rsidRPr="0067054C">
        <w:t>次に、貨幣市場の均衡を示すLM曲線は次のように表される。</w:t>
      </w:r>
      <w:r w:rsidRPr="0067054C">
        <w:br/>
      </w:r>
      <w:r w:rsidR="00E6001A">
        <w:rPr>
          <w:rFonts w:hint="eastAsia"/>
        </w:rPr>
        <w:t xml:space="preserve">　</w:t>
      </w:r>
      <w:r w:rsidRPr="0067054C">
        <w:t>M/P = L(Y, r)</w:t>
      </w:r>
      <w:r w:rsidRPr="0067054C">
        <w:br/>
      </w:r>
      <w:r w:rsidR="00E6001A">
        <w:rPr>
          <w:rFonts w:hint="eastAsia"/>
        </w:rPr>
        <w:t xml:space="preserve">　</w:t>
      </w:r>
      <w:r w:rsidRPr="0067054C">
        <w:t>Mは名目貨幣供給量、Pは物価水準、Lは貨幣需要関数である。変動相場制下において、中央銀行はマネーサプライ（M）を外生変数としてコントロールすることが可能である。</w:t>
      </w:r>
      <w:r w:rsidRPr="0067054C">
        <w:br/>
      </w:r>
      <w:r w:rsidR="00E6001A">
        <w:rPr>
          <w:rFonts w:hint="eastAsia"/>
        </w:rPr>
        <w:t xml:space="preserve">　</w:t>
      </w:r>
      <w:r w:rsidRPr="0067054C">
        <w:t>最後に、国際収支の均衡（BP=0）について検討する。資本移動が完全に自由な「小国モデル」では、自国経済の変化が世界に影響しないため、自国利子率rは常に世界利子率rwに等しくなる</w:t>
      </w:r>
      <w:r w:rsidR="00E6001A">
        <w:rPr>
          <w:rFonts w:hint="eastAsia"/>
        </w:rPr>
        <w:t>。</w:t>
      </w:r>
      <w:r w:rsidRPr="0067054C">
        <w:t>利子率の乖離は即座に大規模な資本移動を招き、利子率を世界水準へ引き戻すため、BP曲線は水平な直線となる。</w:t>
      </w:r>
      <w:r w:rsidRPr="0067054C">
        <w:br/>
      </w:r>
      <w:r w:rsidR="00456B5E">
        <w:rPr>
          <w:rFonts w:hint="eastAsia"/>
        </w:rPr>
        <w:t xml:space="preserve">　</w:t>
      </w:r>
      <w:r w:rsidR="00E6001A">
        <w:rPr>
          <w:rFonts w:hint="eastAsia"/>
        </w:rPr>
        <w:t>r=rw</w:t>
      </w:r>
      <w:r w:rsidRPr="0067054C">
        <w:br/>
      </w:r>
      <w:r w:rsidR="00E6001A">
        <w:rPr>
          <w:rFonts w:hint="eastAsia"/>
        </w:rPr>
        <w:t xml:space="preserve">　</w:t>
      </w:r>
      <w:r w:rsidRPr="0067054C">
        <w:t>政府が輸入規制や関税の引き上げといった保護主義的な貿易政策を実施した場合、経済は以下のプロセスを経て新たな均衡へと向かう。このプロセスは、図2</w:t>
      </w:r>
      <w:r w:rsidR="005F62A4">
        <w:rPr>
          <w:rFonts w:hint="eastAsia"/>
        </w:rPr>
        <w:t>のとおりである。</w:t>
      </w:r>
      <w:r w:rsidRPr="0067054C">
        <w:br/>
      </w:r>
      <w:r w:rsidR="00487792">
        <w:rPr>
          <w:rFonts w:hint="eastAsia"/>
        </w:rPr>
        <w:t xml:space="preserve">　</w:t>
      </w:r>
      <w:r w:rsidRPr="0067054C">
        <w:t>保護主義政策が発動されると、任意の所得水準において輸入が抑制されるため、貿易・サービス収支（NX）が改善する。これは財市場における総需要の増加を意味し、IS曲線を右上方にシフトさせる（図2のIS0→IS1）。経済の均衡点は当初のE0からE1へと移動する。</w:t>
      </w:r>
      <w:r w:rsidRPr="0067054C">
        <w:br/>
      </w:r>
      <w:r w:rsidR="00487792">
        <w:rPr>
          <w:rFonts w:hint="eastAsia"/>
        </w:rPr>
        <w:t xml:space="preserve">　</w:t>
      </w:r>
      <w:r w:rsidRPr="0067054C">
        <w:t>点E1においては、国内所得の上昇に伴う貨幣需要の増加により、国内利子率が世界利子率よりも高い状態（r1&gt;rw）が生じる。この内外利子率差に反応して、高い利回りを求める外国資本が大量に自国へと流入する。外国為替市場では自国通貨需要が急増し、為替レートが</w:t>
      </w:r>
      <w:r w:rsidR="00221CA4">
        <w:rPr>
          <w:rFonts w:hint="eastAsia"/>
        </w:rPr>
        <w:t>増価</w:t>
      </w:r>
      <w:r w:rsidRPr="0067054C">
        <w:t>（自国通貨高）する。変動相場制下では、この</w:t>
      </w:r>
      <w:r w:rsidR="0056336F">
        <w:t>増価</w:t>
      </w:r>
      <w:r w:rsidRPr="0067054C">
        <w:t>は市場原理に従い容認される。</w:t>
      </w:r>
      <w:r w:rsidRPr="0067054C">
        <w:br/>
      </w:r>
      <w:r w:rsidR="00487792">
        <w:rPr>
          <w:rFonts w:hint="eastAsia"/>
        </w:rPr>
        <w:t xml:space="preserve">　</w:t>
      </w:r>
      <w:r w:rsidRPr="0067054C">
        <w:t>為替レートの</w:t>
      </w:r>
      <w:r w:rsidR="0056336F">
        <w:t>増価</w:t>
      </w:r>
      <w:r w:rsidRPr="0067054C">
        <w:t>は、自国製品の価格競争力を低下させて輸出品を減少させ、逆に外国製品を割安にして輸入を促進する。その結果、当初の政策によって改善したはずの貿易・サービス収支が悪化し、IS曲線は左下方へとシフトしてしまう。この過程について、この貿易赤字化の過程でIS曲線は内外利子率差がなくなるまで持続するため、IS曲線は最終的に元の位置（図2のIS0）に戻ることになる。</w:t>
      </w:r>
    </w:p>
    <w:p w14:paraId="1F3DA163" w14:textId="754509CD" w:rsidR="00853473" w:rsidRPr="0067054C" w:rsidRDefault="00853473" w:rsidP="00487792">
      <w:pPr>
        <w:ind w:firstLineChars="100" w:firstLine="227"/>
      </w:pPr>
      <w:r w:rsidRPr="00853473">
        <w:lastRenderedPageBreak/>
        <w:t>ここで注目すべきは、この保護主義的貿易政策による一連の動きが、図3で説明されるメカニズムと極めて類似している点である。拡張的な財政政策（政府支出の増加など）も同様にIS曲線を右方にシフトさせ、利子率の上昇</w:t>
      </w:r>
      <w:r w:rsidR="00AB1272">
        <w:rPr>
          <w:rFonts w:hint="eastAsia"/>
        </w:rPr>
        <w:t>が上昇する。</w:t>
      </w:r>
      <w:r w:rsidR="00850502">
        <w:rPr>
          <w:rFonts w:hint="eastAsia"/>
        </w:rPr>
        <w:t>利子率の上昇により、外国資本が流入し、</w:t>
      </w:r>
      <w:r w:rsidR="0011109C">
        <w:rPr>
          <w:rFonts w:hint="eastAsia"/>
        </w:rPr>
        <w:t>自国通貨高が生じる。</w:t>
      </w:r>
      <w:r w:rsidRPr="00853473">
        <w:t>自国通貨高が</w:t>
      </w:r>
      <w:r w:rsidR="00137889">
        <w:rPr>
          <w:rFonts w:hint="eastAsia"/>
        </w:rPr>
        <w:t>貿易・サービス収支を赤字化させ</w:t>
      </w:r>
      <w:r w:rsidRPr="00853473">
        <w:t>、所得増大効果を完全に打ち消してしまう（クラウディング・アウト）。保護主義的政策も、人為的に貿易収支を改善しようとする試みが、変動相場制下では通貨高という市場の調整機能を介して、結局は自国の輸出産業に打撃を与える形で相殺されてしまうのである。</w:t>
      </w:r>
      <w:r w:rsidRPr="00853473">
        <w:br/>
      </w:r>
      <w:r w:rsidR="00487792">
        <w:rPr>
          <w:rFonts w:hint="eastAsia"/>
        </w:rPr>
        <w:t xml:space="preserve">　</w:t>
      </w:r>
      <w:r w:rsidRPr="00853473">
        <w:t>以上の分析から明らかなように、変動相場制を採用している資本移動が自由な小国経済において、保護主義的な貿易政策は国民所得（Y）を増加させる効果を一切持たない。政策の結果として生じるのは、自国通貨の為替レートを</w:t>
      </w:r>
      <w:r w:rsidR="0056336F">
        <w:t>増価</w:t>
      </w:r>
      <w:r w:rsidRPr="00853473">
        <w:t>させるだけであり、実質的な所得水準は変化しないのである。</w:t>
      </w:r>
      <w:r w:rsidRPr="00853473">
        <w:br/>
      </w:r>
      <w:r w:rsidR="00487792">
        <w:rPr>
          <w:rFonts w:hint="eastAsia"/>
        </w:rPr>
        <w:t xml:space="preserve">　</w:t>
      </w:r>
      <w:r w:rsidRPr="00853473">
        <w:t>したがって、国民所得の増大を目的とするならば、このモデルの設定下では金融政策の方が有効であると言える。また、保護主義的政策は自国の所得を増やさないだけでなく、他国の輸出しを減少させて不況を誘発する恐れがあり、「失業の輸出」として批判される「近隣窮乏化政策」の側面を持つことにも留意が必要である。</w:t>
      </w:r>
      <w:permEnd w:id="828197456"/>
    </w:p>
    <w:sectPr w:rsidR="00853473" w:rsidRPr="0067054C" w:rsidSect="00F55E29">
      <w:headerReference w:type="even" r:id="rId7"/>
      <w:headerReference w:type="default" r:id="rId8"/>
      <w:footerReference w:type="even" r:id="rId9"/>
      <w:footerReference w:type="default" r:id="rId10"/>
      <w:headerReference w:type="first" r:id="rId11"/>
      <w:footerReference w:type="first" r:id="rId12"/>
      <w:pgSz w:w="11906" w:h="16838" w:code="9"/>
      <w:pgMar w:top="1985" w:right="1134" w:bottom="1134" w:left="1134" w:header="397" w:footer="992" w:gutter="0"/>
      <w:pgNumType w:fmt="numberInDash"/>
      <w:cols w:space="425"/>
      <w:docGrid w:type="linesAndChars" w:linePitch="333" w:charSpace="-27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F3AA9" w14:textId="77777777" w:rsidR="00D77596" w:rsidRDefault="00D77596" w:rsidP="00EB005C">
      <w:r>
        <w:separator/>
      </w:r>
    </w:p>
  </w:endnote>
  <w:endnote w:type="continuationSeparator" w:id="0">
    <w:p w14:paraId="7B8CAC34" w14:textId="77777777" w:rsidR="00D77596" w:rsidRDefault="00D77596" w:rsidP="00EB0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FAB9A" w14:textId="77777777" w:rsidR="00C1280E" w:rsidRDefault="00C1280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562556"/>
      <w:docPartObj>
        <w:docPartGallery w:val="Page Numbers (Bottom of Page)"/>
        <w:docPartUnique/>
      </w:docPartObj>
    </w:sdtPr>
    <w:sdtEndPr/>
    <w:sdtContent>
      <w:p w14:paraId="06859A94" w14:textId="1D850F7B" w:rsidR="00266C7A" w:rsidRDefault="00266C7A">
        <w:pPr>
          <w:pStyle w:val="a5"/>
          <w:jc w:val="center"/>
        </w:pPr>
        <w:r>
          <w:fldChar w:fldCharType="begin"/>
        </w:r>
        <w:r>
          <w:instrText>PAGE   \* MERGEFORMAT</w:instrText>
        </w:r>
        <w:r>
          <w:fldChar w:fldCharType="separate"/>
        </w:r>
        <w:r w:rsidR="00790E9D" w:rsidRPr="00790E9D">
          <w:rPr>
            <w:noProof/>
            <w:lang w:val="ja-JP"/>
          </w:rPr>
          <w:t>-</w:t>
        </w:r>
        <w:r w:rsidR="00790E9D">
          <w:rPr>
            <w:noProof/>
          </w:rPr>
          <w:t xml:space="preserve"> 2 -</w:t>
        </w:r>
        <w:r>
          <w:fldChar w:fldCharType="end"/>
        </w:r>
      </w:p>
    </w:sdtContent>
  </w:sdt>
  <w:p w14:paraId="4E87D50A" w14:textId="77777777" w:rsidR="00266C7A" w:rsidRDefault="00266C7A">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A08E" w14:textId="77777777" w:rsidR="00C1280E" w:rsidRDefault="00C1280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CC7FB" w14:textId="77777777" w:rsidR="00D77596" w:rsidRDefault="00D77596" w:rsidP="00EB005C">
      <w:r>
        <w:separator/>
      </w:r>
    </w:p>
  </w:footnote>
  <w:footnote w:type="continuationSeparator" w:id="0">
    <w:p w14:paraId="6C752EBF" w14:textId="77777777" w:rsidR="00D77596" w:rsidRDefault="00D77596" w:rsidP="00EB00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F6CC5" w14:textId="3CBAAD48" w:rsidR="00A84568" w:rsidRDefault="00D77596">
    <w:pPr>
      <w:pStyle w:val="a3"/>
    </w:pPr>
    <w:r>
      <w:rPr>
        <w:noProof/>
      </w:rPr>
      <w:pict w14:anchorId="60967F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63688" o:spid="_x0000_s1026" type="#_x0000_t75" style="position:absolute;left:0;text-align:left;margin-left:0;margin-top:0;width:452.85pt;height:339.65pt;z-index:-251658239;mso-position-horizontal:center;mso-position-horizontal-relative:margin;mso-position-vertical:center;mso-position-vertical-relative:margin" o:allowincell="f">
          <v:imagedata r:id="rId1" o:title="NUフォント"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1199" w:type="dxa"/>
      <w:tblInd w:w="-785" w:type="dxa"/>
      <w:shd w:val="clear" w:color="auto" w:fill="BFBFBF" w:themeFill="background1" w:themeFillShade="BF"/>
      <w:tblLook w:val="04A0" w:firstRow="1" w:lastRow="0" w:firstColumn="1" w:lastColumn="0" w:noHBand="0" w:noVBand="1"/>
    </w:tblPr>
    <w:tblGrid>
      <w:gridCol w:w="1083"/>
      <w:gridCol w:w="1686"/>
      <w:gridCol w:w="2130"/>
      <w:gridCol w:w="1272"/>
      <w:gridCol w:w="3952"/>
      <w:gridCol w:w="1076"/>
    </w:tblGrid>
    <w:tr w:rsidR="00EB005C" w14:paraId="19CCF9A5" w14:textId="77777777" w:rsidTr="00F55E29">
      <w:trPr>
        <w:trHeight w:val="416"/>
      </w:trPr>
      <w:tc>
        <w:tcPr>
          <w:tcW w:w="11199" w:type="dxa"/>
          <w:gridSpan w:val="6"/>
          <w:tcBorders>
            <w:top w:val="dashed" w:sz="4" w:space="0" w:color="auto"/>
            <w:left w:val="dashed" w:sz="4" w:space="0" w:color="auto"/>
            <w:bottom w:val="dashed" w:sz="4" w:space="0" w:color="auto"/>
            <w:right w:val="dashed" w:sz="4" w:space="0" w:color="auto"/>
          </w:tcBorders>
          <w:shd w:val="clear" w:color="auto" w:fill="BFBFBF" w:themeFill="background1" w:themeFillShade="BF"/>
          <w:vAlign w:val="center"/>
        </w:tcPr>
        <w:p w14:paraId="7A1885AB" w14:textId="65D0980F" w:rsidR="00EB005C" w:rsidRPr="000034E1" w:rsidRDefault="00F65636" w:rsidP="00EB005C">
          <w:pPr>
            <w:pStyle w:val="a3"/>
            <w:jc w:val="center"/>
            <w:rPr>
              <w:rFonts w:ascii="ＭＳ ゴシック" w:eastAsia="ＭＳ ゴシック" w:hAnsi="ＭＳ ゴシック"/>
            </w:rPr>
          </w:pPr>
          <w:r>
            <w:rPr>
              <w:rFonts w:ascii="ＭＳ ゴシック" w:eastAsia="ＭＳ ゴシック" w:hAnsi="ＭＳ ゴシック" w:hint="eastAsia"/>
            </w:rPr>
            <w:t>この枠の裏側にのり付け</w:t>
          </w:r>
        </w:p>
      </w:tc>
    </w:tr>
    <w:tr w:rsidR="000034E1" w14:paraId="6262F7A5" w14:textId="77777777" w:rsidTr="00F55E29">
      <w:trPr>
        <w:trHeight w:val="70"/>
      </w:trPr>
      <w:tc>
        <w:tcPr>
          <w:tcW w:w="11199" w:type="dxa"/>
          <w:gridSpan w:val="6"/>
          <w:tcBorders>
            <w:top w:val="dashed" w:sz="4" w:space="0" w:color="auto"/>
            <w:left w:val="nil"/>
            <w:bottom w:val="nil"/>
            <w:right w:val="nil"/>
          </w:tcBorders>
          <w:vAlign w:val="center"/>
        </w:tcPr>
        <w:p w14:paraId="6791E09E" w14:textId="77777777" w:rsidR="000034E1" w:rsidRPr="000034E1" w:rsidRDefault="000034E1" w:rsidP="00EB005C">
          <w:pPr>
            <w:pStyle w:val="a3"/>
            <w:jc w:val="center"/>
            <w:rPr>
              <w:sz w:val="20"/>
            </w:rPr>
          </w:pPr>
        </w:p>
      </w:tc>
    </w:tr>
    <w:tr w:rsidR="000034E1" w14:paraId="2CAE10FD" w14:textId="77777777" w:rsidTr="00F55E29">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auto"/>
      </w:tblPrEx>
      <w:trPr>
        <w:gridBefore w:val="1"/>
        <w:gridAfter w:val="1"/>
        <w:wBefore w:w="1083" w:type="dxa"/>
        <w:wAfter w:w="1076" w:type="dxa"/>
        <w:trHeight w:val="567"/>
      </w:trPr>
      <w:tc>
        <w:tcPr>
          <w:tcW w:w="1686" w:type="dxa"/>
          <w:shd w:val="clear" w:color="auto" w:fill="D9D9D9" w:themeFill="background1" w:themeFillShade="D9"/>
          <w:vAlign w:val="center"/>
        </w:tcPr>
        <w:p w14:paraId="09C36483" w14:textId="77777777" w:rsidR="000034E1" w:rsidRPr="009E69E4" w:rsidRDefault="000034E1" w:rsidP="000034E1">
          <w:pPr>
            <w:jc w:val="center"/>
            <w:rPr>
              <w:rFonts w:ascii="ＭＳ ゴシック" w:eastAsia="ＭＳ ゴシック" w:hAnsi="ＭＳ ゴシック"/>
            </w:rPr>
          </w:pPr>
          <w:r w:rsidRPr="009E69E4">
            <w:rPr>
              <w:rFonts w:ascii="ＭＳ ゴシック" w:eastAsia="ＭＳ ゴシック" w:hAnsi="ＭＳ ゴシック" w:hint="eastAsia"/>
            </w:rPr>
            <w:t>学生番号</w:t>
          </w:r>
        </w:p>
      </w:tc>
      <w:tc>
        <w:tcPr>
          <w:tcW w:w="2130" w:type="dxa"/>
          <w:vAlign w:val="center"/>
        </w:tcPr>
        <w:p w14:paraId="27F3BAD3" w14:textId="309A7AD3" w:rsidR="000034E1" w:rsidRPr="009E69E4" w:rsidRDefault="00C1280E" w:rsidP="000034E1">
          <w:pPr>
            <w:rPr>
              <w:rFonts w:ascii="ＭＳ ゴシック" w:eastAsia="ＭＳ ゴシック" w:hAnsi="ＭＳ ゴシック"/>
            </w:rPr>
          </w:pPr>
          <w:permStart w:id="317214678" w:edGrp="everyone"/>
          <w:r>
            <w:rPr>
              <w:rFonts w:ascii="ＭＳ ゴシック" w:eastAsia="ＭＳ ゴシック" w:hAnsi="ＭＳ ゴシック" w:hint="eastAsia"/>
            </w:rPr>
            <w:t>31257014</w:t>
          </w:r>
          <w:r w:rsidR="00A84568">
            <w:rPr>
              <w:rFonts w:ascii="ＭＳ ゴシック" w:eastAsia="ＭＳ ゴシック" w:hAnsi="ＭＳ ゴシック" w:hint="eastAsia"/>
            </w:rPr>
            <w:t xml:space="preserve">　</w:t>
          </w:r>
          <w:permEnd w:id="317214678"/>
        </w:p>
      </w:tc>
      <w:tc>
        <w:tcPr>
          <w:tcW w:w="1272" w:type="dxa"/>
          <w:shd w:val="clear" w:color="auto" w:fill="D9D9D9" w:themeFill="background1" w:themeFillShade="D9"/>
          <w:vAlign w:val="center"/>
        </w:tcPr>
        <w:p w14:paraId="4C530432" w14:textId="77777777" w:rsidR="000034E1" w:rsidRPr="009E69E4" w:rsidRDefault="000034E1" w:rsidP="000034E1">
          <w:pPr>
            <w:jc w:val="center"/>
            <w:rPr>
              <w:rFonts w:ascii="ＭＳ ゴシック" w:eastAsia="ＭＳ ゴシック" w:hAnsi="ＭＳ ゴシック"/>
            </w:rPr>
          </w:pPr>
          <w:r w:rsidRPr="009E69E4">
            <w:rPr>
              <w:rFonts w:ascii="ＭＳ ゴシック" w:eastAsia="ＭＳ ゴシック" w:hAnsi="ＭＳ ゴシック" w:hint="eastAsia"/>
            </w:rPr>
            <w:t>氏名</w:t>
          </w:r>
        </w:p>
      </w:tc>
      <w:tc>
        <w:tcPr>
          <w:tcW w:w="3952" w:type="dxa"/>
          <w:vAlign w:val="center"/>
        </w:tcPr>
        <w:p w14:paraId="27D4E04F" w14:textId="2F14BBF7" w:rsidR="000034E1" w:rsidRPr="009E69E4" w:rsidRDefault="00C1280E" w:rsidP="000034E1">
          <w:pPr>
            <w:rPr>
              <w:rFonts w:ascii="ＭＳ ゴシック" w:eastAsia="ＭＳ ゴシック" w:hAnsi="ＭＳ ゴシック"/>
            </w:rPr>
          </w:pPr>
          <w:permStart w:id="1340281154" w:edGrp="everyone"/>
          <w:r>
            <w:rPr>
              <w:rFonts w:ascii="ＭＳ ゴシック" w:eastAsia="ＭＳ ゴシック" w:hAnsi="ＭＳ ゴシック" w:hint="eastAsia"/>
            </w:rPr>
            <w:t>川口佳穂</w:t>
          </w:r>
          <w:r w:rsidR="00A84568">
            <w:rPr>
              <w:rFonts w:ascii="ＭＳ ゴシック" w:eastAsia="ＭＳ ゴシック" w:hAnsi="ＭＳ ゴシック" w:hint="eastAsia"/>
            </w:rPr>
            <w:t xml:space="preserve">　</w:t>
          </w:r>
          <w:permEnd w:id="1340281154"/>
        </w:p>
      </w:tc>
    </w:tr>
    <w:tr w:rsidR="000034E1" w14:paraId="08D82E34" w14:textId="77777777" w:rsidTr="00F55E29">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auto"/>
      </w:tblPrEx>
      <w:trPr>
        <w:gridBefore w:val="1"/>
        <w:gridAfter w:val="1"/>
        <w:wBefore w:w="1083" w:type="dxa"/>
        <w:wAfter w:w="1076" w:type="dxa"/>
        <w:trHeight w:val="567"/>
      </w:trPr>
      <w:tc>
        <w:tcPr>
          <w:tcW w:w="1686" w:type="dxa"/>
          <w:shd w:val="clear" w:color="auto" w:fill="D9D9D9" w:themeFill="background1" w:themeFillShade="D9"/>
          <w:vAlign w:val="center"/>
        </w:tcPr>
        <w:p w14:paraId="2CCE8F08" w14:textId="77777777" w:rsidR="000034E1" w:rsidRPr="009E69E4" w:rsidRDefault="000034E1" w:rsidP="000034E1">
          <w:pPr>
            <w:jc w:val="center"/>
            <w:rPr>
              <w:rFonts w:ascii="ＭＳ ゴシック" w:eastAsia="ＭＳ ゴシック" w:hAnsi="ＭＳ ゴシック"/>
            </w:rPr>
          </w:pPr>
          <w:r w:rsidRPr="009E69E4">
            <w:rPr>
              <w:rFonts w:ascii="ＭＳ ゴシック" w:eastAsia="ＭＳ ゴシック" w:hAnsi="ＭＳ ゴシック" w:hint="eastAsia"/>
            </w:rPr>
            <w:t>科目コード</w:t>
          </w:r>
        </w:p>
      </w:tc>
      <w:tc>
        <w:tcPr>
          <w:tcW w:w="2130" w:type="dxa"/>
          <w:vAlign w:val="center"/>
        </w:tcPr>
        <w:p w14:paraId="0B51E693" w14:textId="5DF6559E" w:rsidR="000034E1" w:rsidRPr="009E69E4" w:rsidRDefault="0002226C" w:rsidP="000034E1">
          <w:pPr>
            <w:rPr>
              <w:rFonts w:ascii="ＭＳ ゴシック" w:eastAsia="ＭＳ ゴシック" w:hAnsi="ＭＳ ゴシック"/>
            </w:rPr>
          </w:pPr>
          <w:permStart w:id="29516752" w:edGrp="everyone"/>
          <w:r w:rsidRPr="0002226C">
            <w:t>R201000</w:t>
          </w:r>
          <w:r w:rsidR="00A84568">
            <w:rPr>
              <w:rFonts w:ascii="ＭＳ ゴシック" w:eastAsia="ＭＳ ゴシック" w:hAnsi="ＭＳ ゴシック" w:hint="eastAsia"/>
            </w:rPr>
            <w:t xml:space="preserve">　</w:t>
          </w:r>
          <w:permEnd w:id="29516752"/>
        </w:p>
      </w:tc>
      <w:tc>
        <w:tcPr>
          <w:tcW w:w="1272" w:type="dxa"/>
          <w:shd w:val="clear" w:color="auto" w:fill="D9D9D9" w:themeFill="background1" w:themeFillShade="D9"/>
          <w:vAlign w:val="center"/>
        </w:tcPr>
        <w:p w14:paraId="60073F83" w14:textId="77777777" w:rsidR="000034E1" w:rsidRPr="009E69E4" w:rsidRDefault="000034E1" w:rsidP="000034E1">
          <w:pPr>
            <w:jc w:val="center"/>
            <w:rPr>
              <w:rFonts w:ascii="ＭＳ ゴシック" w:eastAsia="ＭＳ ゴシック" w:hAnsi="ＭＳ ゴシック"/>
            </w:rPr>
          </w:pPr>
          <w:r w:rsidRPr="009E69E4">
            <w:rPr>
              <w:rFonts w:ascii="ＭＳ ゴシック" w:eastAsia="ＭＳ ゴシック" w:hAnsi="ＭＳ ゴシック" w:hint="eastAsia"/>
            </w:rPr>
            <w:t>科目名</w:t>
          </w:r>
        </w:p>
      </w:tc>
      <w:tc>
        <w:tcPr>
          <w:tcW w:w="3952" w:type="dxa"/>
          <w:vAlign w:val="center"/>
        </w:tcPr>
        <w:p w14:paraId="111C6194" w14:textId="7D7763C3" w:rsidR="000034E1" w:rsidRPr="009E69E4" w:rsidRDefault="00C1280E" w:rsidP="000034E1">
          <w:pPr>
            <w:rPr>
              <w:rFonts w:ascii="ＭＳ ゴシック" w:eastAsia="ＭＳ ゴシック" w:hAnsi="ＭＳ ゴシック"/>
            </w:rPr>
          </w:pPr>
          <w:permStart w:id="1353602685" w:edGrp="everyone"/>
          <w:r>
            <w:rPr>
              <w:rFonts w:ascii="ＭＳ ゴシック" w:eastAsia="ＭＳ ゴシック" w:hAnsi="ＭＳ ゴシック" w:hint="eastAsia"/>
            </w:rPr>
            <w:t>経済原論</w:t>
          </w:r>
          <w:r w:rsidR="00A84568">
            <w:rPr>
              <w:rFonts w:ascii="ＭＳ ゴシック" w:eastAsia="ＭＳ ゴシック" w:hAnsi="ＭＳ ゴシック" w:hint="eastAsia"/>
            </w:rPr>
            <w:t xml:space="preserve">　</w:t>
          </w:r>
          <w:permEnd w:id="1353602685"/>
        </w:p>
      </w:tc>
    </w:tr>
    <w:tr w:rsidR="000034E1" w14:paraId="4CDF2779" w14:textId="77777777" w:rsidTr="00F55E29">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auto"/>
      </w:tblPrEx>
      <w:trPr>
        <w:gridBefore w:val="1"/>
        <w:gridAfter w:val="1"/>
        <w:wBefore w:w="1083" w:type="dxa"/>
        <w:wAfter w:w="1076" w:type="dxa"/>
        <w:trHeight w:val="567"/>
      </w:trPr>
      <w:tc>
        <w:tcPr>
          <w:tcW w:w="1686" w:type="dxa"/>
          <w:shd w:val="clear" w:color="auto" w:fill="D9D9D9" w:themeFill="background1" w:themeFillShade="D9"/>
          <w:vAlign w:val="center"/>
        </w:tcPr>
        <w:p w14:paraId="687146A6" w14:textId="77777777" w:rsidR="000034E1" w:rsidRPr="009E69E4" w:rsidRDefault="00884ED8" w:rsidP="000034E1">
          <w:pPr>
            <w:jc w:val="center"/>
            <w:rPr>
              <w:rFonts w:ascii="ＭＳ ゴシック" w:eastAsia="ＭＳ ゴシック" w:hAnsi="ＭＳ ゴシック"/>
            </w:rPr>
          </w:pPr>
          <w:r>
            <w:rPr>
              <w:rFonts w:ascii="ＭＳ ゴシック" w:eastAsia="ＭＳ ゴシック" w:hAnsi="ＭＳ ゴシック" w:hint="eastAsia"/>
            </w:rPr>
            <w:t>課題</w:t>
          </w:r>
        </w:p>
      </w:tc>
      <w:tc>
        <w:tcPr>
          <w:tcW w:w="2130" w:type="dxa"/>
          <w:vAlign w:val="center"/>
        </w:tcPr>
        <w:p w14:paraId="5CB02C43" w14:textId="0AB62003" w:rsidR="000034E1" w:rsidRPr="009E69E4" w:rsidRDefault="00C1280E" w:rsidP="00A84568">
          <w:pPr>
            <w:rPr>
              <w:rFonts w:ascii="ＭＳ ゴシック" w:eastAsia="ＭＳ ゴシック" w:hAnsi="ＭＳ ゴシック"/>
            </w:rPr>
          </w:pPr>
          <w:permStart w:id="845165228" w:edGrp="everyone"/>
          <w:r>
            <w:rPr>
              <w:rFonts w:ascii="ＭＳ ゴシック" w:eastAsia="ＭＳ ゴシック" w:hAnsi="ＭＳ ゴシック" w:hint="eastAsia"/>
            </w:rPr>
            <w:t>2</w:t>
          </w:r>
          <w:r w:rsidR="00A84568">
            <w:rPr>
              <w:rFonts w:ascii="ＭＳ ゴシック" w:eastAsia="ＭＳ ゴシック" w:hAnsi="ＭＳ ゴシック" w:hint="eastAsia"/>
            </w:rPr>
            <w:t xml:space="preserve">　</w:t>
          </w:r>
          <w:permEnd w:id="845165228"/>
        </w:p>
      </w:tc>
      <w:tc>
        <w:tcPr>
          <w:tcW w:w="1272" w:type="dxa"/>
          <w:shd w:val="clear" w:color="auto" w:fill="D9D9D9" w:themeFill="background1" w:themeFillShade="D9"/>
          <w:vAlign w:val="center"/>
        </w:tcPr>
        <w:p w14:paraId="6D9EFDFF" w14:textId="77777777" w:rsidR="000034E1" w:rsidRPr="009E69E4" w:rsidRDefault="00266C7A" w:rsidP="000034E1">
          <w:pPr>
            <w:jc w:val="center"/>
            <w:rPr>
              <w:rFonts w:ascii="ＭＳ ゴシック" w:eastAsia="ＭＳ ゴシック" w:hAnsi="ＭＳ ゴシック"/>
            </w:rPr>
          </w:pPr>
          <w:r>
            <w:rPr>
              <w:rFonts w:ascii="ＭＳ ゴシック" w:eastAsia="ＭＳ ゴシック" w:hAnsi="ＭＳ ゴシック" w:hint="eastAsia"/>
            </w:rPr>
            <w:t>文字数</w:t>
          </w:r>
        </w:p>
      </w:tc>
      <w:tc>
        <w:tcPr>
          <w:tcW w:w="3952" w:type="dxa"/>
          <w:vAlign w:val="center"/>
        </w:tcPr>
        <w:p w14:paraId="078322EA" w14:textId="235D7213" w:rsidR="000034E1" w:rsidRPr="009E69E4" w:rsidRDefault="00365C3E" w:rsidP="00DB185D">
          <w:pPr>
            <w:wordWrap w:val="0"/>
            <w:rPr>
              <w:rFonts w:ascii="ＭＳ ゴシック" w:eastAsia="ＭＳ ゴシック" w:hAnsi="ＭＳ ゴシック"/>
            </w:rPr>
          </w:pPr>
          <w:permStart w:id="605516017" w:edGrp="everyone"/>
          <w:r>
            <w:rPr>
              <w:rFonts w:ascii="ＭＳ ゴシック" w:eastAsia="ＭＳ ゴシック" w:hAnsi="ＭＳ ゴシック" w:hint="eastAsia"/>
            </w:rPr>
            <w:t>1819</w:t>
          </w:r>
          <w:r w:rsidR="00A84568">
            <w:rPr>
              <w:rFonts w:ascii="ＭＳ ゴシック" w:eastAsia="ＭＳ ゴシック" w:hAnsi="ＭＳ ゴシック" w:hint="eastAsia"/>
            </w:rPr>
            <w:t xml:space="preserve">　</w:t>
          </w:r>
          <w:permEnd w:id="605516017"/>
          <w:r w:rsidR="00266C7A">
            <w:rPr>
              <w:rFonts w:ascii="ＭＳ ゴシック" w:eastAsia="ＭＳ ゴシック" w:hAnsi="ＭＳ ゴシック" w:hint="eastAsia"/>
            </w:rPr>
            <w:t xml:space="preserve">字　</w:t>
          </w:r>
        </w:p>
      </w:tc>
    </w:tr>
  </w:tbl>
  <w:p w14:paraId="27FA3D34" w14:textId="08B90F24" w:rsidR="00EB005C" w:rsidRDefault="00D77596" w:rsidP="00DC3D59">
    <w:pPr>
      <w:pStyle w:val="a3"/>
      <w:ind w:leftChars="-62" w:left="-149"/>
    </w:pPr>
    <w:r>
      <w:rPr>
        <w:noProof/>
        <w:sz w:val="22"/>
        <w:szCs w:val="21"/>
      </w:rPr>
      <w:pict w14:anchorId="3E867F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63689" o:spid="_x0000_s1027" type="#_x0000_t75" style="position:absolute;left:0;text-align:left;margin-left:0;margin-top:0;width:452.85pt;height:339.65pt;z-index:-251658238;mso-position-horizontal:center;mso-position-horizontal-relative:margin;mso-position-vertical:center;mso-position-vertical-relative:margin" o:allowincell="f">
          <v:imagedata r:id="rId1" o:title="NUフォント" gain="19661f" blacklevel="22938f"/>
          <w10:wrap anchorx="margin" anchory="margin"/>
        </v:shape>
      </w:pict>
    </w:r>
    <w:r w:rsidR="000034E1" w:rsidRPr="00DC3D59">
      <w:rPr>
        <w:rFonts w:hint="eastAsia"/>
        <w:sz w:val="22"/>
        <w:szCs w:val="21"/>
      </w:rPr>
      <w:t>（ここから記入）</w:t>
    </w:r>
    <w:r w:rsidR="002275B6" w:rsidRPr="00DC3D59">
      <w:rPr>
        <w:rFonts w:hint="eastAsia"/>
        <w:sz w:val="22"/>
        <w:szCs w:val="21"/>
      </w:rPr>
      <w:t>横書き用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8B6A" w14:textId="4E42D74B" w:rsidR="00A84568" w:rsidRDefault="00D77596">
    <w:pPr>
      <w:pStyle w:val="a3"/>
    </w:pPr>
    <w:r>
      <w:rPr>
        <w:noProof/>
      </w:rPr>
      <w:pict w14:anchorId="754A41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63687" o:spid="_x0000_s1025" type="#_x0000_t75" style="position:absolute;left:0;text-align:left;margin-left:0;margin-top:0;width:452.85pt;height:339.65pt;z-index:-251658240;mso-position-horizontal:center;mso-position-horizontal-relative:margin;mso-position-vertical:center;mso-position-vertical-relative:margin" o:allowincell="f">
          <v:imagedata r:id="rId1" o:title="NUフォント"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readOnly" w:formatting="1" w:enforcement="1"/>
  <w:defaultTabStop w:val="840"/>
  <w:drawingGridHorizontalSpacing w:val="227"/>
  <w:drawingGridVerticalSpacing w:val="333"/>
  <w:displayHorizontalDrawingGridEvery w:val="0"/>
  <w:characterSpacingControl w:val="compressPunctuation"/>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05C"/>
    <w:rsid w:val="000034E1"/>
    <w:rsid w:val="00021A13"/>
    <w:rsid w:val="0002226C"/>
    <w:rsid w:val="00023EFA"/>
    <w:rsid w:val="00027C2B"/>
    <w:rsid w:val="00033FD9"/>
    <w:rsid w:val="00034497"/>
    <w:rsid w:val="000A62A7"/>
    <w:rsid w:val="000B4B71"/>
    <w:rsid w:val="000B6F98"/>
    <w:rsid w:val="000C7112"/>
    <w:rsid w:val="000D74CF"/>
    <w:rsid w:val="000F38E9"/>
    <w:rsid w:val="00106735"/>
    <w:rsid w:val="0011109C"/>
    <w:rsid w:val="0011514A"/>
    <w:rsid w:val="00137889"/>
    <w:rsid w:val="00150DBB"/>
    <w:rsid w:val="00157EAC"/>
    <w:rsid w:val="00194722"/>
    <w:rsid w:val="001B3567"/>
    <w:rsid w:val="001C0CA0"/>
    <w:rsid w:val="0021022A"/>
    <w:rsid w:val="00221CA4"/>
    <w:rsid w:val="00226BD0"/>
    <w:rsid w:val="002275B6"/>
    <w:rsid w:val="00240FB4"/>
    <w:rsid w:val="002654E2"/>
    <w:rsid w:val="00266C7A"/>
    <w:rsid w:val="002853D1"/>
    <w:rsid w:val="002B126C"/>
    <w:rsid w:val="002C6AE9"/>
    <w:rsid w:val="002D2969"/>
    <w:rsid w:val="002F7139"/>
    <w:rsid w:val="00333000"/>
    <w:rsid w:val="0033383A"/>
    <w:rsid w:val="003414FF"/>
    <w:rsid w:val="00352798"/>
    <w:rsid w:val="00365C3E"/>
    <w:rsid w:val="003B74EF"/>
    <w:rsid w:val="003D736D"/>
    <w:rsid w:val="00436075"/>
    <w:rsid w:val="00440FE7"/>
    <w:rsid w:val="00456B5E"/>
    <w:rsid w:val="00457BA4"/>
    <w:rsid w:val="00462B14"/>
    <w:rsid w:val="0047273E"/>
    <w:rsid w:val="00472AC9"/>
    <w:rsid w:val="00487792"/>
    <w:rsid w:val="004939D9"/>
    <w:rsid w:val="004E4F96"/>
    <w:rsid w:val="004F0C11"/>
    <w:rsid w:val="004F2490"/>
    <w:rsid w:val="00522F8E"/>
    <w:rsid w:val="005313C4"/>
    <w:rsid w:val="005564B8"/>
    <w:rsid w:val="0056336F"/>
    <w:rsid w:val="005E36F7"/>
    <w:rsid w:val="005E604D"/>
    <w:rsid w:val="005F0745"/>
    <w:rsid w:val="005F62A4"/>
    <w:rsid w:val="00645CD2"/>
    <w:rsid w:val="0064668D"/>
    <w:rsid w:val="00647EFA"/>
    <w:rsid w:val="0066115D"/>
    <w:rsid w:val="0067054C"/>
    <w:rsid w:val="00691A61"/>
    <w:rsid w:val="006943A1"/>
    <w:rsid w:val="006B0519"/>
    <w:rsid w:val="006E6DC5"/>
    <w:rsid w:val="006F47E4"/>
    <w:rsid w:val="00742B90"/>
    <w:rsid w:val="00780479"/>
    <w:rsid w:val="00790E9D"/>
    <w:rsid w:val="00793E33"/>
    <w:rsid w:val="007A79BD"/>
    <w:rsid w:val="008066F1"/>
    <w:rsid w:val="008111C9"/>
    <w:rsid w:val="00830681"/>
    <w:rsid w:val="00835E81"/>
    <w:rsid w:val="00850502"/>
    <w:rsid w:val="0085226C"/>
    <w:rsid w:val="00853473"/>
    <w:rsid w:val="00856E34"/>
    <w:rsid w:val="008627C4"/>
    <w:rsid w:val="00884ED8"/>
    <w:rsid w:val="008932D9"/>
    <w:rsid w:val="008C47C3"/>
    <w:rsid w:val="008D1AEC"/>
    <w:rsid w:val="00932BDE"/>
    <w:rsid w:val="00943B27"/>
    <w:rsid w:val="00945E71"/>
    <w:rsid w:val="00965A3B"/>
    <w:rsid w:val="009751FE"/>
    <w:rsid w:val="00976AA6"/>
    <w:rsid w:val="00982A68"/>
    <w:rsid w:val="009C504E"/>
    <w:rsid w:val="009E69E4"/>
    <w:rsid w:val="00A03EF3"/>
    <w:rsid w:val="00A0729D"/>
    <w:rsid w:val="00A24BA3"/>
    <w:rsid w:val="00A26FB7"/>
    <w:rsid w:val="00A505AD"/>
    <w:rsid w:val="00A63C51"/>
    <w:rsid w:val="00A84568"/>
    <w:rsid w:val="00A87059"/>
    <w:rsid w:val="00A91053"/>
    <w:rsid w:val="00AA08EB"/>
    <w:rsid w:val="00AB1272"/>
    <w:rsid w:val="00AB4592"/>
    <w:rsid w:val="00AD2E7E"/>
    <w:rsid w:val="00AD30A7"/>
    <w:rsid w:val="00AD61F0"/>
    <w:rsid w:val="00B224CD"/>
    <w:rsid w:val="00B678F6"/>
    <w:rsid w:val="00B73F19"/>
    <w:rsid w:val="00B836AA"/>
    <w:rsid w:val="00BC06A3"/>
    <w:rsid w:val="00BC7FFD"/>
    <w:rsid w:val="00BE02FA"/>
    <w:rsid w:val="00BF453C"/>
    <w:rsid w:val="00BF7642"/>
    <w:rsid w:val="00C072BD"/>
    <w:rsid w:val="00C1280E"/>
    <w:rsid w:val="00C30095"/>
    <w:rsid w:val="00C37678"/>
    <w:rsid w:val="00C52942"/>
    <w:rsid w:val="00C55282"/>
    <w:rsid w:val="00C644D8"/>
    <w:rsid w:val="00C829A0"/>
    <w:rsid w:val="00C83412"/>
    <w:rsid w:val="00C83D90"/>
    <w:rsid w:val="00C93CBD"/>
    <w:rsid w:val="00CA3C60"/>
    <w:rsid w:val="00CE7E95"/>
    <w:rsid w:val="00D142F9"/>
    <w:rsid w:val="00D233A4"/>
    <w:rsid w:val="00D27536"/>
    <w:rsid w:val="00D33B86"/>
    <w:rsid w:val="00D7058B"/>
    <w:rsid w:val="00D73AAA"/>
    <w:rsid w:val="00D77596"/>
    <w:rsid w:val="00D91ABA"/>
    <w:rsid w:val="00D95BE1"/>
    <w:rsid w:val="00DA4873"/>
    <w:rsid w:val="00DA557D"/>
    <w:rsid w:val="00DB185D"/>
    <w:rsid w:val="00DB2F8A"/>
    <w:rsid w:val="00DC3D59"/>
    <w:rsid w:val="00DC4B7D"/>
    <w:rsid w:val="00E06750"/>
    <w:rsid w:val="00E11E83"/>
    <w:rsid w:val="00E146F5"/>
    <w:rsid w:val="00E20429"/>
    <w:rsid w:val="00E37194"/>
    <w:rsid w:val="00E6001A"/>
    <w:rsid w:val="00E63010"/>
    <w:rsid w:val="00E8280E"/>
    <w:rsid w:val="00E96FEA"/>
    <w:rsid w:val="00EB005C"/>
    <w:rsid w:val="00EC2926"/>
    <w:rsid w:val="00EF6BB8"/>
    <w:rsid w:val="00F00B6E"/>
    <w:rsid w:val="00F55E29"/>
    <w:rsid w:val="00F63E3D"/>
    <w:rsid w:val="00F65347"/>
    <w:rsid w:val="00F65636"/>
    <w:rsid w:val="00FC5CB7"/>
    <w:rsid w:val="00FD2376"/>
    <w:rsid w:val="00FD3E4F"/>
    <w:rsid w:val="00FE1800"/>
    <w:rsid w:val="00FF32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2AC4BC"/>
  <w15:chartTrackingRefBased/>
  <w15:docId w15:val="{6E71BE71-14C8-457C-9404-CFCECAC5F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theme="minorBidi"/>
        <w:kern w:val="2"/>
        <w:sz w:val="24"/>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B005C"/>
    <w:pPr>
      <w:tabs>
        <w:tab w:val="center" w:pos="4252"/>
        <w:tab w:val="right" w:pos="8504"/>
      </w:tabs>
      <w:snapToGrid w:val="0"/>
    </w:pPr>
  </w:style>
  <w:style w:type="character" w:customStyle="1" w:styleId="a4">
    <w:name w:val="ヘッダー (文字)"/>
    <w:basedOn w:val="a0"/>
    <w:link w:val="a3"/>
    <w:uiPriority w:val="99"/>
    <w:rsid w:val="00EB005C"/>
  </w:style>
  <w:style w:type="paragraph" w:styleId="a5">
    <w:name w:val="footer"/>
    <w:basedOn w:val="a"/>
    <w:link w:val="a6"/>
    <w:uiPriority w:val="99"/>
    <w:unhideWhenUsed/>
    <w:rsid w:val="00EB005C"/>
    <w:pPr>
      <w:tabs>
        <w:tab w:val="center" w:pos="4252"/>
        <w:tab w:val="right" w:pos="8504"/>
      </w:tabs>
      <w:snapToGrid w:val="0"/>
    </w:pPr>
  </w:style>
  <w:style w:type="character" w:customStyle="1" w:styleId="a6">
    <w:name w:val="フッター (文字)"/>
    <w:basedOn w:val="a0"/>
    <w:link w:val="a5"/>
    <w:uiPriority w:val="99"/>
    <w:rsid w:val="00EB005C"/>
  </w:style>
  <w:style w:type="table" w:styleId="a7">
    <w:name w:val="Table Grid"/>
    <w:basedOn w:val="a1"/>
    <w:uiPriority w:val="39"/>
    <w:rsid w:val="00EB0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8111C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8111C9"/>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71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D1483-30CE-41DA-A53D-A29BAD521B30}">
  <ds:schemaRefs>
    <ds:schemaRef ds:uri="http://schemas.openxmlformats.org/officeDocument/2006/bibliography"/>
  </ds:schemaRefs>
</ds:datastoreItem>
</file>

<file path=docMetadata/LabelInfo.xml><?xml version="1.0" encoding="utf-8"?>
<clbl:labelList xmlns:clbl="http://schemas.microsoft.com/office/2020/mipLabelMetadata">
  <clbl:label id="{0a85929b-232e-42d6-98ae-ef1aa01cbfa4}" enabled="1" method="Privilege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275</TotalTime>
  <Pages>2</Pages>
  <Words>286</Words>
  <Characters>1634</Characters>
  <Application>Microsoft Office Word</Application>
  <DocSecurity>8</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平良 忠浩</dc:creator>
  <cp:keywords/>
  <dc:description/>
  <cp:lastModifiedBy>Kawaguchi, Kaho [JANJP]</cp:lastModifiedBy>
  <cp:revision>87</cp:revision>
  <cp:lastPrinted>2024-09-03T00:57:00Z</cp:lastPrinted>
  <dcterms:created xsi:type="dcterms:W3CDTF">2024-05-23T08:10:00Z</dcterms:created>
  <dcterms:modified xsi:type="dcterms:W3CDTF">2026-09-07T07:39:00Z</dcterms:modified>
</cp:coreProperties>
</file>