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3BC" w:rsidRPr="00530FD0" w:rsidRDefault="0018002B" w:rsidP="00C903BC">
      <w:pPr>
        <w:pStyle w:val="Ttulo1"/>
        <w:pBdr>
          <w:top w:val="single" w:sz="12" w:space="1" w:color="auto"/>
          <w:left w:val="single" w:sz="12" w:space="4" w:color="auto"/>
          <w:bottom w:val="single" w:sz="12" w:space="1" w:color="auto"/>
          <w:right w:val="single" w:sz="12" w:space="5" w:color="auto"/>
        </w:pBdr>
        <w:spacing w:before="0" w:after="0" w:line="0" w:lineRule="atLeast"/>
        <w:ind w:firstLine="708"/>
        <w:jc w:val="center"/>
        <w:rPr>
          <w:sz w:val="24"/>
          <w:szCs w:val="32"/>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7.5pt;margin-top:9.9pt;width:53.2pt;height:61.35pt;z-index:-251658752;mso-wrap-distance-left:28.35pt;mso-wrap-distance-right:28.35pt;mso-position-horizontal-relative:page" o:allowincell="f" fillcolor="window" stroked="t">
            <v:imagedata r:id="rId5" o:title=""/>
            <w10:wrap anchorx="page"/>
          </v:shape>
          <o:OLEObject Type="Embed" ProgID="Word.Picture.8" ShapeID="_x0000_s1026" DrawAspect="Content" ObjectID="_1637338481" r:id="rId6"/>
        </w:object>
      </w:r>
      <w:r w:rsidR="00C903BC">
        <w:rPr>
          <w:sz w:val="36"/>
        </w:rPr>
        <w:t xml:space="preserve">     </w:t>
      </w:r>
      <w:r w:rsidR="00C903BC" w:rsidRPr="00530FD0">
        <w:rPr>
          <w:sz w:val="24"/>
          <w:szCs w:val="32"/>
        </w:rPr>
        <w:t>UNIVERSIDAD AUTÓNOMA DE ASUNCIÓN</w:t>
      </w:r>
    </w:p>
    <w:p w:rsidR="00C903BC" w:rsidRPr="00530FD0" w:rsidRDefault="00C903BC" w:rsidP="00C903BC">
      <w:pPr>
        <w:pStyle w:val="Ttulo1"/>
        <w:pBdr>
          <w:top w:val="single" w:sz="12" w:space="1" w:color="auto"/>
          <w:left w:val="single" w:sz="12" w:space="4" w:color="auto"/>
          <w:bottom w:val="single" w:sz="12" w:space="1" w:color="auto"/>
          <w:right w:val="single" w:sz="12" w:space="5" w:color="auto"/>
        </w:pBdr>
        <w:spacing w:before="0" w:after="0"/>
        <w:jc w:val="center"/>
        <w:rPr>
          <w:sz w:val="24"/>
          <w:szCs w:val="32"/>
        </w:rPr>
      </w:pPr>
      <w:r w:rsidRPr="00530FD0">
        <w:rPr>
          <w:sz w:val="24"/>
          <w:szCs w:val="32"/>
        </w:rPr>
        <w:t xml:space="preserve">        Facultad de Ciencias y Tecnología </w:t>
      </w:r>
    </w:p>
    <w:p w:rsidR="00C903BC" w:rsidRPr="00530FD0" w:rsidRDefault="00C903BC" w:rsidP="00C903BC">
      <w:pPr>
        <w:pStyle w:val="Ttulo1"/>
        <w:pBdr>
          <w:top w:val="single" w:sz="12" w:space="1" w:color="auto"/>
          <w:left w:val="single" w:sz="12" w:space="4" w:color="auto"/>
          <w:bottom w:val="single" w:sz="12" w:space="1" w:color="auto"/>
          <w:right w:val="single" w:sz="12" w:space="5" w:color="auto"/>
        </w:pBdr>
        <w:spacing w:before="20" w:after="0"/>
        <w:jc w:val="center"/>
        <w:rPr>
          <w:i/>
          <w:sz w:val="22"/>
          <w:szCs w:val="28"/>
        </w:rPr>
      </w:pPr>
      <w:r w:rsidRPr="00530FD0">
        <w:rPr>
          <w:b w:val="0"/>
          <w:i/>
          <w:sz w:val="22"/>
          <w:szCs w:val="28"/>
        </w:rPr>
        <w:t xml:space="preserve">      </w:t>
      </w:r>
      <w:r w:rsidRPr="00530FD0">
        <w:rPr>
          <w:i/>
          <w:sz w:val="22"/>
          <w:szCs w:val="28"/>
        </w:rPr>
        <w:t xml:space="preserve">Departamento de Informática      </w:t>
      </w:r>
    </w:p>
    <w:p w:rsidR="00C903BC" w:rsidRPr="00530FD0" w:rsidRDefault="00C903BC" w:rsidP="00C903BC">
      <w:pPr>
        <w:pBdr>
          <w:top w:val="single" w:sz="12" w:space="1" w:color="auto"/>
          <w:left w:val="single" w:sz="12" w:space="4" w:color="auto"/>
          <w:bottom w:val="single" w:sz="12" w:space="1" w:color="auto"/>
          <w:right w:val="single" w:sz="12" w:space="5" w:color="auto"/>
        </w:pBdr>
        <w:jc w:val="center"/>
        <w:rPr>
          <w:rFonts w:ascii="Tahoma" w:hAnsi="Tahoma"/>
          <w:b/>
          <w:sz w:val="20"/>
        </w:rPr>
      </w:pPr>
      <w:r w:rsidRPr="00530FD0">
        <w:rPr>
          <w:rFonts w:ascii="Tahoma" w:hAnsi="Tahoma"/>
          <w:b/>
          <w:sz w:val="20"/>
        </w:rPr>
        <w:t xml:space="preserve">        Interfaz Hombre Maquina </w:t>
      </w:r>
    </w:p>
    <w:p w:rsidR="00C903BC" w:rsidRPr="00530FD0" w:rsidRDefault="00C903BC" w:rsidP="0043745A">
      <w:pPr>
        <w:pBdr>
          <w:top w:val="single" w:sz="12" w:space="1" w:color="auto"/>
          <w:left w:val="single" w:sz="12" w:space="4" w:color="auto"/>
          <w:bottom w:val="single" w:sz="12" w:space="1" w:color="auto"/>
          <w:right w:val="single" w:sz="12" w:space="5" w:color="auto"/>
        </w:pBdr>
        <w:tabs>
          <w:tab w:val="left" w:pos="426"/>
        </w:tabs>
        <w:jc w:val="center"/>
        <w:rPr>
          <w:rFonts w:ascii="Tahoma" w:hAnsi="Tahoma"/>
          <w:b/>
          <w:sz w:val="18"/>
          <w:szCs w:val="22"/>
        </w:rPr>
      </w:pPr>
      <w:r w:rsidRPr="00530FD0">
        <w:rPr>
          <w:rFonts w:ascii="Tahoma" w:hAnsi="Tahoma"/>
          <w:b/>
          <w:sz w:val="18"/>
          <w:szCs w:val="22"/>
        </w:rPr>
        <w:tab/>
        <w:t xml:space="preserve">- Examen </w:t>
      </w:r>
      <w:r w:rsidR="0043745A">
        <w:rPr>
          <w:rFonts w:ascii="Tahoma" w:hAnsi="Tahoma"/>
          <w:b/>
          <w:sz w:val="18"/>
          <w:szCs w:val="22"/>
        </w:rPr>
        <w:t>FINAL</w:t>
      </w:r>
      <w:r w:rsidRPr="00530FD0">
        <w:rPr>
          <w:rFonts w:ascii="Tahoma" w:hAnsi="Tahoma"/>
          <w:b/>
          <w:sz w:val="18"/>
          <w:szCs w:val="22"/>
        </w:rPr>
        <w:t xml:space="preserve"> - </w:t>
      </w:r>
      <w:r w:rsidRPr="00530FD0">
        <w:rPr>
          <w:rFonts w:ascii="Tahoma" w:hAnsi="Tahoma"/>
          <w:b/>
          <w:sz w:val="18"/>
          <w:szCs w:val="22"/>
        </w:rPr>
        <w:tab/>
      </w:r>
    </w:p>
    <w:p w:rsidR="00C903BC" w:rsidRPr="00530FD0" w:rsidRDefault="00C903BC" w:rsidP="00C903BC">
      <w:pPr>
        <w:pBdr>
          <w:top w:val="single" w:sz="12" w:space="1" w:color="auto"/>
          <w:left w:val="single" w:sz="12" w:space="4" w:color="auto"/>
          <w:bottom w:val="single" w:sz="12" w:space="1" w:color="auto"/>
          <w:right w:val="single" w:sz="12" w:space="5" w:color="auto"/>
        </w:pBdr>
        <w:tabs>
          <w:tab w:val="left" w:pos="426"/>
        </w:tabs>
        <w:jc w:val="center"/>
        <w:rPr>
          <w:rFonts w:ascii="Tahoma" w:hAnsi="Tahoma"/>
          <w:b/>
          <w:sz w:val="18"/>
          <w:szCs w:val="22"/>
        </w:rPr>
      </w:pPr>
    </w:p>
    <w:p w:rsidR="00C903BC" w:rsidRPr="00530FD0" w:rsidRDefault="00C903BC" w:rsidP="00C903BC">
      <w:pPr>
        <w:pBdr>
          <w:top w:val="single" w:sz="12" w:space="1" w:color="auto"/>
          <w:left w:val="single" w:sz="12" w:space="4" w:color="auto"/>
          <w:bottom w:val="single" w:sz="12" w:space="1" w:color="auto"/>
          <w:right w:val="single" w:sz="12" w:space="5" w:color="auto"/>
        </w:pBdr>
        <w:tabs>
          <w:tab w:val="left" w:pos="426"/>
          <w:tab w:val="left" w:pos="1935"/>
        </w:tabs>
        <w:rPr>
          <w:rFonts w:ascii="Tahoma" w:hAnsi="Tahoma"/>
          <w:b/>
          <w:sz w:val="18"/>
          <w:szCs w:val="22"/>
        </w:rPr>
      </w:pPr>
      <w:r w:rsidRPr="00530FD0">
        <w:rPr>
          <w:rFonts w:ascii="Tahoma" w:hAnsi="Tahoma"/>
          <w:b/>
          <w:sz w:val="18"/>
          <w:szCs w:val="22"/>
        </w:rPr>
        <w:t xml:space="preserve">Profesor/a: Lic. Pedro Coronel </w:t>
      </w:r>
    </w:p>
    <w:p w:rsidR="00C903BC" w:rsidRPr="00530FD0" w:rsidRDefault="00C903BC" w:rsidP="00C903BC">
      <w:pPr>
        <w:pBdr>
          <w:top w:val="single" w:sz="12" w:space="1" w:color="auto"/>
          <w:left w:val="single" w:sz="12" w:space="4" w:color="auto"/>
          <w:bottom w:val="single" w:sz="12" w:space="1" w:color="auto"/>
          <w:right w:val="single" w:sz="12" w:space="5" w:color="auto"/>
        </w:pBdr>
        <w:tabs>
          <w:tab w:val="left" w:pos="426"/>
          <w:tab w:val="left" w:pos="1935"/>
        </w:tabs>
        <w:rPr>
          <w:rFonts w:ascii="Tahoma" w:hAnsi="Tahoma"/>
          <w:b/>
          <w:sz w:val="18"/>
          <w:szCs w:val="22"/>
        </w:rPr>
      </w:pPr>
      <w:r w:rsidRPr="00530FD0">
        <w:rPr>
          <w:rFonts w:ascii="Tahoma" w:hAnsi="Tahoma"/>
          <w:b/>
          <w:sz w:val="18"/>
          <w:szCs w:val="22"/>
        </w:rPr>
        <w:tab/>
        <w:t xml:space="preserve">               Lic. Juan Jose Acosta</w:t>
      </w:r>
      <w:r w:rsidRPr="00530FD0">
        <w:rPr>
          <w:rFonts w:ascii="Tahoma" w:hAnsi="Tahoma"/>
          <w:b/>
          <w:sz w:val="18"/>
          <w:szCs w:val="22"/>
        </w:rPr>
        <w:tab/>
      </w:r>
      <w:r w:rsidRPr="00530FD0">
        <w:rPr>
          <w:rFonts w:ascii="Tahoma" w:hAnsi="Tahoma"/>
          <w:b/>
          <w:sz w:val="18"/>
          <w:szCs w:val="22"/>
        </w:rPr>
        <w:tab/>
        <w:t xml:space="preserve">Fecha: </w:t>
      </w:r>
    </w:p>
    <w:p w:rsidR="00C903BC" w:rsidRPr="00530FD0" w:rsidRDefault="00C903BC" w:rsidP="00C903BC">
      <w:pPr>
        <w:pBdr>
          <w:top w:val="single" w:sz="12" w:space="1" w:color="auto"/>
          <w:left w:val="single" w:sz="12" w:space="4" w:color="auto"/>
          <w:bottom w:val="single" w:sz="12" w:space="1" w:color="auto"/>
          <w:right w:val="single" w:sz="12" w:space="5" w:color="auto"/>
        </w:pBdr>
        <w:tabs>
          <w:tab w:val="left" w:pos="426"/>
        </w:tabs>
        <w:rPr>
          <w:rFonts w:ascii="Tahoma" w:hAnsi="Tahoma"/>
          <w:b/>
          <w:sz w:val="18"/>
          <w:szCs w:val="22"/>
        </w:rPr>
      </w:pPr>
      <w:r w:rsidRPr="00530FD0">
        <w:rPr>
          <w:rFonts w:ascii="Tahoma" w:hAnsi="Tahoma"/>
          <w:b/>
          <w:sz w:val="20"/>
        </w:rPr>
        <w:t>Curso:</w:t>
      </w:r>
      <w:r w:rsidRPr="00530FD0">
        <w:rPr>
          <w:rFonts w:ascii="Tahoma" w:hAnsi="Tahoma"/>
          <w:b/>
          <w:sz w:val="20"/>
        </w:rPr>
        <w:tab/>
      </w:r>
      <w:r w:rsidRPr="00530FD0">
        <w:rPr>
          <w:rFonts w:ascii="Tahoma" w:hAnsi="Tahoma"/>
          <w:b/>
          <w:sz w:val="20"/>
        </w:rPr>
        <w:tab/>
      </w:r>
      <w:r w:rsidRPr="00530FD0">
        <w:rPr>
          <w:rFonts w:ascii="Tahoma" w:hAnsi="Tahoma"/>
          <w:b/>
          <w:sz w:val="20"/>
        </w:rPr>
        <w:tab/>
      </w:r>
      <w:r w:rsidRPr="00530FD0">
        <w:rPr>
          <w:rFonts w:ascii="Tahoma" w:hAnsi="Tahoma"/>
          <w:b/>
          <w:sz w:val="20"/>
        </w:rPr>
        <w:tab/>
      </w:r>
      <w:r w:rsidRPr="00530FD0">
        <w:rPr>
          <w:rFonts w:ascii="Tahoma" w:hAnsi="Tahoma"/>
          <w:b/>
          <w:sz w:val="20"/>
        </w:rPr>
        <w:tab/>
      </w:r>
      <w:r w:rsidRPr="00530FD0">
        <w:rPr>
          <w:rFonts w:ascii="Tahoma" w:hAnsi="Tahoma"/>
          <w:b/>
          <w:sz w:val="20"/>
        </w:rPr>
        <w:tab/>
      </w:r>
      <w:r w:rsidRPr="00530FD0">
        <w:rPr>
          <w:rFonts w:ascii="Tahoma" w:hAnsi="Tahoma"/>
          <w:b/>
          <w:sz w:val="18"/>
          <w:szCs w:val="22"/>
        </w:rPr>
        <w:t xml:space="preserve">Total Puntos: </w:t>
      </w:r>
      <w:r>
        <w:rPr>
          <w:rFonts w:ascii="Tahoma" w:hAnsi="Tahoma"/>
          <w:b/>
          <w:sz w:val="18"/>
          <w:szCs w:val="22"/>
        </w:rPr>
        <w:t>55</w:t>
      </w:r>
      <w:r w:rsidRPr="00530FD0">
        <w:rPr>
          <w:rFonts w:ascii="Tahoma" w:hAnsi="Tahoma"/>
          <w:b/>
          <w:sz w:val="18"/>
          <w:szCs w:val="22"/>
        </w:rPr>
        <w:t xml:space="preserve"> + </w:t>
      </w:r>
      <w:r>
        <w:rPr>
          <w:rFonts w:ascii="Tahoma" w:hAnsi="Tahoma"/>
          <w:b/>
          <w:sz w:val="18"/>
          <w:szCs w:val="22"/>
        </w:rPr>
        <w:t>45</w:t>
      </w:r>
      <w:r w:rsidRPr="00530FD0">
        <w:rPr>
          <w:rFonts w:ascii="Tahoma" w:hAnsi="Tahoma"/>
          <w:b/>
          <w:sz w:val="18"/>
          <w:szCs w:val="22"/>
        </w:rPr>
        <w:t xml:space="preserve"> = 100</w:t>
      </w:r>
    </w:p>
    <w:p w:rsidR="00C903BC" w:rsidRPr="00530FD0" w:rsidRDefault="00C903BC" w:rsidP="00C903BC">
      <w:pPr>
        <w:pBdr>
          <w:top w:val="single" w:sz="12" w:space="1" w:color="auto"/>
          <w:left w:val="single" w:sz="12" w:space="4" w:color="auto"/>
          <w:bottom w:val="single" w:sz="12" w:space="1" w:color="auto"/>
          <w:right w:val="single" w:sz="12" w:space="5" w:color="auto"/>
        </w:pBdr>
        <w:tabs>
          <w:tab w:val="left" w:pos="426"/>
        </w:tabs>
        <w:rPr>
          <w:rFonts w:ascii="Tahoma" w:hAnsi="Tahoma"/>
          <w:b/>
          <w:sz w:val="18"/>
          <w:szCs w:val="22"/>
        </w:rPr>
      </w:pPr>
      <w:r w:rsidRPr="00530FD0">
        <w:rPr>
          <w:rFonts w:ascii="Tahoma" w:hAnsi="Tahoma"/>
          <w:b/>
          <w:sz w:val="18"/>
          <w:szCs w:val="22"/>
        </w:rPr>
        <w:tab/>
      </w:r>
      <w:r w:rsidRPr="00530FD0">
        <w:rPr>
          <w:rFonts w:ascii="Tahoma" w:hAnsi="Tahoma"/>
          <w:b/>
          <w:sz w:val="18"/>
          <w:szCs w:val="22"/>
        </w:rPr>
        <w:tab/>
      </w:r>
      <w:r w:rsidRPr="00530FD0">
        <w:rPr>
          <w:rFonts w:ascii="Tahoma" w:hAnsi="Tahoma"/>
          <w:b/>
          <w:sz w:val="18"/>
          <w:szCs w:val="22"/>
        </w:rPr>
        <w:tab/>
      </w:r>
      <w:r w:rsidRPr="00530FD0">
        <w:rPr>
          <w:rFonts w:ascii="Tahoma" w:hAnsi="Tahoma"/>
          <w:b/>
          <w:sz w:val="18"/>
          <w:szCs w:val="22"/>
        </w:rPr>
        <w:tab/>
      </w:r>
      <w:r w:rsidRPr="00530FD0">
        <w:rPr>
          <w:rFonts w:ascii="Tahoma" w:hAnsi="Tahoma"/>
          <w:b/>
          <w:sz w:val="18"/>
          <w:szCs w:val="22"/>
        </w:rPr>
        <w:tab/>
      </w:r>
      <w:r w:rsidRPr="00530FD0">
        <w:rPr>
          <w:rFonts w:ascii="Tahoma" w:hAnsi="Tahoma"/>
          <w:b/>
          <w:sz w:val="18"/>
          <w:szCs w:val="22"/>
        </w:rPr>
        <w:tab/>
      </w:r>
      <w:r w:rsidRPr="00530FD0">
        <w:rPr>
          <w:rFonts w:ascii="Tahoma" w:hAnsi="Tahoma"/>
          <w:b/>
          <w:sz w:val="18"/>
          <w:szCs w:val="22"/>
        </w:rPr>
        <w:tab/>
      </w:r>
      <w:r w:rsidRPr="00530FD0">
        <w:rPr>
          <w:rFonts w:ascii="Tahoma" w:hAnsi="Tahoma"/>
          <w:b/>
          <w:sz w:val="18"/>
          <w:szCs w:val="22"/>
        </w:rPr>
        <w:tab/>
      </w:r>
      <w:r w:rsidRPr="00530FD0">
        <w:rPr>
          <w:rFonts w:ascii="Tahoma" w:hAnsi="Tahoma"/>
          <w:b/>
          <w:sz w:val="18"/>
          <w:szCs w:val="22"/>
        </w:rPr>
        <w:tab/>
      </w:r>
      <w:r w:rsidRPr="00530FD0">
        <w:rPr>
          <w:rFonts w:ascii="Tahoma" w:hAnsi="Tahoma"/>
          <w:b/>
          <w:sz w:val="18"/>
          <w:szCs w:val="22"/>
        </w:rPr>
        <w:tab/>
        <w:t>TP Final</w:t>
      </w:r>
      <w:proofErr w:type="gramStart"/>
      <w:r w:rsidRPr="00530FD0">
        <w:rPr>
          <w:rFonts w:ascii="Tahoma" w:hAnsi="Tahoma"/>
          <w:b/>
          <w:sz w:val="18"/>
          <w:szCs w:val="22"/>
        </w:rPr>
        <w:t xml:space="preserve">:  </w:t>
      </w:r>
      <w:r>
        <w:rPr>
          <w:rFonts w:ascii="Tahoma" w:hAnsi="Tahoma"/>
          <w:b/>
          <w:sz w:val="18"/>
          <w:szCs w:val="22"/>
        </w:rPr>
        <w:t>45</w:t>
      </w:r>
      <w:proofErr w:type="gramEnd"/>
      <w:r w:rsidRPr="00530FD0">
        <w:rPr>
          <w:rFonts w:ascii="Tahoma" w:hAnsi="Tahoma"/>
          <w:b/>
          <w:sz w:val="18"/>
          <w:szCs w:val="22"/>
        </w:rPr>
        <w:t xml:space="preserve"> </w:t>
      </w:r>
      <w:proofErr w:type="spellStart"/>
      <w:r w:rsidRPr="00530FD0">
        <w:rPr>
          <w:rFonts w:ascii="Tahoma" w:hAnsi="Tahoma"/>
          <w:b/>
          <w:sz w:val="18"/>
          <w:szCs w:val="22"/>
        </w:rPr>
        <w:t>Pts</w:t>
      </w:r>
      <w:proofErr w:type="spellEnd"/>
    </w:p>
    <w:p w:rsidR="00C903BC" w:rsidRPr="00530FD0" w:rsidRDefault="00C903BC" w:rsidP="00C903BC">
      <w:pPr>
        <w:pBdr>
          <w:top w:val="single" w:sz="12" w:space="1" w:color="auto"/>
          <w:left w:val="single" w:sz="12" w:space="4" w:color="auto"/>
          <w:bottom w:val="single" w:sz="12" w:space="1" w:color="auto"/>
          <w:right w:val="single" w:sz="12" w:space="5" w:color="auto"/>
        </w:pBdr>
        <w:tabs>
          <w:tab w:val="left" w:pos="426"/>
        </w:tabs>
        <w:rPr>
          <w:rFonts w:ascii="Tahoma" w:hAnsi="Tahoma"/>
          <w:b/>
          <w:sz w:val="18"/>
          <w:szCs w:val="22"/>
        </w:rPr>
      </w:pPr>
      <w:r w:rsidRPr="00530FD0">
        <w:rPr>
          <w:rFonts w:ascii="Tahoma" w:hAnsi="Tahoma"/>
          <w:b/>
          <w:sz w:val="18"/>
          <w:szCs w:val="22"/>
        </w:rPr>
        <w:tab/>
      </w:r>
      <w:r w:rsidRPr="00530FD0">
        <w:rPr>
          <w:rFonts w:ascii="Tahoma" w:hAnsi="Tahoma"/>
          <w:b/>
          <w:sz w:val="18"/>
          <w:szCs w:val="22"/>
        </w:rPr>
        <w:tab/>
      </w:r>
      <w:r w:rsidRPr="00530FD0">
        <w:rPr>
          <w:rFonts w:ascii="Tahoma" w:hAnsi="Tahoma"/>
          <w:b/>
          <w:sz w:val="18"/>
          <w:szCs w:val="22"/>
        </w:rPr>
        <w:tab/>
      </w:r>
      <w:r w:rsidRPr="00530FD0">
        <w:rPr>
          <w:rFonts w:ascii="Tahoma" w:hAnsi="Tahoma"/>
          <w:b/>
          <w:sz w:val="18"/>
          <w:szCs w:val="22"/>
        </w:rPr>
        <w:tab/>
      </w:r>
      <w:r w:rsidRPr="00530FD0">
        <w:rPr>
          <w:rFonts w:ascii="Tahoma" w:hAnsi="Tahoma"/>
          <w:b/>
          <w:sz w:val="18"/>
          <w:szCs w:val="22"/>
        </w:rPr>
        <w:tab/>
      </w:r>
      <w:r w:rsidRPr="00530FD0">
        <w:rPr>
          <w:rFonts w:ascii="Tahoma" w:hAnsi="Tahoma"/>
          <w:b/>
          <w:sz w:val="18"/>
          <w:szCs w:val="22"/>
        </w:rPr>
        <w:tab/>
      </w:r>
      <w:r w:rsidRPr="00530FD0">
        <w:rPr>
          <w:rFonts w:ascii="Tahoma" w:hAnsi="Tahoma"/>
          <w:b/>
          <w:sz w:val="18"/>
          <w:szCs w:val="22"/>
        </w:rPr>
        <w:tab/>
      </w:r>
      <w:r w:rsidRPr="00530FD0">
        <w:rPr>
          <w:rFonts w:ascii="Tahoma" w:hAnsi="Tahoma"/>
          <w:b/>
          <w:sz w:val="18"/>
          <w:szCs w:val="22"/>
        </w:rPr>
        <w:tab/>
      </w:r>
      <w:r w:rsidRPr="00530FD0">
        <w:rPr>
          <w:rFonts w:ascii="Tahoma" w:hAnsi="Tahoma"/>
          <w:b/>
          <w:sz w:val="18"/>
          <w:szCs w:val="22"/>
        </w:rPr>
        <w:tab/>
      </w:r>
      <w:r w:rsidRPr="00530FD0">
        <w:rPr>
          <w:rFonts w:ascii="Tahoma" w:hAnsi="Tahoma"/>
          <w:b/>
          <w:sz w:val="18"/>
          <w:szCs w:val="22"/>
        </w:rPr>
        <w:tab/>
        <w:t xml:space="preserve">Examen: </w:t>
      </w:r>
      <w:r>
        <w:rPr>
          <w:rFonts w:ascii="Tahoma" w:hAnsi="Tahoma"/>
          <w:b/>
          <w:sz w:val="18"/>
          <w:szCs w:val="22"/>
        </w:rPr>
        <w:t>55</w:t>
      </w:r>
      <w:r w:rsidRPr="00530FD0">
        <w:rPr>
          <w:rFonts w:ascii="Tahoma" w:hAnsi="Tahoma"/>
          <w:b/>
          <w:sz w:val="18"/>
          <w:szCs w:val="22"/>
        </w:rPr>
        <w:t xml:space="preserve"> </w:t>
      </w:r>
      <w:proofErr w:type="spellStart"/>
      <w:r w:rsidRPr="00530FD0">
        <w:rPr>
          <w:rFonts w:ascii="Tahoma" w:hAnsi="Tahoma"/>
          <w:b/>
          <w:sz w:val="18"/>
          <w:szCs w:val="22"/>
        </w:rPr>
        <w:t>Pts</w:t>
      </w:r>
      <w:proofErr w:type="spellEnd"/>
    </w:p>
    <w:p w:rsidR="00C903BC" w:rsidRPr="00530FD0" w:rsidRDefault="00C903BC" w:rsidP="00C903BC">
      <w:pPr>
        <w:pBdr>
          <w:top w:val="single" w:sz="12" w:space="1" w:color="auto"/>
          <w:left w:val="single" w:sz="12" w:space="4" w:color="auto"/>
          <w:bottom w:val="single" w:sz="12" w:space="1" w:color="auto"/>
          <w:right w:val="single" w:sz="12" w:space="5" w:color="auto"/>
        </w:pBdr>
        <w:tabs>
          <w:tab w:val="left" w:pos="426"/>
        </w:tabs>
        <w:rPr>
          <w:rFonts w:ascii="Tahoma" w:hAnsi="Tahoma"/>
          <w:b/>
          <w:sz w:val="20"/>
        </w:rPr>
      </w:pPr>
      <w:r w:rsidRPr="00530FD0">
        <w:rPr>
          <w:rFonts w:ascii="Tahoma" w:hAnsi="Tahoma"/>
          <w:b/>
          <w:sz w:val="20"/>
        </w:rPr>
        <w:t>Alumno/a:</w:t>
      </w:r>
      <w:r w:rsidRPr="00530FD0">
        <w:rPr>
          <w:rFonts w:ascii="Tahoma" w:hAnsi="Tahoma"/>
          <w:b/>
          <w:sz w:val="20"/>
        </w:rPr>
        <w:tab/>
      </w:r>
      <w:r w:rsidRPr="00530FD0">
        <w:rPr>
          <w:rFonts w:ascii="Tahoma" w:hAnsi="Tahoma"/>
          <w:b/>
          <w:sz w:val="20"/>
        </w:rPr>
        <w:tab/>
      </w:r>
      <w:r w:rsidRPr="00530FD0">
        <w:rPr>
          <w:rFonts w:ascii="Tahoma" w:hAnsi="Tahoma"/>
          <w:b/>
          <w:sz w:val="20"/>
        </w:rPr>
        <w:tab/>
      </w:r>
      <w:r w:rsidRPr="00530FD0">
        <w:rPr>
          <w:rFonts w:ascii="Tahoma" w:hAnsi="Tahoma"/>
          <w:b/>
          <w:sz w:val="20"/>
        </w:rPr>
        <w:tab/>
      </w:r>
      <w:r w:rsidRPr="00530FD0">
        <w:rPr>
          <w:rFonts w:ascii="Tahoma" w:hAnsi="Tahoma"/>
          <w:b/>
          <w:sz w:val="20"/>
        </w:rPr>
        <w:tab/>
      </w:r>
      <w:r w:rsidRPr="00530FD0">
        <w:rPr>
          <w:rFonts w:ascii="Tahoma" w:hAnsi="Tahoma"/>
          <w:b/>
          <w:sz w:val="20"/>
        </w:rPr>
        <w:tab/>
      </w:r>
      <w:r w:rsidRPr="00530FD0">
        <w:rPr>
          <w:rFonts w:ascii="Tahoma" w:hAnsi="Tahoma"/>
          <w:b/>
          <w:color w:val="FF0000"/>
          <w:sz w:val="20"/>
        </w:rPr>
        <w:t>Sin Consulta</w:t>
      </w:r>
    </w:p>
    <w:p w:rsidR="00C903BC" w:rsidRDefault="00C903BC" w:rsidP="00C903BC">
      <w:pPr>
        <w:pBdr>
          <w:top w:val="single" w:sz="12" w:space="1" w:color="auto"/>
          <w:left w:val="single" w:sz="12" w:space="4" w:color="auto"/>
          <w:bottom w:val="single" w:sz="12" w:space="1" w:color="auto"/>
          <w:right w:val="single" w:sz="12" w:space="5" w:color="auto"/>
        </w:pBdr>
        <w:tabs>
          <w:tab w:val="left" w:pos="426"/>
        </w:tabs>
        <w:rPr>
          <w:rFonts w:ascii="Tahoma" w:hAnsi="Tahoma"/>
          <w:b/>
        </w:rPr>
      </w:pPr>
      <w:proofErr w:type="spellStart"/>
      <w:r w:rsidRPr="00530FD0">
        <w:rPr>
          <w:rFonts w:ascii="Tahoma" w:hAnsi="Tahoma"/>
          <w:b/>
          <w:sz w:val="20"/>
        </w:rPr>
        <w:t>C.I.Nº</w:t>
      </w:r>
      <w:proofErr w:type="spellEnd"/>
      <w:r w:rsidRPr="00530FD0">
        <w:rPr>
          <w:rFonts w:ascii="Tahoma" w:hAnsi="Tahoma"/>
          <w:b/>
          <w:sz w:val="20"/>
        </w:rPr>
        <w:t>:</w:t>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r>
        <w:rPr>
          <w:rFonts w:ascii="Tahoma" w:hAnsi="Tahoma"/>
          <w:b/>
        </w:rPr>
        <w:tab/>
      </w:r>
    </w:p>
    <w:p w:rsidR="003E5617" w:rsidRDefault="0018002B"/>
    <w:p w:rsidR="00C903BC" w:rsidRPr="00D3145F" w:rsidRDefault="00C903BC" w:rsidP="00C903BC">
      <w:pPr>
        <w:rPr>
          <w:rFonts w:asciiTheme="minorHAnsi" w:hAnsiTheme="minorHAnsi" w:cstheme="minorHAnsi"/>
          <w:b/>
          <w:i/>
          <w:sz w:val="22"/>
          <w:szCs w:val="22"/>
        </w:rPr>
      </w:pPr>
      <w:r w:rsidRPr="00D3145F">
        <w:rPr>
          <w:rFonts w:asciiTheme="minorHAnsi" w:hAnsiTheme="minorHAnsi" w:cstheme="minorHAnsi"/>
          <w:b/>
          <w:sz w:val="22"/>
          <w:szCs w:val="22"/>
        </w:rPr>
        <w:t>Tema 1.</w:t>
      </w:r>
      <w:r w:rsidRPr="00D3145F">
        <w:rPr>
          <w:rFonts w:asciiTheme="minorHAnsi" w:hAnsiTheme="minorHAnsi" w:cstheme="minorHAnsi"/>
          <w:sz w:val="22"/>
          <w:szCs w:val="22"/>
        </w:rPr>
        <w:t xml:space="preserve"> Cuáles de todos los listados más abajo no forman parte de los Principios del Diseño Universal (5P)</w:t>
      </w:r>
    </w:p>
    <w:p w:rsidR="00C903BC" w:rsidRPr="00D3145F" w:rsidRDefault="00C903BC" w:rsidP="00C903BC">
      <w:pPr>
        <w:numPr>
          <w:ilvl w:val="0"/>
          <w:numId w:val="1"/>
        </w:numPr>
        <w:rPr>
          <w:rFonts w:asciiTheme="minorHAnsi" w:hAnsiTheme="minorHAnsi" w:cstheme="minorHAnsi"/>
          <w:bCs/>
          <w:iCs/>
          <w:sz w:val="22"/>
          <w:szCs w:val="22"/>
        </w:rPr>
      </w:pPr>
      <w:r w:rsidRPr="00D3145F">
        <w:rPr>
          <w:rFonts w:asciiTheme="minorHAnsi" w:hAnsiTheme="minorHAnsi" w:cstheme="minorHAnsi"/>
          <w:bCs/>
          <w:iCs/>
          <w:sz w:val="22"/>
          <w:szCs w:val="22"/>
        </w:rPr>
        <w:t>Uso equitativo</w:t>
      </w:r>
    </w:p>
    <w:p w:rsidR="00C903BC" w:rsidRPr="00D3145F" w:rsidRDefault="00C903BC" w:rsidP="00C903BC">
      <w:pPr>
        <w:numPr>
          <w:ilvl w:val="0"/>
          <w:numId w:val="1"/>
        </w:numPr>
        <w:rPr>
          <w:rFonts w:asciiTheme="minorHAnsi" w:hAnsiTheme="minorHAnsi" w:cstheme="minorHAnsi"/>
          <w:sz w:val="22"/>
          <w:szCs w:val="22"/>
        </w:rPr>
      </w:pPr>
      <w:r w:rsidRPr="00D3145F">
        <w:rPr>
          <w:rFonts w:asciiTheme="minorHAnsi" w:hAnsiTheme="minorHAnsi" w:cstheme="minorHAnsi"/>
          <w:bCs/>
          <w:sz w:val="22"/>
          <w:szCs w:val="22"/>
        </w:rPr>
        <w:t>Uso flexible</w:t>
      </w:r>
    </w:p>
    <w:p w:rsidR="00C903BC" w:rsidRPr="00D3145F" w:rsidRDefault="00C903BC" w:rsidP="00C903BC">
      <w:pPr>
        <w:numPr>
          <w:ilvl w:val="0"/>
          <w:numId w:val="1"/>
        </w:numPr>
        <w:rPr>
          <w:rFonts w:asciiTheme="minorHAnsi" w:hAnsiTheme="minorHAnsi" w:cstheme="minorHAnsi"/>
          <w:bCs/>
          <w:iCs/>
          <w:sz w:val="22"/>
          <w:szCs w:val="22"/>
          <w:lang w:val="es-ES_tradnl"/>
        </w:rPr>
      </w:pPr>
      <w:r w:rsidRPr="00D3145F">
        <w:rPr>
          <w:rFonts w:asciiTheme="minorHAnsi" w:hAnsiTheme="minorHAnsi" w:cstheme="minorHAnsi"/>
          <w:bCs/>
          <w:sz w:val="22"/>
          <w:szCs w:val="22"/>
        </w:rPr>
        <w:t>Uso simple e intuitivo</w:t>
      </w:r>
    </w:p>
    <w:p w:rsidR="00C903BC" w:rsidRPr="00D3145F" w:rsidRDefault="00C903BC" w:rsidP="00C903BC">
      <w:pPr>
        <w:numPr>
          <w:ilvl w:val="0"/>
          <w:numId w:val="1"/>
        </w:numPr>
        <w:rPr>
          <w:rFonts w:asciiTheme="minorHAnsi" w:hAnsiTheme="minorHAnsi" w:cstheme="minorHAnsi"/>
          <w:iCs/>
          <w:sz w:val="22"/>
          <w:szCs w:val="22"/>
          <w:lang w:val="es-ES_tradnl"/>
        </w:rPr>
      </w:pPr>
      <w:r w:rsidRPr="00D3145F">
        <w:rPr>
          <w:rFonts w:asciiTheme="minorHAnsi" w:hAnsiTheme="minorHAnsi" w:cstheme="minorHAnsi"/>
          <w:bCs/>
          <w:iCs/>
          <w:sz w:val="22"/>
          <w:szCs w:val="22"/>
        </w:rPr>
        <w:t>Información perceptible</w:t>
      </w:r>
    </w:p>
    <w:p w:rsidR="00C903BC" w:rsidRPr="00D3145F" w:rsidRDefault="00C903BC" w:rsidP="00C903BC">
      <w:pPr>
        <w:numPr>
          <w:ilvl w:val="0"/>
          <w:numId w:val="1"/>
        </w:numPr>
        <w:rPr>
          <w:rFonts w:asciiTheme="minorHAnsi" w:hAnsiTheme="minorHAnsi" w:cstheme="minorHAnsi"/>
          <w:sz w:val="22"/>
          <w:szCs w:val="22"/>
        </w:rPr>
      </w:pPr>
      <w:r w:rsidRPr="00D3145F">
        <w:rPr>
          <w:rFonts w:asciiTheme="minorHAnsi" w:hAnsiTheme="minorHAnsi" w:cstheme="minorHAnsi"/>
          <w:bCs/>
          <w:iCs/>
          <w:sz w:val="22"/>
          <w:szCs w:val="22"/>
          <w:lang w:val="es-ES_tradnl"/>
        </w:rPr>
        <w:t>Tolerancia para el error</w:t>
      </w:r>
    </w:p>
    <w:p w:rsidR="00C903BC" w:rsidRPr="00D3145F" w:rsidRDefault="00C903BC" w:rsidP="00C903BC">
      <w:pPr>
        <w:numPr>
          <w:ilvl w:val="0"/>
          <w:numId w:val="1"/>
        </w:numPr>
        <w:rPr>
          <w:rFonts w:asciiTheme="minorHAnsi" w:hAnsiTheme="minorHAnsi" w:cstheme="minorHAnsi"/>
          <w:sz w:val="22"/>
          <w:szCs w:val="22"/>
        </w:rPr>
      </w:pPr>
      <w:r w:rsidRPr="00D3145F">
        <w:rPr>
          <w:rFonts w:asciiTheme="minorHAnsi" w:hAnsiTheme="minorHAnsi" w:cstheme="minorHAnsi"/>
          <w:bCs/>
          <w:iCs/>
          <w:sz w:val="22"/>
          <w:szCs w:val="22"/>
        </w:rPr>
        <w:t>Esfuerzo físico mínimo</w:t>
      </w:r>
    </w:p>
    <w:p w:rsidR="00C903BC" w:rsidRPr="00D3145F" w:rsidRDefault="00C903BC" w:rsidP="00C903BC">
      <w:pPr>
        <w:numPr>
          <w:ilvl w:val="0"/>
          <w:numId w:val="1"/>
        </w:numPr>
        <w:rPr>
          <w:rFonts w:asciiTheme="minorHAnsi" w:hAnsiTheme="minorHAnsi" w:cstheme="minorHAnsi"/>
          <w:sz w:val="22"/>
          <w:szCs w:val="22"/>
        </w:rPr>
      </w:pPr>
      <w:r w:rsidRPr="00D3145F">
        <w:rPr>
          <w:rFonts w:asciiTheme="minorHAnsi" w:hAnsiTheme="minorHAnsi" w:cstheme="minorHAnsi"/>
          <w:bCs/>
          <w:iCs/>
          <w:sz w:val="22"/>
          <w:szCs w:val="22"/>
        </w:rPr>
        <w:t>Tamaño y espacio para poder aproximarse y usar el diseño</w:t>
      </w:r>
    </w:p>
    <w:p w:rsidR="00C903BC" w:rsidRPr="00D3145F" w:rsidRDefault="00C903BC" w:rsidP="00C903BC">
      <w:pPr>
        <w:numPr>
          <w:ilvl w:val="0"/>
          <w:numId w:val="1"/>
        </w:numPr>
        <w:rPr>
          <w:rFonts w:asciiTheme="minorHAnsi" w:hAnsiTheme="minorHAnsi" w:cstheme="minorHAnsi"/>
          <w:sz w:val="22"/>
          <w:szCs w:val="22"/>
        </w:rPr>
      </w:pPr>
      <w:r w:rsidRPr="00D3145F">
        <w:rPr>
          <w:rFonts w:asciiTheme="minorHAnsi" w:hAnsiTheme="minorHAnsi" w:cstheme="minorHAnsi"/>
          <w:sz w:val="22"/>
          <w:szCs w:val="22"/>
        </w:rPr>
        <w:t>las respuestas c y d son correctas</w:t>
      </w:r>
    </w:p>
    <w:p w:rsidR="00C903BC" w:rsidRDefault="00C903BC" w:rsidP="00C903BC">
      <w:pPr>
        <w:numPr>
          <w:ilvl w:val="0"/>
          <w:numId w:val="1"/>
        </w:numPr>
        <w:rPr>
          <w:rFonts w:asciiTheme="minorHAnsi" w:hAnsiTheme="minorHAnsi" w:cstheme="minorHAnsi"/>
          <w:sz w:val="22"/>
          <w:szCs w:val="22"/>
        </w:rPr>
      </w:pPr>
      <w:r w:rsidRPr="00727DF2">
        <w:rPr>
          <w:rFonts w:asciiTheme="minorHAnsi" w:hAnsiTheme="minorHAnsi" w:cstheme="minorHAnsi"/>
          <w:sz w:val="22"/>
          <w:szCs w:val="22"/>
          <w:highlight w:val="yellow"/>
        </w:rPr>
        <w:t>ninguna de las anteriores</w:t>
      </w:r>
    </w:p>
    <w:p w:rsidR="00D3145F" w:rsidRPr="00D3145F" w:rsidRDefault="00D3145F" w:rsidP="00D3145F">
      <w:pPr>
        <w:ind w:left="720"/>
        <w:rPr>
          <w:rFonts w:asciiTheme="minorHAnsi" w:hAnsiTheme="minorHAnsi" w:cstheme="minorHAnsi"/>
          <w:sz w:val="22"/>
          <w:szCs w:val="22"/>
        </w:rPr>
      </w:pPr>
    </w:p>
    <w:p w:rsidR="00C903BC" w:rsidRPr="00D3145F" w:rsidRDefault="00C903BC" w:rsidP="00C903BC">
      <w:pPr>
        <w:autoSpaceDE w:val="0"/>
        <w:autoSpaceDN w:val="0"/>
        <w:adjustRightInd w:val="0"/>
        <w:rPr>
          <w:rFonts w:asciiTheme="minorHAnsi" w:hAnsiTheme="minorHAnsi" w:cstheme="minorHAnsi"/>
          <w:b/>
          <w:sz w:val="22"/>
          <w:szCs w:val="22"/>
          <w:u w:val="single"/>
        </w:rPr>
      </w:pPr>
      <w:r w:rsidRPr="00D3145F">
        <w:rPr>
          <w:rFonts w:asciiTheme="minorHAnsi" w:hAnsiTheme="minorHAnsi" w:cstheme="minorHAnsi"/>
          <w:b/>
          <w:sz w:val="22"/>
          <w:szCs w:val="22"/>
          <w:u w:val="single"/>
        </w:rPr>
        <w:t>Falso o verdadero</w:t>
      </w:r>
    </w:p>
    <w:p w:rsidR="00C903BC" w:rsidRPr="00D3145F" w:rsidRDefault="00C903BC" w:rsidP="00C903BC">
      <w:pPr>
        <w:autoSpaceDE w:val="0"/>
        <w:autoSpaceDN w:val="0"/>
        <w:adjustRightInd w:val="0"/>
        <w:rPr>
          <w:rFonts w:asciiTheme="minorHAnsi" w:hAnsiTheme="minorHAnsi" w:cstheme="minorHAnsi"/>
          <w:sz w:val="22"/>
          <w:szCs w:val="22"/>
        </w:rPr>
      </w:pPr>
    </w:p>
    <w:p w:rsidR="00C903BC" w:rsidRDefault="00C903BC" w:rsidP="00C903BC">
      <w:pPr>
        <w:pStyle w:val="Prrafodelista"/>
        <w:numPr>
          <w:ilvl w:val="0"/>
          <w:numId w:val="2"/>
        </w:numPr>
        <w:autoSpaceDE w:val="0"/>
        <w:autoSpaceDN w:val="0"/>
        <w:adjustRightInd w:val="0"/>
        <w:rPr>
          <w:rFonts w:asciiTheme="minorHAnsi" w:hAnsiTheme="minorHAnsi" w:cstheme="minorHAnsi"/>
          <w:sz w:val="22"/>
          <w:szCs w:val="22"/>
        </w:rPr>
      </w:pPr>
      <w:r w:rsidRPr="00D3145F">
        <w:rPr>
          <w:rFonts w:asciiTheme="minorHAnsi" w:hAnsiTheme="minorHAnsi" w:cstheme="minorHAnsi"/>
          <w:sz w:val="22"/>
          <w:szCs w:val="22"/>
        </w:rPr>
        <w:t>(10P) La organización de controles y elementos en una ventana ha de considerar la expansión de las etiquetas de texto (</w:t>
      </w:r>
      <w:r w:rsidR="00727DF2" w:rsidRPr="00727DF2">
        <w:rPr>
          <w:rFonts w:asciiTheme="minorHAnsi" w:hAnsiTheme="minorHAnsi" w:cstheme="minorHAnsi"/>
          <w:sz w:val="22"/>
          <w:szCs w:val="22"/>
          <w:highlight w:val="yellow"/>
        </w:rPr>
        <w:t>Verdadero</w:t>
      </w:r>
      <w:r w:rsidRPr="00D3145F">
        <w:rPr>
          <w:rFonts w:asciiTheme="minorHAnsi" w:hAnsiTheme="minorHAnsi" w:cstheme="minorHAnsi"/>
          <w:sz w:val="22"/>
          <w:szCs w:val="22"/>
        </w:rPr>
        <w:t xml:space="preserve"> ) (5P)</w:t>
      </w:r>
    </w:p>
    <w:p w:rsidR="00727DF2" w:rsidRPr="00727DF2" w:rsidRDefault="00727DF2" w:rsidP="00727DF2">
      <w:pPr>
        <w:autoSpaceDE w:val="0"/>
        <w:autoSpaceDN w:val="0"/>
        <w:adjustRightInd w:val="0"/>
        <w:ind w:left="360"/>
        <w:rPr>
          <w:rFonts w:asciiTheme="minorHAnsi" w:hAnsiTheme="minorHAnsi" w:cstheme="minorHAnsi"/>
          <w:sz w:val="18"/>
          <w:szCs w:val="18"/>
        </w:rPr>
      </w:pPr>
      <w:r w:rsidRPr="00727DF2">
        <w:rPr>
          <w:rFonts w:asciiTheme="minorHAnsi" w:hAnsiTheme="minorHAnsi" w:cstheme="minorHAnsi"/>
          <w:sz w:val="18"/>
          <w:szCs w:val="18"/>
          <w:highlight w:val="yellow"/>
        </w:rPr>
        <w:t>Esto atendiendo al principio de organización de diálogos de la guía técnica para la internacionalización, ya que al ver la página en otro idioma o invertir la presentación de acuerdo al idioma o manera en que se vea la información en ciertos países, los elementos se moverán (En hebreo y árabe la información se escribe de derecha a izquierda, palabras cortas en un idioma pueden ser más extensas en otros, etc.)</w:t>
      </w:r>
    </w:p>
    <w:p w:rsidR="00C903BC" w:rsidRPr="00D3145F" w:rsidRDefault="00C903BC" w:rsidP="00C903BC">
      <w:pPr>
        <w:pStyle w:val="Prrafodelista"/>
        <w:numPr>
          <w:ilvl w:val="0"/>
          <w:numId w:val="2"/>
        </w:numPr>
        <w:autoSpaceDE w:val="0"/>
        <w:autoSpaceDN w:val="0"/>
        <w:adjustRightInd w:val="0"/>
        <w:rPr>
          <w:rFonts w:asciiTheme="minorHAnsi" w:hAnsiTheme="minorHAnsi" w:cstheme="minorHAnsi"/>
          <w:sz w:val="22"/>
          <w:szCs w:val="22"/>
        </w:rPr>
      </w:pPr>
      <w:r w:rsidRPr="00D3145F">
        <w:rPr>
          <w:rFonts w:asciiTheme="minorHAnsi" w:hAnsiTheme="minorHAnsi" w:cstheme="minorHAnsi"/>
          <w:sz w:val="22"/>
          <w:szCs w:val="22"/>
        </w:rPr>
        <w:t>(3P) Los diseñadores son expertos en estos temas por lo que no necesitan de pri</w:t>
      </w:r>
      <w:r w:rsidR="00727DF2">
        <w:rPr>
          <w:rFonts w:asciiTheme="minorHAnsi" w:hAnsiTheme="minorHAnsi" w:cstheme="minorHAnsi"/>
          <w:sz w:val="22"/>
          <w:szCs w:val="22"/>
        </w:rPr>
        <w:t xml:space="preserve">ncipios generales de diseño </w:t>
      </w:r>
      <w:r w:rsidRPr="00D3145F">
        <w:rPr>
          <w:rFonts w:asciiTheme="minorHAnsi" w:hAnsiTheme="minorHAnsi" w:cstheme="minorHAnsi"/>
          <w:sz w:val="22"/>
          <w:szCs w:val="22"/>
        </w:rPr>
        <w:t xml:space="preserve">( </w:t>
      </w:r>
      <w:r w:rsidR="00727DF2" w:rsidRPr="00727DF2">
        <w:rPr>
          <w:rFonts w:asciiTheme="minorHAnsi" w:hAnsiTheme="minorHAnsi" w:cstheme="minorHAnsi"/>
          <w:sz w:val="22"/>
          <w:szCs w:val="22"/>
          <w:highlight w:val="yellow"/>
        </w:rPr>
        <w:t>Falso</w:t>
      </w:r>
      <w:r w:rsidRPr="00D3145F">
        <w:rPr>
          <w:rFonts w:asciiTheme="minorHAnsi" w:hAnsiTheme="minorHAnsi" w:cstheme="minorHAnsi"/>
          <w:sz w:val="22"/>
          <w:szCs w:val="22"/>
        </w:rPr>
        <w:t xml:space="preserve"> )(5P)</w:t>
      </w:r>
    </w:p>
    <w:p w:rsidR="00C903BC" w:rsidRPr="00D3145F" w:rsidRDefault="0025716A" w:rsidP="0025716A">
      <w:pPr>
        <w:autoSpaceDE w:val="0"/>
        <w:autoSpaceDN w:val="0"/>
        <w:adjustRightInd w:val="0"/>
        <w:ind w:left="360"/>
        <w:rPr>
          <w:rFonts w:asciiTheme="minorHAnsi" w:hAnsiTheme="minorHAnsi" w:cstheme="minorHAnsi"/>
          <w:sz w:val="22"/>
          <w:szCs w:val="22"/>
        </w:rPr>
      </w:pPr>
      <w:r w:rsidRPr="0025716A">
        <w:rPr>
          <w:rFonts w:asciiTheme="minorHAnsi" w:hAnsiTheme="minorHAnsi" w:cstheme="minorHAnsi"/>
          <w:sz w:val="22"/>
          <w:szCs w:val="22"/>
          <w:highlight w:val="yellow"/>
        </w:rPr>
        <w:t>Aún los expertos deben seguir las guías y estándares de diseño para asegurarse de que la interfaz diseñada logre el éxito deseado</w:t>
      </w:r>
    </w:p>
    <w:p w:rsidR="00C903BC" w:rsidRPr="00D3145F" w:rsidRDefault="00C903BC" w:rsidP="00C903BC">
      <w:pPr>
        <w:autoSpaceDE w:val="0"/>
        <w:autoSpaceDN w:val="0"/>
        <w:adjustRightInd w:val="0"/>
        <w:rPr>
          <w:rFonts w:asciiTheme="minorHAnsi" w:hAnsiTheme="minorHAnsi" w:cstheme="minorHAnsi"/>
          <w:b/>
          <w:sz w:val="22"/>
          <w:szCs w:val="22"/>
          <w:u w:val="single"/>
        </w:rPr>
      </w:pPr>
      <w:r w:rsidRPr="00D3145F">
        <w:rPr>
          <w:rFonts w:asciiTheme="minorHAnsi" w:hAnsiTheme="minorHAnsi" w:cstheme="minorHAnsi"/>
          <w:b/>
          <w:sz w:val="22"/>
          <w:szCs w:val="22"/>
          <w:u w:val="single"/>
        </w:rPr>
        <w:t>Desarrollo</w:t>
      </w:r>
    </w:p>
    <w:p w:rsidR="00C903BC" w:rsidRDefault="00C903BC" w:rsidP="00C903BC">
      <w:pPr>
        <w:pStyle w:val="Prrafodelista"/>
        <w:numPr>
          <w:ilvl w:val="0"/>
          <w:numId w:val="2"/>
        </w:numPr>
        <w:autoSpaceDE w:val="0"/>
        <w:autoSpaceDN w:val="0"/>
        <w:adjustRightInd w:val="0"/>
        <w:rPr>
          <w:rFonts w:asciiTheme="minorHAnsi" w:hAnsiTheme="minorHAnsi" w:cstheme="minorHAnsi"/>
          <w:sz w:val="22"/>
          <w:szCs w:val="22"/>
        </w:rPr>
      </w:pPr>
      <w:r w:rsidRPr="00D3145F">
        <w:rPr>
          <w:rFonts w:asciiTheme="minorHAnsi" w:hAnsiTheme="minorHAnsi" w:cstheme="minorHAnsi"/>
          <w:sz w:val="22"/>
          <w:szCs w:val="22"/>
        </w:rPr>
        <w:t>Explique el Diseño Orientado a Objetos (10P)</w:t>
      </w:r>
    </w:p>
    <w:p w:rsidR="0025716A" w:rsidRPr="00D3145F" w:rsidRDefault="0018002B" w:rsidP="0025716A">
      <w:pPr>
        <w:pStyle w:val="Prrafodelista"/>
        <w:autoSpaceDE w:val="0"/>
        <w:autoSpaceDN w:val="0"/>
        <w:adjustRightInd w:val="0"/>
        <w:rPr>
          <w:rFonts w:asciiTheme="minorHAnsi" w:hAnsiTheme="minorHAnsi" w:cstheme="minorHAnsi"/>
          <w:sz w:val="22"/>
          <w:szCs w:val="22"/>
        </w:rPr>
      </w:pPr>
      <w:bookmarkStart w:id="0" w:name="_GoBack"/>
      <w:bookmarkEnd w:id="0"/>
      <w:r w:rsidRPr="0018002B">
        <w:rPr>
          <w:rFonts w:asciiTheme="minorHAnsi" w:hAnsiTheme="minorHAnsi" w:cstheme="minorHAnsi"/>
          <w:sz w:val="22"/>
          <w:szCs w:val="22"/>
          <w:highlight w:val="yellow"/>
        </w:rPr>
        <w:t>El diseño orientado a objetos es la disciplina que define los objetos y sus interacciones para resolver un problema de negocio que fue identificado y documentado durante el análisis orientado a objetos (AOO).</w:t>
      </w:r>
    </w:p>
    <w:p w:rsidR="00C903BC" w:rsidRDefault="00C903BC" w:rsidP="00C903BC">
      <w:pPr>
        <w:pStyle w:val="Prrafodelista"/>
        <w:numPr>
          <w:ilvl w:val="0"/>
          <w:numId w:val="2"/>
        </w:numPr>
        <w:autoSpaceDE w:val="0"/>
        <w:autoSpaceDN w:val="0"/>
        <w:adjustRightInd w:val="0"/>
        <w:rPr>
          <w:rFonts w:asciiTheme="minorHAnsi" w:hAnsiTheme="minorHAnsi" w:cstheme="minorHAnsi"/>
          <w:sz w:val="22"/>
          <w:szCs w:val="22"/>
        </w:rPr>
      </w:pPr>
      <w:r w:rsidRPr="00D3145F">
        <w:rPr>
          <w:rFonts w:asciiTheme="minorHAnsi" w:hAnsiTheme="minorHAnsi" w:cstheme="minorHAnsi"/>
          <w:sz w:val="22"/>
          <w:szCs w:val="22"/>
        </w:rPr>
        <w:t>Defina Usabilidad. (10P)</w:t>
      </w:r>
    </w:p>
    <w:p w:rsidR="0025716A" w:rsidRPr="00D3145F" w:rsidRDefault="0025716A" w:rsidP="0025716A">
      <w:pPr>
        <w:pStyle w:val="Prrafodelista"/>
        <w:autoSpaceDE w:val="0"/>
        <w:autoSpaceDN w:val="0"/>
        <w:adjustRightInd w:val="0"/>
        <w:rPr>
          <w:rFonts w:asciiTheme="minorHAnsi" w:hAnsiTheme="minorHAnsi" w:cstheme="minorHAnsi"/>
          <w:sz w:val="22"/>
          <w:szCs w:val="22"/>
        </w:rPr>
      </w:pPr>
      <w:r w:rsidRPr="0025716A">
        <w:rPr>
          <w:rFonts w:asciiTheme="minorHAnsi" w:hAnsiTheme="minorHAnsi" w:cstheme="minorHAnsi"/>
          <w:sz w:val="22"/>
          <w:szCs w:val="22"/>
          <w:highlight w:val="yellow"/>
        </w:rPr>
        <w:t>Medida en la que un producto se puede usar por determinados usuarios para conseguir objetivos específicos con efectividad, eficiencia y satisfacción en un contexto de uso especificado (ISO)</w:t>
      </w:r>
    </w:p>
    <w:p w:rsidR="00C903BC" w:rsidRDefault="00C903BC" w:rsidP="00D3145F">
      <w:pPr>
        <w:pStyle w:val="Prrafodelista"/>
        <w:numPr>
          <w:ilvl w:val="0"/>
          <w:numId w:val="2"/>
        </w:numPr>
        <w:autoSpaceDE w:val="0"/>
        <w:autoSpaceDN w:val="0"/>
        <w:adjustRightInd w:val="0"/>
        <w:rPr>
          <w:rFonts w:asciiTheme="minorHAnsi" w:hAnsiTheme="minorHAnsi" w:cstheme="minorHAnsi"/>
          <w:sz w:val="22"/>
          <w:szCs w:val="22"/>
        </w:rPr>
      </w:pPr>
      <w:r w:rsidRPr="00D3145F">
        <w:rPr>
          <w:rFonts w:asciiTheme="minorHAnsi" w:hAnsiTheme="minorHAnsi" w:cstheme="minorHAnsi"/>
          <w:sz w:val="22"/>
          <w:szCs w:val="22"/>
        </w:rPr>
        <w:t>¿En qué momento se ha de considerar la usabilidad? (10P)</w:t>
      </w:r>
    </w:p>
    <w:p w:rsidR="00727DF2" w:rsidRPr="00D3145F" w:rsidRDefault="0025716A" w:rsidP="0025716A">
      <w:pPr>
        <w:pStyle w:val="Prrafodelista"/>
        <w:autoSpaceDE w:val="0"/>
        <w:autoSpaceDN w:val="0"/>
        <w:adjustRightInd w:val="0"/>
        <w:rPr>
          <w:rFonts w:asciiTheme="minorHAnsi" w:hAnsiTheme="minorHAnsi" w:cstheme="minorHAnsi"/>
          <w:sz w:val="22"/>
          <w:szCs w:val="22"/>
        </w:rPr>
      </w:pPr>
      <w:r w:rsidRPr="0025716A">
        <w:rPr>
          <w:rFonts w:asciiTheme="minorHAnsi" w:hAnsiTheme="minorHAnsi" w:cstheme="minorHAnsi"/>
          <w:sz w:val="22"/>
          <w:szCs w:val="22"/>
          <w:highlight w:val="yellow"/>
        </w:rPr>
        <w:t xml:space="preserve">La usabilidad debe ser considerada en todo momento, desde el comienzo del desarrollo: antes de iniciar el proyecto para tener una idea acerca de las características de los </w:t>
      </w:r>
      <w:r w:rsidRPr="0025716A">
        <w:rPr>
          <w:rFonts w:asciiTheme="minorHAnsi" w:hAnsiTheme="minorHAnsi" w:cstheme="minorHAnsi"/>
          <w:sz w:val="22"/>
          <w:szCs w:val="22"/>
          <w:highlight w:val="yellow"/>
        </w:rPr>
        <w:lastRenderedPageBreak/>
        <w:t>usuarios y de los aspectos del producto de mayor interés y necesidad. Durante todo el desarrollo se han de realizar pruebas para comprobar que se está considerando la usabilidad del producto. Una vez que el producto está en el mercado se debería preguntar a los usuarios acerca de sus necesidades y actitud respecto del mismo.</w:t>
      </w:r>
    </w:p>
    <w:p w:rsidR="00C903BC" w:rsidRDefault="00C903BC" w:rsidP="00C903BC">
      <w:pPr>
        <w:pStyle w:val="Prrafodelista"/>
        <w:numPr>
          <w:ilvl w:val="0"/>
          <w:numId w:val="2"/>
        </w:numPr>
        <w:autoSpaceDE w:val="0"/>
        <w:autoSpaceDN w:val="0"/>
        <w:adjustRightInd w:val="0"/>
        <w:rPr>
          <w:rFonts w:asciiTheme="minorHAnsi" w:hAnsiTheme="minorHAnsi" w:cstheme="minorHAnsi"/>
          <w:sz w:val="22"/>
          <w:szCs w:val="22"/>
        </w:rPr>
      </w:pPr>
      <w:r w:rsidRPr="00D3145F">
        <w:rPr>
          <w:rFonts w:asciiTheme="minorHAnsi" w:hAnsiTheme="minorHAnsi" w:cstheme="minorHAnsi"/>
          <w:sz w:val="22"/>
          <w:szCs w:val="22"/>
        </w:rPr>
        <w:t xml:space="preserve">Diferencia entre metáforas visuales y </w:t>
      </w:r>
      <w:r w:rsidR="0025716A" w:rsidRPr="00D3145F">
        <w:rPr>
          <w:rFonts w:asciiTheme="minorHAnsi" w:hAnsiTheme="minorHAnsi" w:cstheme="minorHAnsi"/>
          <w:sz w:val="22"/>
          <w:szCs w:val="22"/>
        </w:rPr>
        <w:t>Metáforas</w:t>
      </w:r>
      <w:r w:rsidRPr="00D3145F">
        <w:rPr>
          <w:rFonts w:asciiTheme="minorHAnsi" w:hAnsiTheme="minorHAnsi" w:cstheme="minorHAnsi"/>
          <w:sz w:val="22"/>
          <w:szCs w:val="22"/>
        </w:rPr>
        <w:t xml:space="preserve"> verbales (10P)</w:t>
      </w:r>
    </w:p>
    <w:p w:rsidR="00727DF2" w:rsidRPr="00727DF2" w:rsidRDefault="00727DF2" w:rsidP="00727DF2">
      <w:pPr>
        <w:autoSpaceDE w:val="0"/>
        <w:autoSpaceDN w:val="0"/>
        <w:adjustRightInd w:val="0"/>
        <w:ind w:left="360"/>
        <w:rPr>
          <w:rFonts w:asciiTheme="minorHAnsi" w:hAnsiTheme="minorHAnsi" w:cstheme="minorHAnsi"/>
          <w:sz w:val="22"/>
          <w:szCs w:val="22"/>
          <w:highlight w:val="yellow"/>
        </w:rPr>
      </w:pPr>
      <w:r w:rsidRPr="00727DF2">
        <w:rPr>
          <w:rFonts w:asciiTheme="minorHAnsi" w:hAnsiTheme="minorHAnsi" w:cstheme="minorHAnsi"/>
          <w:sz w:val="22"/>
          <w:szCs w:val="22"/>
          <w:highlight w:val="yellow"/>
        </w:rPr>
        <w:t>METAFORA VERBAL: Palabra o frase utilizada en un sentido distinto del que tiene pero manteniendo con éste una relación de analogía o semejanza.</w:t>
      </w:r>
      <w:r>
        <w:rPr>
          <w:rFonts w:asciiTheme="minorHAnsi" w:hAnsiTheme="minorHAnsi" w:cstheme="minorHAnsi"/>
          <w:sz w:val="22"/>
          <w:szCs w:val="22"/>
          <w:highlight w:val="yellow"/>
        </w:rPr>
        <w:t xml:space="preserve"> </w:t>
      </w:r>
      <w:r w:rsidRPr="00727DF2">
        <w:rPr>
          <w:rFonts w:asciiTheme="minorHAnsi" w:hAnsiTheme="minorHAnsi" w:cstheme="minorHAnsi"/>
          <w:sz w:val="22"/>
          <w:szCs w:val="22"/>
          <w:highlight w:val="yellow"/>
        </w:rPr>
        <w:t xml:space="preserve">EJ: </w:t>
      </w:r>
      <w:r w:rsidRPr="00727DF2">
        <w:rPr>
          <w:rFonts w:asciiTheme="minorHAnsi" w:hAnsiTheme="minorHAnsi" w:cstheme="minorHAnsi"/>
          <w:b/>
          <w:sz w:val="22"/>
          <w:szCs w:val="22"/>
          <w:highlight w:val="yellow"/>
        </w:rPr>
        <w:t>Cabellos de oro</w:t>
      </w:r>
      <w:r w:rsidRPr="00727DF2">
        <w:rPr>
          <w:rFonts w:asciiTheme="minorHAnsi" w:hAnsiTheme="minorHAnsi" w:cstheme="minorHAnsi"/>
          <w:sz w:val="22"/>
          <w:szCs w:val="22"/>
          <w:highlight w:val="yellow"/>
        </w:rPr>
        <w:t xml:space="preserve"> en vez de </w:t>
      </w:r>
      <w:r w:rsidRPr="00727DF2">
        <w:rPr>
          <w:rFonts w:asciiTheme="minorHAnsi" w:hAnsiTheme="minorHAnsi" w:cstheme="minorHAnsi"/>
          <w:b/>
          <w:sz w:val="22"/>
          <w:szCs w:val="22"/>
          <w:highlight w:val="yellow"/>
        </w:rPr>
        <w:t>Cabello rubio</w:t>
      </w:r>
    </w:p>
    <w:p w:rsidR="00727DF2" w:rsidRPr="00727DF2" w:rsidRDefault="00727DF2" w:rsidP="00727DF2">
      <w:pPr>
        <w:autoSpaceDE w:val="0"/>
        <w:autoSpaceDN w:val="0"/>
        <w:adjustRightInd w:val="0"/>
        <w:ind w:left="360"/>
        <w:rPr>
          <w:rFonts w:asciiTheme="minorHAnsi" w:hAnsiTheme="minorHAnsi" w:cstheme="minorHAnsi"/>
          <w:sz w:val="22"/>
          <w:szCs w:val="22"/>
        </w:rPr>
      </w:pPr>
      <w:r w:rsidRPr="00727DF2">
        <w:rPr>
          <w:rFonts w:asciiTheme="minorHAnsi" w:hAnsiTheme="minorHAnsi" w:cstheme="minorHAnsi"/>
          <w:sz w:val="22"/>
          <w:szCs w:val="22"/>
          <w:highlight w:val="yellow"/>
        </w:rPr>
        <w:t xml:space="preserve">METAFORA VISUAL: Imagen que representa alguna cosa de tal manera que el usuario puede reconocer lo que representa y por extensión comprender su propósito. EJ: Un </w:t>
      </w:r>
      <w:r w:rsidRPr="00727DF2">
        <w:rPr>
          <w:rFonts w:asciiTheme="minorHAnsi" w:hAnsiTheme="minorHAnsi" w:cstheme="minorHAnsi"/>
          <w:b/>
          <w:sz w:val="22"/>
          <w:szCs w:val="22"/>
          <w:highlight w:val="yellow"/>
        </w:rPr>
        <w:t>icono de casa</w:t>
      </w:r>
      <w:r w:rsidRPr="00727DF2">
        <w:rPr>
          <w:rFonts w:asciiTheme="minorHAnsi" w:hAnsiTheme="minorHAnsi" w:cstheme="minorHAnsi"/>
          <w:sz w:val="22"/>
          <w:szCs w:val="22"/>
          <w:highlight w:val="yellow"/>
        </w:rPr>
        <w:t xml:space="preserve"> en lugar de la palabra </w:t>
      </w:r>
      <w:r w:rsidRPr="00727DF2">
        <w:rPr>
          <w:rFonts w:asciiTheme="minorHAnsi" w:hAnsiTheme="minorHAnsi" w:cstheme="minorHAnsi"/>
          <w:b/>
          <w:sz w:val="22"/>
          <w:szCs w:val="22"/>
          <w:highlight w:val="yellow"/>
        </w:rPr>
        <w:t>inicio o home</w:t>
      </w:r>
      <w:r w:rsidRPr="00727DF2">
        <w:rPr>
          <w:rFonts w:asciiTheme="minorHAnsi" w:hAnsiTheme="minorHAnsi" w:cstheme="minorHAnsi"/>
          <w:sz w:val="22"/>
          <w:szCs w:val="22"/>
          <w:highlight w:val="yellow"/>
        </w:rPr>
        <w:t>.</w:t>
      </w:r>
    </w:p>
    <w:p w:rsidR="00C903BC" w:rsidRPr="00D3145F" w:rsidRDefault="00C903BC" w:rsidP="00C903BC">
      <w:pPr>
        <w:autoSpaceDE w:val="0"/>
        <w:autoSpaceDN w:val="0"/>
        <w:adjustRightInd w:val="0"/>
        <w:rPr>
          <w:rFonts w:asciiTheme="minorHAnsi" w:hAnsiTheme="minorHAnsi" w:cstheme="minorHAnsi"/>
          <w:sz w:val="22"/>
          <w:szCs w:val="22"/>
        </w:rPr>
      </w:pPr>
    </w:p>
    <w:p w:rsidR="00C903BC" w:rsidRPr="00D3145F" w:rsidRDefault="00C903BC">
      <w:pPr>
        <w:rPr>
          <w:sz w:val="22"/>
          <w:szCs w:val="22"/>
        </w:rPr>
      </w:pPr>
    </w:p>
    <w:sectPr w:rsidR="00C903BC" w:rsidRPr="00D314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145DA"/>
    <w:multiLevelType w:val="hybridMultilevel"/>
    <w:tmpl w:val="2ECA6B6A"/>
    <w:lvl w:ilvl="0" w:tplc="0C0A0017">
      <w:start w:val="1"/>
      <w:numFmt w:val="lowerLetter"/>
      <w:lvlText w:val="%1)"/>
      <w:lvlJc w:val="left"/>
      <w:pPr>
        <w:tabs>
          <w:tab w:val="num" w:pos="720"/>
        </w:tabs>
        <w:ind w:left="720" w:hanging="360"/>
      </w:pPr>
      <w:rPr>
        <w:rFonts w:hint="default"/>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4D6F6C0D"/>
    <w:multiLevelType w:val="hybridMultilevel"/>
    <w:tmpl w:val="8ED89730"/>
    <w:lvl w:ilvl="0" w:tplc="3C0A0017">
      <w:start w:val="1"/>
      <w:numFmt w:val="lowerLetter"/>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
    <w:nsid w:val="756900F0"/>
    <w:multiLevelType w:val="hybridMultilevel"/>
    <w:tmpl w:val="CE1460A4"/>
    <w:lvl w:ilvl="0" w:tplc="3C0A0017">
      <w:start w:val="1"/>
      <w:numFmt w:val="lowerLetter"/>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3BC"/>
    <w:rsid w:val="0018002B"/>
    <w:rsid w:val="001E7C89"/>
    <w:rsid w:val="002277C3"/>
    <w:rsid w:val="0025716A"/>
    <w:rsid w:val="0043745A"/>
    <w:rsid w:val="00727DF2"/>
    <w:rsid w:val="00BF4225"/>
    <w:rsid w:val="00C903BC"/>
    <w:rsid w:val="00CD3E5D"/>
    <w:rsid w:val="00D0167F"/>
    <w:rsid w:val="00D3145F"/>
    <w:rsid w:val="00F368CF"/>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7DB09CDF-3C6D-48B3-B456-A3995B847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03BC"/>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C903BC"/>
    <w:pPr>
      <w:keepNext/>
      <w:spacing w:before="240" w:after="60"/>
      <w:outlineLvl w:val="0"/>
    </w:pPr>
    <w:rPr>
      <w:rFonts w:ascii="Arial" w:hAnsi="Arial"/>
      <w:b/>
      <w:snapToGrid w:val="0"/>
      <w:kern w:val="28"/>
      <w:sz w:val="28"/>
      <w:szCs w:val="20"/>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903BC"/>
    <w:rPr>
      <w:rFonts w:ascii="Arial" w:eastAsia="Times New Roman" w:hAnsi="Arial" w:cs="Times New Roman"/>
      <w:b/>
      <w:snapToGrid w:val="0"/>
      <w:kern w:val="28"/>
      <w:sz w:val="28"/>
      <w:szCs w:val="20"/>
      <w:lang w:val="es-ES_tradnl" w:eastAsia="es-ES"/>
    </w:rPr>
  </w:style>
  <w:style w:type="paragraph" w:styleId="Prrafodelista">
    <w:name w:val="List Paragraph"/>
    <w:basedOn w:val="Normal"/>
    <w:uiPriority w:val="34"/>
    <w:qFormat/>
    <w:rsid w:val="00C90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472</Words>
  <Characters>2596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Coronel</dc:creator>
  <cp:lastModifiedBy>Lisett</cp:lastModifiedBy>
  <cp:revision>3</cp:revision>
  <dcterms:created xsi:type="dcterms:W3CDTF">2019-12-08T22:26:00Z</dcterms:created>
  <dcterms:modified xsi:type="dcterms:W3CDTF">2019-12-08T22:28:00Z</dcterms:modified>
</cp:coreProperties>
</file>