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8A759">
      <w:pPr>
        <w:pStyle w:val="29"/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丰收宝盒</w:t>
      </w:r>
    </w:p>
    <w:p w14:paraId="730CF0F0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 w14:paraId="7111FF83">
      <w:pPr>
        <w:pStyle w:val="29"/>
        <w:jc w:val="right"/>
      </w:pPr>
      <w:r>
        <w:rPr>
          <w:rFonts w:hint="eastAsia"/>
        </w:rPr>
        <w:t>用于</w:t>
      </w:r>
      <w:r>
        <w:t>&lt;</w:t>
      </w:r>
      <w:r>
        <w:rPr>
          <w:rFonts w:hint="eastAsia"/>
          <w:lang w:val="en-US" w:eastAsia="zh-CN"/>
        </w:rPr>
        <w:t>总体需求规约</w:t>
      </w:r>
      <w:r>
        <w:t>&gt;</w:t>
      </w:r>
    </w:p>
    <w:p w14:paraId="2D761079"/>
    <w:p w14:paraId="13765795"/>
    <w:p w14:paraId="588E7DA5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B6F71D7">
      <w:pPr>
        <w:pStyle w:val="29"/>
        <w:rPr>
          <w:sz w:val="28"/>
        </w:rPr>
      </w:pPr>
    </w:p>
    <w:p w14:paraId="25E98465">
      <w:pPr>
        <w:jc w:val="right"/>
      </w:pPr>
    </w:p>
    <w:p w14:paraId="5C36D541">
      <w:pPr>
        <w:pStyle w:val="14"/>
      </w:pPr>
    </w:p>
    <w:p w14:paraId="18C80DDC">
      <w:pPr>
        <w:pStyle w:val="14"/>
        <w:sectPr>
          <w:headerReference r:id="rId5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 w14:paraId="23176A76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0B57EF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10D89408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54D3A1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79FBAD7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82F6270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66526E6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53F64D5A">
            <w:pPr>
              <w:pStyle w:val="39"/>
            </w:pPr>
            <w:r>
              <w:rPr>
                <w:rFonts w:hint="eastAsia" w:ascii="Times New Roman"/>
                <w:lang w:val="en-US" w:eastAsia="zh-CN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2024</w:t>
            </w:r>
          </w:p>
        </w:tc>
        <w:tc>
          <w:tcPr>
            <w:tcW w:w="1152" w:type="dxa"/>
          </w:tcPr>
          <w:p w14:paraId="3A750B69">
            <w:pPr>
              <w:pStyle w:val="39"/>
            </w:pP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744" w:type="dxa"/>
          </w:tcPr>
          <w:p w14:paraId="3E678914">
            <w:pPr>
              <w:pStyle w:val="39"/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</w:tcPr>
          <w:p w14:paraId="06E2370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侯杰</w:t>
            </w:r>
          </w:p>
        </w:tc>
      </w:tr>
      <w:tr w14:paraId="08584E9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963A654">
            <w:pPr>
              <w:pStyle w:val="39"/>
            </w:pPr>
          </w:p>
        </w:tc>
        <w:tc>
          <w:tcPr>
            <w:tcW w:w="1152" w:type="dxa"/>
          </w:tcPr>
          <w:p w14:paraId="4E657069">
            <w:pPr>
              <w:pStyle w:val="39"/>
            </w:pPr>
          </w:p>
        </w:tc>
        <w:tc>
          <w:tcPr>
            <w:tcW w:w="3744" w:type="dxa"/>
          </w:tcPr>
          <w:p w14:paraId="6909FF13">
            <w:pPr>
              <w:pStyle w:val="39"/>
            </w:pPr>
          </w:p>
        </w:tc>
        <w:tc>
          <w:tcPr>
            <w:tcW w:w="2304" w:type="dxa"/>
          </w:tcPr>
          <w:p w14:paraId="4AD3F721">
            <w:pPr>
              <w:pStyle w:val="39"/>
            </w:pPr>
          </w:p>
        </w:tc>
      </w:tr>
      <w:tr w14:paraId="0954DE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607A28B">
            <w:pPr>
              <w:pStyle w:val="39"/>
            </w:pPr>
          </w:p>
        </w:tc>
        <w:tc>
          <w:tcPr>
            <w:tcW w:w="1152" w:type="dxa"/>
          </w:tcPr>
          <w:p w14:paraId="048B42A5">
            <w:pPr>
              <w:pStyle w:val="39"/>
            </w:pPr>
          </w:p>
        </w:tc>
        <w:tc>
          <w:tcPr>
            <w:tcW w:w="3744" w:type="dxa"/>
          </w:tcPr>
          <w:p w14:paraId="10E82A29">
            <w:pPr>
              <w:pStyle w:val="39"/>
            </w:pPr>
          </w:p>
        </w:tc>
        <w:tc>
          <w:tcPr>
            <w:tcW w:w="2304" w:type="dxa"/>
          </w:tcPr>
          <w:p w14:paraId="7343F513">
            <w:pPr>
              <w:pStyle w:val="39"/>
            </w:pPr>
          </w:p>
        </w:tc>
      </w:tr>
      <w:tr w14:paraId="23829C9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1CB95C0E">
            <w:pPr>
              <w:pStyle w:val="39"/>
            </w:pPr>
          </w:p>
        </w:tc>
        <w:tc>
          <w:tcPr>
            <w:tcW w:w="1152" w:type="dxa"/>
          </w:tcPr>
          <w:p w14:paraId="0068E369">
            <w:pPr>
              <w:pStyle w:val="39"/>
            </w:pPr>
          </w:p>
        </w:tc>
        <w:tc>
          <w:tcPr>
            <w:tcW w:w="3744" w:type="dxa"/>
          </w:tcPr>
          <w:p w14:paraId="11AC3E98">
            <w:pPr>
              <w:pStyle w:val="39"/>
            </w:pPr>
          </w:p>
        </w:tc>
        <w:tc>
          <w:tcPr>
            <w:tcW w:w="2304" w:type="dxa"/>
          </w:tcPr>
          <w:p w14:paraId="6FDE67EF">
            <w:pPr>
              <w:pStyle w:val="39"/>
            </w:pPr>
          </w:p>
        </w:tc>
      </w:tr>
    </w:tbl>
    <w:p w14:paraId="09364710"/>
    <w:p w14:paraId="2141D677">
      <w:pPr>
        <w:pStyle w:val="29"/>
      </w:pPr>
      <w:r>
        <w:br w:type="page"/>
      </w:r>
      <w:r>
        <w:rPr>
          <w:rFonts w:hint="eastAsia"/>
        </w:rPr>
        <w:t>目录</w:t>
      </w:r>
    </w:p>
    <w:p w14:paraId="2C8DBD54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_Toc16011 \h </w:instrText>
      </w:r>
      <w:r>
        <w:fldChar w:fldCharType="separate"/>
      </w:r>
      <w:r>
        <w:t>4</w:t>
      </w:r>
      <w:r>
        <w:fldChar w:fldCharType="end"/>
      </w:r>
    </w:p>
    <w:p w14:paraId="149526B0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_Toc10953 \h </w:instrText>
      </w:r>
      <w:r>
        <w:fldChar w:fldCharType="separate"/>
      </w:r>
      <w:r>
        <w:t>4</w:t>
      </w:r>
      <w:r>
        <w:fldChar w:fldCharType="end"/>
      </w:r>
    </w:p>
    <w:p w14:paraId="1D4039BC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_Toc29603 \h </w:instrText>
      </w:r>
      <w:r>
        <w:fldChar w:fldCharType="separate"/>
      </w:r>
      <w:r>
        <w:t>4</w:t>
      </w:r>
      <w:r>
        <w:fldChar w:fldCharType="end"/>
      </w:r>
    </w:p>
    <w:p w14:paraId="6FD70D92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_Toc31177 \h </w:instrText>
      </w:r>
      <w:r>
        <w:fldChar w:fldCharType="separate"/>
      </w:r>
      <w:r>
        <w:t>4</w:t>
      </w:r>
      <w:r>
        <w:fldChar w:fldCharType="end"/>
      </w:r>
    </w:p>
    <w:p w14:paraId="5BF905CB">
      <w:pPr>
        <w:pStyle w:val="21"/>
        <w:tabs>
          <w:tab w:val="right" w:leader="dot" w:pos="9360"/>
        </w:tabs>
        <w:rPr>
          <w:rFonts w:hint="eastAsia" w:eastAsia="宋体"/>
          <w:lang w:val="en-US" w:eastAsia="zh-CN"/>
        </w:rPr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rPr>
          <w:rFonts w:hint="eastAsia"/>
          <w:lang w:val="en-US" w:eastAsia="zh-CN"/>
        </w:rPr>
        <w:t>4</w:t>
      </w:r>
    </w:p>
    <w:p w14:paraId="2CF61422">
      <w:pPr>
        <w:pStyle w:val="26"/>
        <w:tabs>
          <w:tab w:val="right" w:leader="dot" w:pos="9360"/>
        </w:tabs>
        <w:rPr>
          <w:rFonts w:hint="eastAsia" w:eastAsia="宋体"/>
          <w:lang w:eastAsia="zh-CN"/>
        </w:rPr>
      </w:pPr>
      <w:r>
        <w:t xml:space="preserve">2.1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图</w:t>
      </w:r>
      <w:r>
        <w:tab/>
      </w:r>
      <w:r>
        <w:rPr>
          <w:rFonts w:hint="eastAsia"/>
          <w:lang w:val="en-US" w:eastAsia="zh-CN"/>
        </w:rPr>
        <w:t>4</w:t>
      </w:r>
    </w:p>
    <w:p w14:paraId="7D8E37FB">
      <w:pPr>
        <w:pStyle w:val="26"/>
        <w:tabs>
          <w:tab w:val="right" w:leader="dot" w:pos="9360"/>
        </w:tabs>
        <w:rPr>
          <w:rFonts w:hint="eastAsia" w:eastAsia="宋体"/>
          <w:lang w:eastAsia="zh-CN"/>
        </w:rPr>
      </w:pPr>
      <w:r>
        <w:t xml:space="preserve">2.3 </w:t>
      </w:r>
      <w:r>
        <w:rPr>
          <w:rFonts w:hint="eastAsia"/>
        </w:rPr>
        <w:t>用例模型调查</w:t>
      </w:r>
      <w:r>
        <w:tab/>
      </w:r>
      <w:r>
        <w:rPr>
          <w:rFonts w:hint="eastAsia"/>
          <w:lang w:val="en-US" w:eastAsia="zh-CN"/>
        </w:rPr>
        <w:t>5</w:t>
      </w:r>
    </w:p>
    <w:p w14:paraId="7CF00E94">
      <w:pPr>
        <w:pStyle w:val="26"/>
        <w:tabs>
          <w:tab w:val="right" w:leader="dot" w:pos="9360"/>
        </w:tabs>
        <w:rPr>
          <w:rFonts w:hint="eastAsia" w:eastAsia="宋体"/>
          <w:lang w:val="en-US" w:eastAsia="zh-CN"/>
        </w:rPr>
      </w:pPr>
      <w:r>
        <w:t xml:space="preserve">2.4 </w:t>
      </w:r>
      <w:r>
        <w:rPr>
          <w:rFonts w:hint="eastAsia"/>
        </w:rPr>
        <w:t>假设与依赖关系</w:t>
      </w:r>
      <w:r>
        <w:tab/>
      </w:r>
      <w:r>
        <w:rPr>
          <w:rFonts w:hint="eastAsia"/>
          <w:lang w:val="en-US" w:eastAsia="zh-CN"/>
        </w:rPr>
        <w:t>5</w:t>
      </w:r>
    </w:p>
    <w:p w14:paraId="100E94A1">
      <w:pPr>
        <w:pStyle w:val="21"/>
        <w:tabs>
          <w:tab w:val="right" w:leader="dot" w:pos="9360"/>
        </w:tabs>
        <w:rPr>
          <w:rFonts w:hint="eastAsia" w:eastAsia="宋体"/>
          <w:lang w:val="en-US" w:eastAsia="zh-CN"/>
        </w:rPr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rPr>
          <w:rFonts w:hint="eastAsia"/>
          <w:lang w:val="en-US" w:eastAsia="zh-CN"/>
        </w:rPr>
        <w:t>5</w:t>
      </w:r>
    </w:p>
    <w:p w14:paraId="1C45BFB5">
      <w:pPr>
        <w:pStyle w:val="26"/>
        <w:tabs>
          <w:tab w:val="right" w:leader="dot" w:pos="9360"/>
        </w:tabs>
        <w:rPr>
          <w:rFonts w:hint="eastAsia" w:eastAsia="宋体"/>
          <w:lang w:val="en-US" w:eastAsia="zh-CN"/>
        </w:rPr>
      </w:pPr>
      <w:r>
        <w:t xml:space="preserve">3.1 </w:t>
      </w:r>
      <w:r>
        <w:rPr>
          <w:rFonts w:hint="eastAsia"/>
        </w:rPr>
        <w:t>用例报告</w:t>
      </w:r>
      <w:r>
        <w:tab/>
      </w:r>
      <w:r>
        <w:rPr>
          <w:rFonts w:hint="eastAsia"/>
          <w:lang w:val="en-US" w:eastAsia="zh-CN"/>
        </w:rPr>
        <w:t>5</w:t>
      </w:r>
    </w:p>
    <w:p w14:paraId="4358D6E8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补充需求</w:t>
      </w:r>
      <w:r>
        <w:tab/>
      </w:r>
      <w:r>
        <w:fldChar w:fldCharType="begin"/>
      </w:r>
      <w:r>
        <w:instrText xml:space="preserve"> PAGEREF _Toc31642 \h </w:instrText>
      </w:r>
      <w:r>
        <w:fldChar w:fldCharType="separate"/>
      </w:r>
      <w:r>
        <w:t>6</w:t>
      </w:r>
      <w:r>
        <w:fldChar w:fldCharType="end"/>
      </w:r>
    </w:p>
    <w:p w14:paraId="71184EAA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支持信息</w:t>
      </w:r>
      <w:r>
        <w:tab/>
      </w:r>
      <w:r>
        <w:fldChar w:fldCharType="begin"/>
      </w:r>
      <w:r>
        <w:instrText xml:space="preserve"> PAGEREF _Toc4233 \h </w:instrText>
      </w:r>
      <w:r>
        <w:fldChar w:fldCharType="separate"/>
      </w:r>
      <w:r>
        <w:t>6</w:t>
      </w:r>
      <w:r>
        <w:fldChar w:fldCharType="end"/>
      </w:r>
    </w:p>
    <w:p w14:paraId="7BCF3E6B"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59CAF29">
      <w:pPr>
        <w:pStyle w:val="2"/>
        <w:ind w:left="720" w:hanging="720"/>
      </w:pPr>
      <w:bookmarkStart w:id="0" w:name="_Toc16011"/>
      <w:r>
        <w:rPr>
          <w:rFonts w:hint="eastAsia"/>
        </w:rPr>
        <w:t>简介</w:t>
      </w:r>
      <w:bookmarkEnd w:id="0"/>
    </w:p>
    <w:p w14:paraId="44F259F9">
      <w:pPr>
        <w:pStyle w:val="3"/>
        <w:ind w:left="720" w:hanging="720"/>
      </w:pPr>
      <w:bookmarkStart w:id="1" w:name="_Toc10953"/>
      <w:r>
        <w:rPr>
          <w:rFonts w:hint="eastAsia"/>
        </w:rPr>
        <w:t>目的</w:t>
      </w:r>
      <w:bookmarkEnd w:id="1"/>
    </w:p>
    <w:p w14:paraId="64855CEB">
      <w:pPr>
        <w:ind w:firstLine="400" w:firstLineChars="20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Cs/>
          <w:sz w:val="20"/>
          <w:szCs w:val="20"/>
        </w:rPr>
        <w:t>“丰收宝盒”项目致力于构建一个高效、透明的电商平台，通过微信小程序的形式，为农民自主运营的高品质农产品赋予品牌价值。相比于淘宝和拼多多等平台，“丰收宝盒”更加强调农民自身的品牌，将农民与其高品质农产品紧密联系，帮助他们在市场上脱颖而出。通过这一平台，消费者能够直接购买到由农民精心挑选和种植的优质农产品，同时也有效地提高了农民的收入，实现了品牌化运营的农产品销售模式。</w:t>
      </w:r>
    </w:p>
    <w:p w14:paraId="2B0139BE">
      <w:pPr>
        <w:pStyle w:val="3"/>
        <w:ind w:left="720" w:hanging="720"/>
      </w:pPr>
      <w:bookmarkStart w:id="2" w:name="_Toc29603"/>
      <w:r>
        <w:rPr>
          <w:rFonts w:hint="eastAsia"/>
        </w:rPr>
        <w:t>范围</w:t>
      </w:r>
      <w:bookmarkEnd w:id="2"/>
    </w:p>
    <w:p w14:paraId="228AF6AC">
      <w:pPr>
        <w:pStyle w:val="46"/>
        <w:ind w:left="0" w:leftChars="0" w:firstLine="400" w:firstLineChars="200"/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/>
        </w:rPr>
        <w:t>此软件需求规约适用于“丰收宝盒”农产品电商平台，系统包含管理端与用户端，涵盖了商品管理、订单处理、用户操作等功能模块。</w:t>
      </w:r>
    </w:p>
    <w:p w14:paraId="2A7B0755">
      <w:pPr>
        <w:pStyle w:val="3"/>
        <w:ind w:left="720" w:hanging="720"/>
      </w:pPr>
      <w:bookmarkStart w:id="3" w:name="_Toc31177"/>
      <w:r>
        <w:rPr>
          <w:rFonts w:hint="eastAsia"/>
        </w:rPr>
        <w:t>定义、首字母缩写词和缩略语</w:t>
      </w:r>
      <w:bookmarkEnd w:id="3"/>
    </w:p>
    <w:p w14:paraId="23C47459">
      <w:pPr>
        <w:ind w:firstLine="720" w:firstLineChars="0"/>
        <w:rPr>
          <w:rFonts w:hint="eastAsia"/>
        </w:rPr>
      </w:pPr>
      <w:r>
        <w:rPr>
          <w:rFonts w:hint="eastAsia"/>
        </w:rPr>
        <w:t>SKU - 库存单位</w:t>
      </w:r>
    </w:p>
    <w:p w14:paraId="0948DFAA">
      <w:pPr>
        <w:ind w:firstLine="720" w:firstLineChars="0"/>
      </w:pPr>
      <w:r>
        <w:rPr>
          <w:rFonts w:hint="eastAsia"/>
        </w:rPr>
        <w:t>SPU - 标准化产品单元</w:t>
      </w:r>
    </w:p>
    <w:p w14:paraId="646FFB74">
      <w:pPr>
        <w:pStyle w:val="2"/>
        <w:ind w:left="720" w:hanging="720"/>
      </w:pPr>
      <w:bookmarkStart w:id="4" w:name="_Toc26856"/>
      <w:r>
        <w:rPr>
          <w:rFonts w:hint="eastAsia"/>
        </w:rPr>
        <w:t>整体说明</w:t>
      </w:r>
      <w:bookmarkEnd w:id="4"/>
    </w:p>
    <w:p w14:paraId="0BF7411B">
      <w:pPr>
        <w:pStyle w:val="3"/>
        <w:ind w:left="720" w:hanging="720"/>
      </w:pPr>
      <w:bookmarkStart w:id="5" w:name="_Toc27593"/>
      <w:r>
        <w:rPr>
          <w:rFonts w:hint="eastAsia"/>
        </w:rPr>
        <w:t>用例</w:t>
      </w:r>
      <w:r>
        <w:rPr>
          <w:rFonts w:hint="eastAsia"/>
          <w:lang w:val="en-US" w:eastAsia="zh-CN"/>
        </w:rPr>
        <w:t>图</w:t>
      </w:r>
      <w:bookmarkEnd w:id="5"/>
    </w:p>
    <w:p w14:paraId="1075FDB8">
      <w:pPr>
        <w:jc w:val="center"/>
      </w:pPr>
      <w:r>
        <w:drawing>
          <wp:inline distT="0" distB="0" distL="114300" distR="114300">
            <wp:extent cx="5514975" cy="3425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57CBFCC3">
      <w:pPr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780280" cy="19577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7BFC">
      <w:pPr>
        <w:pStyle w:val="3"/>
        <w:ind w:left="720" w:hanging="720"/>
      </w:pPr>
      <w:bookmarkStart w:id="6" w:name="_Toc13209"/>
      <w:r>
        <w:rPr>
          <w:rFonts w:hint="eastAsia"/>
        </w:rPr>
        <w:t>用例模型调查</w:t>
      </w:r>
      <w:bookmarkEnd w:id="6"/>
    </w:p>
    <w:p w14:paraId="0739E6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32"/>
        </w:rPr>
        <w:t>商家</w:t>
      </w:r>
      <w:r>
        <w:t>：通过管理端管理商品的库存、标准化商品信息（SPU）、订单以及员工操作权限。商家还可以查看数据统计与分析结果。</w:t>
      </w:r>
    </w:p>
    <w:p w14:paraId="50DF7C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32"/>
        </w:rPr>
        <w:t>用户</w:t>
      </w:r>
      <w:r>
        <w:t>：通过用户端浏览商品信息，管理个人资料及收货地址，进行购物车管理并完成订单处理（如下单、支付和订单跟踪）。</w:t>
      </w:r>
    </w:p>
    <w:p w14:paraId="5F6FD493">
      <w:pPr>
        <w:pStyle w:val="3"/>
        <w:ind w:left="720" w:hanging="720"/>
      </w:pPr>
      <w:bookmarkStart w:id="7" w:name="_Toc26428"/>
      <w:r>
        <w:rPr>
          <w:rFonts w:hint="eastAsia"/>
        </w:rPr>
        <w:t>假设与依赖关系</w:t>
      </w:r>
      <w:bookmarkEnd w:id="7"/>
    </w:p>
    <w:p w14:paraId="2610D1BB">
      <w:pPr>
        <w:ind w:firstLine="720" w:firstLineChars="0"/>
        <w:rPr>
          <w:rFonts w:hint="eastAsia"/>
        </w:rPr>
      </w:pPr>
      <w:r>
        <w:rPr>
          <w:rFonts w:hint="eastAsia"/>
        </w:rPr>
        <w:t>该系统依赖于微信小程序平台的正常运行，要求商家和用户均需有微信账户。</w:t>
      </w:r>
    </w:p>
    <w:p w14:paraId="15C2D90D">
      <w:pPr>
        <w:ind w:firstLine="720" w:firstLineChars="0"/>
        <w:rPr>
          <w:rFonts w:hint="eastAsia"/>
        </w:rPr>
      </w:pPr>
      <w:r>
        <w:rPr>
          <w:rFonts w:hint="eastAsia"/>
        </w:rPr>
        <w:t>系统默认假设农民能够准确填写和维护商品信息，包括库存和质量描述。</w:t>
      </w:r>
    </w:p>
    <w:p w14:paraId="75BA7441">
      <w:pPr>
        <w:ind w:firstLine="720" w:firstLineChars="0"/>
      </w:pPr>
      <w:r>
        <w:rPr>
          <w:rFonts w:hint="eastAsia"/>
        </w:rPr>
        <w:t>微信支付功能必须支持，以确保用户可以顺利完成支付操作。</w:t>
      </w:r>
    </w:p>
    <w:p w14:paraId="4070CD9B">
      <w:pPr>
        <w:pStyle w:val="2"/>
        <w:ind w:left="720" w:hanging="720"/>
      </w:pPr>
      <w:bookmarkStart w:id="8" w:name="_Toc30154"/>
      <w:r>
        <w:rPr>
          <w:rFonts w:hint="eastAsia"/>
        </w:rPr>
        <w:t>具体需求</w:t>
      </w:r>
      <w:bookmarkEnd w:id="8"/>
    </w:p>
    <w:p w14:paraId="28805CFA">
      <w:pPr>
        <w:pStyle w:val="3"/>
        <w:ind w:left="720" w:hanging="720"/>
      </w:pPr>
      <w:bookmarkStart w:id="9" w:name="_Toc11691"/>
      <w:r>
        <w:rPr>
          <w:rFonts w:hint="eastAsia"/>
        </w:rPr>
        <w:t>用例报告</w:t>
      </w:r>
      <w:bookmarkEnd w:id="9"/>
    </w:p>
    <w:p w14:paraId="3CCB4A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农户方面：</w:t>
      </w:r>
    </w:p>
    <w:p w14:paraId="63DA9169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 w14:paraId="3FC70520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数据统计上传</w:t>
      </w:r>
    </w:p>
    <w:p w14:paraId="0EC8AF35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分类管理：一级分类管理、二级分类管理</w:t>
      </w:r>
    </w:p>
    <w:p w14:paraId="3A8F2241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SPU管理、SPU属性管理、SKU管理</w:t>
      </w:r>
    </w:p>
    <w:p w14:paraId="72D4688C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 w14:paraId="19AD7B22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 w14:paraId="5F4FDFAF">
      <w:pPr>
        <w:ind w:firstLine="720" w:firstLineChars="0"/>
        <w:rPr>
          <w:rFonts w:hint="eastAsia"/>
          <w:lang w:val="en-US" w:eastAsia="zh-CN"/>
        </w:rPr>
      </w:pPr>
    </w:p>
    <w:p w14:paraId="1AAF8D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消费者方面：</w:t>
      </w:r>
    </w:p>
    <w:p w14:paraId="65BD1E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浏览商品</w:t>
      </w:r>
    </w:p>
    <w:p w14:paraId="75EB54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订单管理</w:t>
      </w:r>
    </w:p>
    <w:p w14:paraId="1806FE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个人信息管理</w:t>
      </w:r>
    </w:p>
    <w:p w14:paraId="25800B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地址管理</w:t>
      </w:r>
    </w:p>
    <w:p w14:paraId="78D2F03F">
      <w:pPr>
        <w:ind w:firstLine="720" w:firstLineChars="0"/>
        <w:rPr>
          <w:rFonts w:hint="default"/>
          <w:lang w:val="en-US" w:eastAsia="zh-CN"/>
        </w:rPr>
      </w:pPr>
    </w:p>
    <w:p w14:paraId="51DACA00">
      <w:pPr>
        <w:pStyle w:val="3"/>
        <w:ind w:left="720" w:hanging="720"/>
      </w:pPr>
      <w:bookmarkStart w:id="10" w:name="_Toc31642"/>
      <w:r>
        <w:rPr>
          <w:rFonts w:hint="eastAsia"/>
        </w:rPr>
        <w:t>补充需求</w:t>
      </w:r>
      <w:bookmarkEnd w:id="10"/>
    </w:p>
    <w:p w14:paraId="36AD029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32"/>
        </w:rPr>
        <w:t>性能需求</w:t>
      </w:r>
      <w:r>
        <w:t>：系统必须支持至少1000名商家和10000名用户同时在线操作，确保良好的响应速度和稳定性。</w:t>
      </w:r>
    </w:p>
    <w:p w14:paraId="224BC65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32"/>
        </w:rPr>
        <w:t>安全性需求</w:t>
      </w:r>
      <w:r>
        <w:t>：系统需支持微信用户的身份验证和支付安全，确保用户个人信息和支付信息的加密和保护。</w:t>
      </w:r>
    </w:p>
    <w:p w14:paraId="12AEB31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32"/>
        </w:rPr>
        <w:t>可用性需求</w:t>
      </w:r>
      <w:r>
        <w:t>：系统应具备简洁、直观的用户界面，降低用户的学习成本，确保不同年龄段的农民和消费者都能轻松操作。</w:t>
      </w:r>
    </w:p>
    <w:p w14:paraId="30CA88BF">
      <w:pPr>
        <w:pStyle w:val="2"/>
        <w:ind w:left="720" w:hanging="720"/>
      </w:pPr>
      <w:bookmarkStart w:id="11" w:name="_Toc4233"/>
      <w:r>
        <w:rPr>
          <w:rFonts w:hint="eastAsia"/>
        </w:rPr>
        <w:t>支持信息</w:t>
      </w:r>
      <w:bookmarkEnd w:id="11"/>
    </w:p>
    <w:p w14:paraId="122F662F">
      <w:pPr>
        <w:keepNext w:val="0"/>
        <w:keepLines w:val="0"/>
        <w:widowControl/>
        <w:suppressLineNumbers w:val="0"/>
        <w:ind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32"/>
        </w:rPr>
        <w:t>目录</w:t>
      </w:r>
      <w:r>
        <w:t>：已包含完整的目录结构。</w:t>
      </w:r>
    </w:p>
    <w:p w14:paraId="5841F29B">
      <w:pPr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32"/>
        </w:rPr>
        <w:t>附录</w:t>
      </w:r>
      <w:r>
        <w:t>：附录中将包括系统的界面原型示例，详细展示商家和用户操作界面。系统支持的微信支付流程也将附录作为重要参考。</w:t>
      </w:r>
    </w:p>
    <w:p w14:paraId="0FFAE641">
      <w:pPr>
        <w:pStyle w:val="46"/>
      </w:pPr>
    </w:p>
    <w:sectPr>
      <w:headerReference r:id="rId6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0985331D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3F495ED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4053B7C8">
          <w:pPr>
            <w:jc w:val="center"/>
            <w:rPr>
              <w:rFonts w:hint="default" w:ascii="Times New Roman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二十岁离异带五娃，2024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 w14:paraId="0B4BD085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 w14:paraId="475068A9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65F96A">
    <w:pPr>
      <w:rPr>
        <w:sz w:val="24"/>
      </w:rPr>
    </w:pPr>
  </w:p>
  <w:p w14:paraId="65E9690F">
    <w:pPr>
      <w:pBdr>
        <w:top w:val="single" w:color="auto" w:sz="6" w:space="1"/>
      </w:pBdr>
      <w:rPr>
        <w:sz w:val="24"/>
      </w:rPr>
    </w:pPr>
  </w:p>
  <w:p w14:paraId="1D0B634F">
    <w:pPr>
      <w:pBdr>
        <w:bottom w:val="single" w:color="auto" w:sz="6" w:space="1"/>
      </w:pBdr>
      <w:jc w:val="right"/>
      <w:rPr>
        <w:rFonts w:hint="default" w:eastAsia="宋体"/>
        <w:b/>
        <w:color w:val="808080" w:themeColor="background1" w:themeShade="80"/>
        <w:sz w:val="36"/>
        <w:lang w:val="en-US" w:eastAsia="zh-CN"/>
      </w:rPr>
    </w:pPr>
    <w:r>
      <w:rPr>
        <w:rFonts w:ascii="Arial" w:hAnsi="Arial"/>
        <w:b/>
        <w:color w:val="808080" w:themeColor="background1" w:themeShade="80"/>
        <w:sz w:val="36"/>
      </w:rPr>
      <w:fldChar w:fldCharType="begin"/>
    </w:r>
    <w:r>
      <w:rPr>
        <w:rFonts w:ascii="Arial" w:hAnsi="Arial"/>
        <w:b/>
        <w:color w:val="808080" w:themeColor="background1" w:themeShade="80"/>
        <w:sz w:val="36"/>
      </w:rPr>
      <w:instrText xml:space="preserve"> DOCPROPERTY "Company"  \* MERGEFORMAT </w:instrText>
    </w:r>
    <w:r>
      <w:rPr>
        <w:rFonts w:ascii="Arial" w:hAnsi="Arial"/>
        <w:b/>
        <w:color w:val="808080" w:themeColor="background1" w:themeShade="80"/>
        <w:sz w:val="36"/>
      </w:rPr>
      <w:fldChar w:fldCharType="separate"/>
    </w:r>
    <w:r>
      <w:rPr>
        <w:rFonts w:hint="eastAsia" w:ascii="Arial" w:hAnsi="Arial"/>
        <w:b/>
        <w:color w:val="808080" w:themeColor="background1" w:themeShade="80"/>
        <w:sz w:val="36"/>
        <w:lang w:val="en-US" w:eastAsia="zh-CN"/>
      </w:rPr>
      <w:t>二十岁离异带五娃</w:t>
    </w:r>
    <w:r>
      <w:rPr>
        <w:rFonts w:ascii="Arial" w:hAnsi="Arial"/>
        <w:b/>
        <w:color w:val="808080" w:themeColor="background1" w:themeShade="80"/>
        <w:sz w:val="36"/>
      </w:rPr>
      <w:fldChar w:fldCharType="end"/>
    </w:r>
  </w:p>
  <w:p w14:paraId="26D6F38D">
    <w:pPr>
      <w:pBdr>
        <w:bottom w:val="single" w:color="auto" w:sz="6" w:space="1"/>
      </w:pBdr>
      <w:jc w:val="right"/>
      <w:rPr>
        <w:sz w:val="24"/>
      </w:rPr>
    </w:pPr>
  </w:p>
  <w:p w14:paraId="5031EBA4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61855C52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069C2B3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丰收宝盒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E7AE88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23ADD61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3C7742F2">
          <w:pPr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eastAsia="zh-CN"/>
            </w:rPr>
            <w:t>：</w:t>
          </w:r>
          <w:r>
            <w:rPr>
              <w:rFonts w:hint="eastAsia" w:ascii="Times New Roman"/>
              <w:lang w:val="en-US" w:eastAsia="zh-CN"/>
            </w:rPr>
            <w:t>总体需求规约</w:t>
          </w:r>
        </w:p>
      </w:tc>
      <w:tc>
        <w:tcPr>
          <w:tcW w:w="3179" w:type="dxa"/>
        </w:tcPr>
        <w:p w14:paraId="7B52059E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2024</w:t>
          </w:r>
          <w:r>
            <w:rPr>
              <w:rFonts w:ascii="Times New Roman"/>
            </w:rPr>
            <w:t>&gt;</w:t>
          </w:r>
        </w:p>
      </w:tc>
    </w:tr>
    <w:tr w14:paraId="1E12AC70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1658FBA2">
          <w:r>
            <w:rPr>
              <w:rFonts w:ascii="Times New Roman"/>
            </w:rPr>
            <w:t>&lt;document identifier&gt;</w:t>
          </w:r>
        </w:p>
      </w:tc>
    </w:tr>
  </w:tbl>
  <w:p w14:paraId="5806D617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01EE8"/>
    <w:multiLevelType w:val="multilevel"/>
    <w:tmpl w:val="FF401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1NzNiNWU1NGQ2NWNhMjEwMjk0NGJiZWQ5NzllNDIifQ=="/>
  </w:docVars>
  <w:rsids>
    <w:rsidRoot w:val="501D24EA"/>
    <w:rsid w:val="3D985333"/>
    <w:rsid w:val="423055CF"/>
    <w:rsid w:val="501D24EA"/>
    <w:rsid w:val="6E4058BE"/>
    <w:rsid w:val="761A4857"/>
    <w:rsid w:val="77FD7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nhideWhenUsed="0" w:uiPriority="2" w:semiHidden="0" w:name="heading 5"/>
    <w:lsdException w:qFormat="1" w:unhideWhenUsed="0" w:uiPriority="2" w:semiHidden="0" w:name="heading 6"/>
    <w:lsdException w:qFormat="1" w:unhideWhenUsed="0" w:uiPriority="2" w:semiHidden="0" w:name="heading 7"/>
    <w:lsdException w:qFormat="1" w:unhideWhenUsed="0" w:uiPriority="2" w:semiHidden="0" w:name="heading 8"/>
    <w:lsdException w:qFormat="1" w:unhideWhenUsed="0" w:uiPriority="2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qFormat="1" w:unhideWhenUsed="0" w:uiPriority="2034" w:semiHidden="0" w:name="Normal Indent"/>
    <w:lsdException w:qFormat="1" w:unhideWhenUsed="0" w:uiPriority="1624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1521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202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/>
    </w:rPr>
  </w:style>
  <w:style w:type="paragraph" w:styleId="2">
    <w:name w:val="heading 1"/>
    <w:basedOn w:val="1"/>
    <w:next w:val="1"/>
    <w:qFormat/>
    <w:uiPriority w:val="2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2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2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qFormat/>
    <w:uiPriority w:val="1723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2"/>
    <w:pPr>
      <w:ind w:left="1200"/>
    </w:pPr>
  </w:style>
  <w:style w:type="paragraph" w:styleId="12">
    <w:name w:val="Normal Indent"/>
    <w:basedOn w:val="1"/>
    <w:qFormat/>
    <w:uiPriority w:val="2034"/>
    <w:pPr>
      <w:ind w:left="900" w:hanging="900"/>
    </w:pPr>
  </w:style>
  <w:style w:type="paragraph" w:styleId="13">
    <w:name w:val="Document Map"/>
    <w:basedOn w:val="1"/>
    <w:qFormat/>
    <w:uiPriority w:val="2029"/>
    <w:pPr>
      <w:shd w:val="clear" w:color="auto" w:fill="000080"/>
    </w:pPr>
  </w:style>
  <w:style w:type="paragraph" w:styleId="14">
    <w:name w:val="Body Text"/>
    <w:basedOn w:val="1"/>
    <w:qFormat/>
    <w:uiPriority w:val="1624"/>
    <w:pPr>
      <w:keepLines/>
      <w:spacing w:after="120"/>
      <w:ind w:left="720"/>
    </w:pPr>
  </w:style>
  <w:style w:type="paragraph" w:styleId="15">
    <w:name w:val="Body Text Indent"/>
    <w:basedOn w:val="1"/>
    <w:qFormat/>
    <w:uiPriority w:val="1624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qFormat/>
    <w:uiPriority w:val="2"/>
    <w:pPr>
      <w:ind w:left="800"/>
    </w:pPr>
  </w:style>
  <w:style w:type="paragraph" w:styleId="17">
    <w:name w:val="toc 3"/>
    <w:basedOn w:val="1"/>
    <w:next w:val="1"/>
    <w:qFormat/>
    <w:uiPriority w:val="2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qFormat/>
    <w:uiPriority w:val="2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2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qFormat/>
    <w:uiPriority w:val="2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qFormat/>
    <w:uiPriority w:val="1624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qFormat/>
    <w:uiPriority w:val="2"/>
    <w:pPr>
      <w:ind w:left="1000"/>
    </w:pPr>
  </w:style>
  <w:style w:type="paragraph" w:styleId="26">
    <w:name w:val="toc 2"/>
    <w:basedOn w:val="1"/>
    <w:next w:val="1"/>
    <w:qFormat/>
    <w:uiPriority w:val="2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qFormat/>
    <w:uiPriority w:val="2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Hyperlink"/>
    <w:basedOn w:val="31"/>
    <w:qFormat/>
    <w:uiPriority w:val="2383"/>
    <w:rPr>
      <w:color w:val="0000FF"/>
      <w:u w:val="single"/>
    </w:rPr>
  </w:style>
  <w:style w:type="character" w:styleId="35">
    <w:name w:val="footnote reference"/>
    <w:basedOn w:val="31"/>
    <w:qFormat/>
    <w:uiPriority w:val="1521"/>
    <w:rPr>
      <w:sz w:val="20"/>
      <w:vertAlign w:val="superscript"/>
    </w:rPr>
  </w:style>
  <w:style w:type="paragraph" w:customStyle="1" w:styleId="36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6"/>
    <w:pPr>
      <w:keepLines/>
      <w:spacing w:after="120"/>
    </w:pPr>
  </w:style>
  <w:style w:type="paragraph" w:customStyle="1" w:styleId="40">
    <w:name w:val="Main Title"/>
    <w:basedOn w:val="1"/>
    <w:qFormat/>
    <w:uiPriority w:val="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6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qFormat/>
    <w:uiPriority w:val="6"/>
    <w:pPr>
      <w:tabs>
        <w:tab w:val="left" w:pos="1260"/>
      </w:tabs>
      <w:spacing w:after="120"/>
      <w:ind w:left="765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3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qFormat/>
    <w:uiPriority w:val="3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3"/>
    <w:rPr>
      <w:color w:val="0000FF"/>
    </w:rPr>
  </w:style>
  <w:style w:type="character" w:customStyle="1" w:styleId="50">
    <w:name w:val="tw4winPopup"/>
    <w:qFormat/>
    <w:uiPriority w:val="3"/>
    <w:rPr>
      <w:rFonts w:ascii="Courier New" w:hAnsi="Courier New"/>
      <w:color w:val="008000"/>
    </w:rPr>
  </w:style>
  <w:style w:type="character" w:customStyle="1" w:styleId="51">
    <w:name w:val="tw4winJump"/>
    <w:qFormat/>
    <w:uiPriority w:val="3"/>
    <w:rPr>
      <w:rFonts w:ascii="Courier New" w:hAnsi="Courier New"/>
      <w:color w:val="008080"/>
    </w:rPr>
  </w:style>
  <w:style w:type="character" w:customStyle="1" w:styleId="52">
    <w:name w:val="tw4winExternal"/>
    <w:qFormat/>
    <w:uiPriority w:val="3"/>
    <w:rPr>
      <w:rFonts w:ascii="Courier New" w:hAnsi="Courier New"/>
      <w:color w:val="808080"/>
    </w:rPr>
  </w:style>
  <w:style w:type="character" w:customStyle="1" w:styleId="53">
    <w:name w:val="tw4winInternal"/>
    <w:qFormat/>
    <w:uiPriority w:val="3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36719;&#20214;&#27979;&#35797;&#24320;&#21457;RUP\RUP&#25991;&#26723;&#27169;&#26495;\wordtmpl\rup_wd_tmpl\RUP%20&#27169;&#26495;\req\rup_srsu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Pages>6</Pages>
  <Words>946</Words>
  <Characters>998</Characters>
  <Lines>17</Lines>
  <Paragraphs>4</Paragraphs>
  <TotalTime>38</TotalTime>
  <ScaleCrop>false</ScaleCrop>
  <LinksUpToDate>false</LinksUpToDate>
  <CharactersWithSpaces>1076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2024-09-10T06:14:00Z</dcterms:created>
  <dc:creator>吴卓宇</dc:creator>
  <cp:lastModifiedBy>WPS_1551608975</cp:lastModifiedBy>
  <dcterms:modified xsi:type="dcterms:W3CDTF">2024-09-11T13:44:34Z</dcterms:modified>
  <dc:subject>&lt;项目名称&gt;</dc:subject>
  <dc:title>软件需求规约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31AEF78DE9254DDFA14766939D66C53B_13</vt:lpwstr>
  </property>
  <property fmtid="{D5CDD505-2E9C-101B-9397-08002B2CF9AE}" pid="3" name="KSOProductBuildVer">
    <vt:lpwstr>2052-12.1.0.18240</vt:lpwstr>
  </property>
</Properties>
</file>