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  <w:jc w:val="right"/>
      </w:pPr>
      <w:r>
        <w:rPr>
          <w:rFonts w:hint="eastAsia"/>
        </w:rPr>
        <w:t>丰收宝盒</w:t>
      </w:r>
    </w:p>
    <w:p>
      <w:pPr>
        <w:pStyle w:val="31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用例实现规约：&lt;</w:t>
      </w:r>
      <w:r>
        <w:rPr>
          <w:rFonts w:hint="eastAsia" w:ascii="Arial" w:hAnsi="Arial"/>
          <w:lang w:val="en-US" w:eastAsia="zh-CN"/>
        </w:rPr>
        <w:t>地址管理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31"/>
        <w:jc w:val="right"/>
      </w:pPr>
    </w:p>
    <w:p>
      <w:pPr>
        <w:pStyle w:val="31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/>
    <w:p/>
    <w:p>
      <w:pPr>
        <w:pStyle w:val="16"/>
      </w:pPr>
    </w:p>
    <w:p>
      <w:pPr>
        <w:pStyle w:val="16"/>
      </w:pPr>
    </w:p>
    <w:p>
      <w:pPr>
        <w:sectPr>
          <w:headerReference r:id="rId5" w:type="default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31"/>
      </w:pPr>
      <w:r>
        <w:rPr>
          <w:rFonts w:hint="eastAsia"/>
        </w:rPr>
        <w:t>修订历史记录</w:t>
      </w:r>
    </w:p>
    <w:tbl>
      <w:tblPr>
        <w:tblStyle w:val="3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  <w:rPr>
                <w:rFonts w:hint="eastAsia"/>
              </w:rPr>
            </w:pPr>
            <w:r>
              <w:rPr>
                <w:rFonts w:hint="eastAsia" w:ascii="Times New Roman"/>
              </w:rPr>
              <w:t>8/9/2024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  <w:rPr>
                <w:rFonts w:hint="eastAsia"/>
              </w:rPr>
            </w:pPr>
            <w:r>
              <w:rPr>
                <w:rFonts w:hint="eastAsia" w:ascii="Times New Roman"/>
              </w:rPr>
              <w:t>第一次修正，初始设计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  <w:rPr>
                <w:rFonts w:hint="eastAsia"/>
              </w:rPr>
            </w:pPr>
            <w:r>
              <w:rPr>
                <w:rFonts w:hint="eastAsia" w:ascii="Times New Roman"/>
              </w:rPr>
              <w:t>侯杰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</w:tr>
    </w:tbl>
    <w:p/>
    <w:p>
      <w:pPr>
        <w:pStyle w:val="31"/>
      </w:pPr>
      <w:r>
        <w:br w:type="page"/>
      </w:r>
      <w:r>
        <w:rPr>
          <w:rFonts w:hint="eastAsia"/>
        </w:rPr>
        <w:t>目录</w:t>
      </w:r>
      <w:bookmarkStart w:id="16" w:name="_GoBack"/>
      <w:bookmarkEnd w:id="16"/>
    </w:p>
    <w:p>
      <w:pPr>
        <w:pStyle w:val="23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用例名称</w:t>
      </w:r>
      <w:r>
        <w:tab/>
      </w:r>
      <w:r>
        <w:fldChar w:fldCharType="begin"/>
      </w:r>
      <w:r>
        <w:instrText xml:space="preserve"> PAGEREF _Toc13843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简要说明</w:t>
      </w:r>
      <w:r>
        <w:tab/>
      </w:r>
      <w:r>
        <w:fldChar w:fldCharType="begin"/>
      </w:r>
      <w:r>
        <w:instrText xml:space="preserve"> PAGEREF _Toc15741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事件流</w:t>
      </w:r>
      <w:r>
        <w:tab/>
      </w:r>
      <w:r>
        <w:fldChar w:fldCharType="begin"/>
      </w:r>
      <w:r>
        <w:instrText xml:space="preserve"> PAGEREF _Toc19970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基本流</w:t>
      </w:r>
      <w:r>
        <w:tab/>
      </w:r>
      <w:r>
        <w:fldChar w:fldCharType="begin"/>
      </w:r>
      <w:r>
        <w:instrText xml:space="preserve"> PAGEREF _Toc14361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备选流</w:t>
      </w:r>
      <w:r>
        <w:tab/>
      </w:r>
      <w:r>
        <w:fldChar w:fldCharType="begin"/>
      </w:r>
      <w:r>
        <w:instrText xml:space="preserve"> PAGEREF _Toc14098 \h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9360"/>
          <w:tab w:val="clear" w:pos="1440"/>
        </w:tabs>
      </w:pPr>
      <w:r>
        <w:t>2.2.1 &lt;</w:t>
      </w:r>
      <w:r>
        <w:rPr>
          <w:rFonts w:hint="eastAsia"/>
        </w:rPr>
        <w:t>第一备选流</w:t>
      </w:r>
      <w:r>
        <w:t>&gt;</w:t>
      </w:r>
      <w:r>
        <w:tab/>
      </w:r>
      <w:r>
        <w:fldChar w:fldCharType="begin"/>
      </w:r>
      <w:r>
        <w:instrText xml:space="preserve"> PAGEREF _Toc4575 \h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9360"/>
          <w:tab w:val="clear" w:pos="1440"/>
        </w:tabs>
      </w:pPr>
      <w:r>
        <w:t>2.2.2 &lt;</w:t>
      </w:r>
      <w:r>
        <w:rPr>
          <w:rFonts w:hint="eastAsia"/>
        </w:rPr>
        <w:t>第二备选流</w:t>
      </w:r>
      <w:r>
        <w:t>&gt;</w:t>
      </w:r>
      <w:r>
        <w:tab/>
      </w:r>
      <w:r>
        <w:fldChar w:fldCharType="begin"/>
      </w:r>
      <w:r>
        <w:instrText xml:space="preserve"> PAGEREF _Toc3071 \h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9360"/>
          <w:tab w:val="clear" w:pos="1440"/>
        </w:tabs>
      </w:pPr>
      <w:r>
        <w:t>2.2.3 &lt;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备选流</w:t>
      </w:r>
      <w:r>
        <w:t>&gt;</w:t>
      </w:r>
      <w:r>
        <w:tab/>
      </w:r>
      <w:r>
        <w:fldChar w:fldCharType="begin"/>
      </w:r>
      <w:r>
        <w:instrText xml:space="preserve"> PAGEREF _Toc2300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特殊需求</w:t>
      </w:r>
      <w:r>
        <w:tab/>
      </w:r>
      <w:r>
        <w:fldChar w:fldCharType="begin"/>
      </w:r>
      <w:r>
        <w:instrText xml:space="preserve"> PAGEREF _Toc28442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3.1 &lt;</w:t>
      </w:r>
      <w:r>
        <w:rPr>
          <w:rFonts w:hint="eastAsia"/>
        </w:rPr>
        <w:t>第一特殊需求</w:t>
      </w:r>
      <w:r>
        <w:t>&gt;</w:t>
      </w:r>
      <w:r>
        <w:tab/>
      </w:r>
      <w:r>
        <w:fldChar w:fldCharType="begin"/>
      </w:r>
      <w:r>
        <w:instrText xml:space="preserve"> PAGEREF _Toc2030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前置条件</w:t>
      </w:r>
      <w:r>
        <w:tab/>
      </w:r>
      <w:r>
        <w:fldChar w:fldCharType="begin"/>
      </w:r>
      <w:r>
        <w:instrText xml:space="preserve"> PAGEREF _Toc29848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4.1 &lt;</w:t>
      </w:r>
      <w:r>
        <w:rPr>
          <w:rFonts w:hint="eastAsia"/>
        </w:rPr>
        <w:t>前置条件一</w:t>
      </w:r>
      <w:r>
        <w:t>&gt;</w:t>
      </w:r>
      <w:r>
        <w:tab/>
      </w:r>
      <w:r>
        <w:fldChar w:fldCharType="begin"/>
      </w:r>
      <w:r>
        <w:instrText xml:space="preserve"> PAGEREF _Toc32540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后置条件</w:t>
      </w:r>
      <w:r>
        <w:tab/>
      </w:r>
      <w:r>
        <w:fldChar w:fldCharType="begin"/>
      </w:r>
      <w:r>
        <w:instrText xml:space="preserve"> PAGEREF _Toc19513 \h </w:instrText>
      </w:r>
      <w:r>
        <w:fldChar w:fldCharType="separate"/>
      </w:r>
      <w:r>
        <w:t>5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5.1 &lt;</w:t>
      </w:r>
      <w:r>
        <w:rPr>
          <w:rFonts w:hint="eastAsia"/>
        </w:rPr>
        <w:t>后置条件一</w:t>
      </w:r>
      <w:r>
        <w:t>&gt;</w:t>
      </w:r>
      <w:r>
        <w:tab/>
      </w:r>
      <w:r>
        <w:fldChar w:fldCharType="begin"/>
      </w:r>
      <w:r>
        <w:instrText xml:space="preserve"> PAGEREF _Toc17491 \h </w:instrText>
      </w:r>
      <w:r>
        <w:fldChar w:fldCharType="separate"/>
      </w:r>
      <w:r>
        <w:t>5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扩展点</w:t>
      </w:r>
      <w:r>
        <w:tab/>
      </w:r>
      <w:r>
        <w:fldChar w:fldCharType="begin"/>
      </w:r>
      <w:r>
        <w:instrText xml:space="preserve"> PAGEREF _Toc3430 \h </w:instrText>
      </w:r>
      <w:r>
        <w:fldChar w:fldCharType="separate"/>
      </w:r>
      <w:r>
        <w:t>5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6.1 &lt;</w:t>
      </w:r>
      <w:r>
        <w:rPr>
          <w:rFonts w:hint="eastAsia"/>
        </w:rPr>
        <w:t>扩展点名称</w:t>
      </w:r>
      <w:r>
        <w:t>&gt;</w:t>
      </w:r>
      <w:r>
        <w:tab/>
      </w:r>
      <w:r>
        <w:fldChar w:fldCharType="begin"/>
      </w:r>
      <w:r>
        <w:instrText xml:space="preserve"> PAGEREF _Toc28414 \h </w:instrText>
      </w:r>
      <w:r>
        <w:fldChar w:fldCharType="separate"/>
      </w:r>
      <w:r>
        <w:t>5</w:t>
      </w:r>
      <w:r>
        <w:fldChar w:fldCharType="end"/>
      </w:r>
    </w:p>
    <w:p>
      <w:pPr>
        <w:pStyle w:val="31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用例实现规约：&lt;</w:t>
      </w:r>
      <w:r>
        <w:rPr>
          <w:rFonts w:hint="eastAsia" w:ascii="Arial" w:hAnsi="Arial"/>
          <w:lang w:val="en-US" w:eastAsia="zh-CN"/>
        </w:rPr>
        <w:t>地址管理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47"/>
      </w:pPr>
    </w:p>
    <w:p>
      <w:pPr>
        <w:pStyle w:val="2"/>
        <w:ind w:left="720" w:hanging="720"/>
      </w:pPr>
      <w:bookmarkStart w:id="0" w:name="_Toc13843"/>
      <w:r>
        <w:rPr>
          <w:rFonts w:hint="eastAsia"/>
        </w:rPr>
        <w:t>用例名称</w:t>
      </w:r>
      <w:bookmarkEnd w:id="0"/>
    </w:p>
    <w:p>
      <w:pPr>
        <w:pStyle w:val="3"/>
        <w:ind w:left="720" w:hanging="720"/>
      </w:pPr>
      <w:bookmarkStart w:id="1" w:name="_Toc15741"/>
      <w:r>
        <w:rPr>
          <w:rFonts w:hint="eastAsia"/>
        </w:rPr>
        <w:t>简要说明</w:t>
      </w:r>
      <w:bookmarkEnd w:id="1"/>
    </w:p>
    <w:p>
      <w:pPr>
        <w:ind w:firstLine="720" w:firstLineChars="0"/>
      </w:pPr>
      <w:r>
        <w:rPr>
          <w:rFonts w:hint="eastAsia"/>
        </w:rPr>
        <w:t>用户可以管理收货地址</w:t>
      </w:r>
      <w:r>
        <w:t>。</w:t>
      </w:r>
    </w:p>
    <w:p>
      <w:pPr>
        <w:pStyle w:val="2"/>
        <w:widowControl/>
        <w:ind w:left="720" w:hanging="720"/>
      </w:pPr>
      <w:bookmarkStart w:id="2" w:name="_Toc19970"/>
      <w:r>
        <w:rPr>
          <w:rFonts w:hint="eastAsia"/>
        </w:rPr>
        <w:t>事件流</w:t>
      </w:r>
      <w:bookmarkEnd w:id="2"/>
    </w:p>
    <w:p>
      <w:pPr>
        <w:pStyle w:val="3"/>
        <w:widowControl/>
        <w:ind w:left="720" w:hanging="720"/>
      </w:pPr>
      <w:bookmarkStart w:id="3" w:name="_Toc14361"/>
      <w:r>
        <w:rPr>
          <w:rFonts w:hint="eastAsia"/>
        </w:rPr>
        <w:t>基本流</w:t>
      </w:r>
      <w:bookmarkEnd w:id="3"/>
    </w:p>
    <w:p>
      <w:pPr>
        <w:ind w:firstLine="720" w:firstLineChars="0"/>
        <w:rPr>
          <w:rFonts w:hint="eastAsia"/>
        </w:rPr>
      </w:pPr>
      <w:r>
        <w:rPr>
          <w:rFonts w:hint="eastAsia"/>
        </w:rPr>
        <w:t>用户登录进入系统。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用户进入地址管理页面。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用户选择新增、修改或删除地址操作。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系统验证输入的地址信息是否合法。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系统保存地址变更并反馈成功信息。。</w:t>
      </w:r>
    </w:p>
    <w:p>
      <w:pPr>
        <w:pStyle w:val="3"/>
        <w:widowControl/>
        <w:ind w:left="720" w:hanging="720"/>
      </w:pPr>
      <w:bookmarkStart w:id="4" w:name="_Toc14098"/>
      <w:r>
        <w:rPr>
          <w:rFonts w:hint="eastAsia"/>
        </w:rPr>
        <w:t>备选流</w:t>
      </w:r>
      <w:bookmarkEnd w:id="4"/>
    </w:p>
    <w:p>
      <w:pPr>
        <w:pStyle w:val="4"/>
        <w:widowControl/>
        <w:ind w:left="720" w:hanging="720"/>
      </w:pPr>
      <w:bookmarkStart w:id="5" w:name="_Toc4575"/>
      <w:r>
        <w:t>&lt;</w:t>
      </w:r>
      <w:r>
        <w:rPr>
          <w:rFonts w:hint="eastAsia"/>
        </w:rPr>
        <w:t>第一备选流</w:t>
      </w:r>
      <w:r>
        <w:t>&gt;</w:t>
      </w:r>
      <w:bookmarkEnd w:id="5"/>
    </w:p>
    <w:p>
      <w:pPr>
        <w:pStyle w:val="1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地址已存在</w:t>
      </w:r>
    </w:p>
    <w:p>
      <w:pPr>
        <w:pStyle w:val="14"/>
        <w:rPr>
          <w:rFonts w:hint="eastAsia"/>
        </w:rPr>
      </w:pPr>
      <w:r>
        <w:rPr>
          <w:rFonts w:hint="eastAsia"/>
        </w:rPr>
        <w:t>用户尝试新增已存在的地址信息（同一个用户已有相同的地址）。</w:t>
      </w:r>
    </w:p>
    <w:p>
      <w:pPr>
        <w:pStyle w:val="14"/>
        <w:rPr>
          <w:rFonts w:hint="eastAsia"/>
        </w:rPr>
      </w:pPr>
      <w:r>
        <w:rPr>
          <w:rFonts w:hint="eastAsia"/>
        </w:rPr>
        <w:t>系统提示“地址已存在”，用户被要求修改输入。</w:t>
      </w:r>
    </w:p>
    <w:p>
      <w:pPr>
        <w:pStyle w:val="14"/>
      </w:pPr>
      <w:r>
        <w:rPr>
          <w:rFonts w:hint="eastAsia"/>
        </w:rPr>
        <w:t>用户返回编辑界面修改地址，或取消操作</w:t>
      </w:r>
      <w:r>
        <w:t>。</w:t>
      </w:r>
    </w:p>
    <w:p/>
    <w:p>
      <w:pPr>
        <w:pStyle w:val="4"/>
        <w:widowControl/>
        <w:ind w:left="720" w:hanging="720"/>
      </w:pPr>
      <w:bookmarkStart w:id="6" w:name="_Toc3071"/>
      <w:r>
        <w:t>&lt;</w:t>
      </w:r>
      <w:r>
        <w:rPr>
          <w:rFonts w:hint="eastAsia"/>
        </w:rPr>
        <w:t>第二备选流</w:t>
      </w:r>
      <w:r>
        <w:t>&gt;</w:t>
      </w:r>
      <w:bookmarkEnd w:id="6"/>
    </w:p>
    <w:p>
      <w:pPr>
        <w:pStyle w:val="14"/>
        <w:numPr>
          <w:ilvl w:val="0"/>
          <w:numId w:val="0"/>
        </w:numPr>
        <w:ind w:leftChars="0"/>
        <w:rPr>
          <w:rFonts w:hint="eastAsia"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cs="Times New Roman"/>
          <w:snapToGrid w:val="0"/>
          <w:lang w:val="en-US" w:eastAsia="zh-CN" w:bidi="ar-SA"/>
        </w:rPr>
        <w:tab/>
      </w:r>
      <w:r>
        <w:rPr>
          <w:rFonts w:hint="eastAsia" w:cs="Times New Roman"/>
          <w:snapToGrid w:val="0"/>
          <w:lang w:val="en-US" w:eastAsia="zh-CN" w:bidi="ar-SA"/>
        </w:rPr>
        <w:t>地址格式错误</w:t>
      </w:r>
    </w:p>
    <w:p>
      <w:pPr>
        <w:pStyle w:val="14"/>
        <w:rPr>
          <w:rFonts w:hint="eastAsia"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用户输入了错误格式的地址，如缺少详细信息或省市信息无效。</w:t>
      </w:r>
    </w:p>
    <w:p>
      <w:pPr>
        <w:pStyle w:val="14"/>
        <w:rPr>
          <w:rFonts w:hint="eastAsia"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系统提示“地址格式错误”，并高亮显示有问题的字段。</w:t>
      </w:r>
    </w:p>
    <w:p>
      <w:pPr>
        <w:pStyle w:val="14"/>
        <w:rPr>
          <w:rFonts w:hint="eastAsia"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用户根据提示修改后重新提交，系统重新验证。</w:t>
      </w:r>
    </w:p>
    <w:p>
      <w:pPr>
        <w:pStyle w:val="4"/>
        <w:widowControl/>
        <w:ind w:left="720" w:hanging="720"/>
      </w:pPr>
      <w:bookmarkStart w:id="7" w:name="_Toc2300"/>
      <w:r>
        <w:t>&lt;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备选流</w:t>
      </w:r>
      <w:r>
        <w:t>&gt;</w:t>
      </w:r>
      <w:bookmarkEnd w:id="7"/>
    </w:p>
    <w:p>
      <w:pPr>
        <w:ind w:firstLine="720" w:firstLineChars="0"/>
        <w:rPr>
          <w:rFonts w:hint="eastAsia"/>
        </w:rPr>
      </w:pPr>
      <w:r>
        <w:rPr>
          <w:rFonts w:hint="eastAsia"/>
        </w:rPr>
        <w:t>删除地址失败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用户尝试删除已设为默认的地址。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系统提示“无法删除默认地址，请设置新的默认地址后重试”。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</w:rPr>
        <w:t>用户设置新默认地址后，系统允许删除操作。</w:t>
      </w:r>
    </w:p>
    <w:p>
      <w:pPr>
        <w:pStyle w:val="2"/>
        <w:ind w:left="720" w:hanging="720"/>
      </w:pPr>
      <w:bookmarkStart w:id="8" w:name="_Toc28442"/>
      <w:r>
        <w:rPr>
          <w:rFonts w:hint="eastAsia"/>
        </w:rPr>
        <w:t>特殊需求</w:t>
      </w:r>
      <w:bookmarkEnd w:id="8"/>
    </w:p>
    <w:p>
      <w:pPr>
        <w:pStyle w:val="3"/>
        <w:widowControl/>
        <w:ind w:left="720" w:hanging="720"/>
      </w:pPr>
      <w:bookmarkStart w:id="9" w:name="_Toc2030"/>
      <w:r>
        <w:t>&lt;</w:t>
      </w:r>
      <w:r>
        <w:rPr>
          <w:rFonts w:hint="eastAsia"/>
        </w:rPr>
        <w:t>第一特殊需求</w:t>
      </w:r>
      <w:r>
        <w:t>&gt;</w:t>
      </w:r>
      <w:bookmarkEnd w:id="9"/>
    </w:p>
    <w:p>
      <w:pPr>
        <w:ind w:firstLine="200" w:firstLineChars="100"/>
        <w:rPr>
          <w:rFonts w:hint="eastAsia"/>
        </w:rPr>
      </w:pPr>
      <w:r>
        <w:rPr>
          <w:rFonts w:hint="eastAsia"/>
        </w:rPr>
        <w:t>地址信息需唯一且有效，地址的省市区选择必须符合标准。</w:t>
      </w:r>
    </w:p>
    <w:p>
      <w:pPr>
        <w:ind w:firstLine="400" w:firstLineChars="200"/>
      </w:pPr>
      <w:r>
        <w:rPr>
          <w:rFonts w:hint="eastAsia"/>
        </w:rPr>
        <w:t>默认地址在删除之前必须重新指定其他默认地址。</w:t>
      </w:r>
    </w:p>
    <w:p>
      <w:pPr>
        <w:pStyle w:val="2"/>
        <w:widowControl/>
        <w:ind w:left="720" w:hanging="720"/>
      </w:pPr>
      <w:bookmarkStart w:id="10" w:name="_Toc29848"/>
      <w:r>
        <w:rPr>
          <w:rFonts w:hint="eastAsia"/>
        </w:rPr>
        <w:t>前置条件</w:t>
      </w:r>
      <w:bookmarkEnd w:id="10"/>
    </w:p>
    <w:p>
      <w:pPr>
        <w:pStyle w:val="3"/>
        <w:widowControl/>
        <w:ind w:left="720" w:hanging="720"/>
      </w:pPr>
      <w:bookmarkStart w:id="11" w:name="_Toc32540"/>
      <w:r>
        <w:t>&lt;</w:t>
      </w:r>
      <w:r>
        <w:rPr>
          <w:rFonts w:hint="eastAsia"/>
        </w:rPr>
        <w:t>前置条件一</w:t>
      </w:r>
      <w:r>
        <w:t>&gt;</w:t>
      </w:r>
      <w:bookmarkEnd w:id="11"/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用户已登录</w:t>
      </w:r>
    </w:p>
    <w:p>
      <w:pPr>
        <w:pStyle w:val="2"/>
        <w:widowControl/>
        <w:ind w:left="720" w:hanging="720"/>
      </w:pPr>
      <w:bookmarkStart w:id="12" w:name="_Toc19513"/>
      <w:r>
        <w:rPr>
          <w:rFonts w:hint="eastAsia"/>
        </w:rPr>
        <w:t>后置条件</w:t>
      </w:r>
      <w:bookmarkEnd w:id="12"/>
    </w:p>
    <w:p>
      <w:pPr>
        <w:pStyle w:val="3"/>
        <w:widowControl/>
        <w:ind w:left="720" w:hanging="720"/>
      </w:pPr>
      <w:bookmarkStart w:id="13" w:name="_Toc17491"/>
      <w:r>
        <w:t>&lt;</w:t>
      </w:r>
      <w:r>
        <w:rPr>
          <w:rFonts w:hint="eastAsia"/>
        </w:rPr>
        <w:t>后置条件一</w:t>
      </w:r>
      <w:r>
        <w:t>&gt;</w:t>
      </w:r>
      <w:bookmarkEnd w:id="13"/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地址信息更新成功，或提示用户进行更正</w:t>
      </w:r>
      <w:r>
        <w:rPr>
          <w:rFonts w:hint="eastAsia"/>
          <w:lang w:eastAsia="zh-CN"/>
        </w:rPr>
        <w:t>。</w:t>
      </w:r>
    </w:p>
    <w:p>
      <w:pPr>
        <w:pStyle w:val="2"/>
        <w:ind w:left="720" w:hanging="720"/>
      </w:pPr>
      <w:bookmarkStart w:id="14" w:name="_Toc3430"/>
      <w:r>
        <w:rPr>
          <w:rFonts w:hint="eastAsia"/>
        </w:rPr>
        <w:t>扩展点</w:t>
      </w:r>
      <w:bookmarkEnd w:id="14"/>
    </w:p>
    <w:p>
      <w:pPr>
        <w:pStyle w:val="3"/>
        <w:ind w:left="720" w:hanging="720"/>
      </w:pPr>
      <w:bookmarkStart w:id="15" w:name="_Toc28414"/>
      <w:r>
        <w:t>&lt;</w:t>
      </w:r>
      <w:r>
        <w:rPr>
          <w:rFonts w:hint="eastAsia"/>
        </w:rPr>
        <w:t>扩展点名称</w:t>
      </w:r>
      <w:r>
        <w:t>&gt;</w:t>
      </w:r>
      <w:bookmarkEnd w:id="15"/>
    </w:p>
    <w:p>
      <w:r>
        <w:rPr>
          <w:rFonts w:hint="eastAsia"/>
        </w:rPr>
        <w:t>地址输入格式验证。</w:t>
      </w:r>
    </w:p>
    <w:p>
      <w:pPr>
        <w:pStyle w:val="47"/>
      </w:pPr>
    </w:p>
    <w:sectPr>
      <w:headerReference r:id="rId6" w:type="default"/>
      <w:footerReference r:id="rId7" w:type="default"/>
      <w:endnotePr>
        <w:numFmt w:val="decimal"/>
      </w:endnote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int="eastAsia" w:ascii="Times New Roman"/>
            </w:rPr>
            <w:t>二十岁离异带五娃</w:t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right"/>
          </w:pPr>
          <w:r>
            <w:t xml:space="preserve">Page </w:t>
          </w:r>
          <w:r>
            <w:rPr>
              <w:rStyle w:val="34"/>
            </w:rPr>
            <w:fldChar w:fldCharType="begin"/>
          </w:r>
          <w:r>
            <w:rPr>
              <w:rStyle w:val="34"/>
            </w:rPr>
            <w:instrText xml:space="preserve">page </w:instrText>
          </w:r>
          <w:r>
            <w:rPr>
              <w:rStyle w:val="34"/>
            </w:rPr>
            <w:fldChar w:fldCharType="separate"/>
          </w:r>
          <w:r>
            <w:rPr>
              <w:rStyle w:val="34"/>
            </w:rPr>
            <w:t>4</w:t>
          </w:r>
          <w:r>
            <w:rPr>
              <w:rStyle w:val="34"/>
            </w:rPr>
            <w:fldChar w:fldCharType="end"/>
          </w:r>
        </w:p>
      </w:tc>
    </w:tr>
  </w:tbl>
  <w:p>
    <w:pPr>
      <w:pStyle w:val="2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hint="eastAsia"/>
        <w:sz w:val="24"/>
      </w:rPr>
    </w:pPr>
    <w:r>
      <w:rPr>
        <w:rFonts w:hint="eastAsia" w:ascii="Arial" w:hAnsi="Arial"/>
        <w:b/>
        <w:sz w:val="36"/>
      </w:rPr>
      <w:t>二十岁离异带五娃</w:t>
    </w:r>
  </w:p>
  <w:p>
    <w:pPr>
      <w:pStyle w:val="22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r>
            <w:rPr>
              <w:rFonts w:hint="eastAsia" w:ascii="Times New Roman"/>
            </w:rPr>
            <w:t>丰收宝盒</w:t>
          </w:r>
        </w:p>
      </w:tc>
      <w:tc>
        <w:tcPr>
          <w:tcW w:w="3179" w:type="dxa"/>
          <w:noWrap w:val="0"/>
          <w:vAlign w:val="top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用例实现规约：</w:t>
          </w:r>
          <w:r>
            <w:rPr>
              <w:rFonts w:hint="eastAsia" w:ascii="Times New Roman"/>
              <w:lang w:val="en-US" w:eastAsia="zh-CN"/>
            </w:rPr>
            <w:t>地址管理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noWrap w:val="0"/>
          <w:vAlign w:val="top"/>
        </w:tcPr>
        <w:p>
          <w:r>
            <w:t>Date:</w:t>
          </w:r>
          <w:r>
            <w:rPr>
              <w:rFonts w:ascii="Times New Roman"/>
            </w:rPr>
            <w:t>&lt;</w:t>
          </w:r>
          <w:r>
            <w:rPr>
              <w:rFonts w:hint="eastAsia"/>
            </w:rPr>
            <w:t>8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9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2024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noWrap w:val="0"/>
          <w:vAlign w:val="top"/>
        </w:tcPr>
        <w:p>
          <w:r>
            <w:t>&lt;document identifier&gt;</w:t>
          </w:r>
        </w:p>
      </w:tc>
    </w:tr>
  </w:tbl>
  <w:p>
    <w:pPr>
      <w:pStyle w:val="2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52EBAE"/>
    <w:multiLevelType w:val="singleLevel"/>
    <w:tmpl w:val="CA52EBAE"/>
    <w:lvl w:ilvl="0" w:tentative="0">
      <w:start w:val="1"/>
      <w:numFmt w:val="decimal"/>
      <w:pStyle w:val="1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2">
    <w:nsid w:val="095CC815"/>
    <w:multiLevelType w:val="singleLevel"/>
    <w:tmpl w:val="095CC8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E142321"/>
    <w:multiLevelType w:val="singleLevel"/>
    <w:tmpl w:val="1E142321"/>
    <w:lvl w:ilvl="0" w:tentative="0">
      <w:start w:val="1"/>
      <w:numFmt w:val="bullet"/>
      <w:pStyle w:val="1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doNotExpandShiftReturn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3NjA2MzFhYzFkYTMwNDQwZTI3NWE3YTk1MzI0MWIifQ=="/>
  </w:docVars>
  <w:rsids>
    <w:rsidRoot w:val="6AE13362"/>
    <w:rsid w:val="002959A7"/>
    <w:rsid w:val="002F093E"/>
    <w:rsid w:val="0039786C"/>
    <w:rsid w:val="00464C7F"/>
    <w:rsid w:val="00573976"/>
    <w:rsid w:val="0062685B"/>
    <w:rsid w:val="007E1A93"/>
    <w:rsid w:val="00A1714C"/>
    <w:rsid w:val="00ED767A"/>
    <w:rsid w:val="081B1798"/>
    <w:rsid w:val="13316E84"/>
    <w:rsid w:val="1B324F6F"/>
    <w:rsid w:val="2230259D"/>
    <w:rsid w:val="240B6CE8"/>
    <w:rsid w:val="3162235C"/>
    <w:rsid w:val="405249B1"/>
    <w:rsid w:val="429507BF"/>
    <w:rsid w:val="5A545B2C"/>
    <w:rsid w:val="6AC57396"/>
    <w:rsid w:val="6AE13362"/>
    <w:rsid w:val="6EB35641"/>
    <w:rsid w:val="79E615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qFormat="1"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3">
    <w:name w:val="Default Paragraph Font"/>
    <w:semiHidden/>
    <w:qFormat/>
    <w:uiPriority w:val="0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List Number"/>
    <w:basedOn w:val="1"/>
    <w:semiHidden/>
    <w:unhideWhenUsed/>
    <w:qFormat/>
    <w:uiPriority w:val="99"/>
    <w:pPr>
      <w:numPr>
        <w:ilvl w:val="0"/>
        <w:numId w:val="2"/>
      </w:numPr>
      <w:tabs>
        <w:tab w:val="left" w:pos="360"/>
        <w:tab w:val="clear" w:pos="780"/>
      </w:tabs>
    </w:pPr>
  </w:style>
  <w:style w:type="paragraph" w:styleId="13">
    <w:name w:val="Normal Indent"/>
    <w:basedOn w:val="1"/>
    <w:semiHidden/>
    <w:qFormat/>
    <w:uiPriority w:val="0"/>
    <w:pPr>
      <w:ind w:left="900" w:hanging="900"/>
    </w:pPr>
  </w:style>
  <w:style w:type="paragraph" w:styleId="14">
    <w:name w:val="List Bullet"/>
    <w:basedOn w:val="1"/>
    <w:semiHidden/>
    <w:unhideWhenUsed/>
    <w:qFormat/>
    <w:uiPriority w:val="99"/>
    <w:pPr>
      <w:numPr>
        <w:ilvl w:val="0"/>
        <w:numId w:val="3"/>
      </w:numPr>
    </w:p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semiHidden/>
    <w:qFormat/>
    <w:uiPriority w:val="0"/>
    <w:pPr>
      <w:keepLines/>
      <w:spacing w:after="120"/>
      <w:ind w:left="720"/>
    </w:pPr>
  </w:style>
  <w:style w:type="paragraph" w:styleId="17">
    <w:name w:val="Body Text Indent"/>
    <w:basedOn w:val="1"/>
    <w:semiHidden/>
    <w:qFormat/>
    <w:uiPriority w:val="0"/>
    <w:pPr>
      <w:ind w:left="720"/>
    </w:pPr>
    <w:rPr>
      <w:i/>
      <w:color w:val="0000FF"/>
      <w:u w:val="single"/>
    </w:rPr>
  </w:style>
  <w:style w:type="paragraph" w:styleId="18">
    <w:name w:val="toc 5"/>
    <w:basedOn w:val="1"/>
    <w:next w:val="1"/>
    <w:semiHidden/>
    <w:qFormat/>
    <w:uiPriority w:val="0"/>
    <w:pPr>
      <w:ind w:left="800"/>
    </w:pPr>
  </w:style>
  <w:style w:type="paragraph" w:styleId="19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20">
    <w:name w:val="toc 8"/>
    <w:basedOn w:val="1"/>
    <w:next w:val="1"/>
    <w:semiHidden/>
    <w:qFormat/>
    <w:uiPriority w:val="0"/>
    <w:pPr>
      <w:ind w:left="1400"/>
    </w:pPr>
  </w:style>
  <w:style w:type="paragraph" w:styleId="21">
    <w:name w:val="foot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2">
    <w:name w:val="head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3">
    <w:name w:val="toc 1"/>
    <w:basedOn w:val="1"/>
    <w:next w:val="1"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styleId="24">
    <w:name w:val="toc 4"/>
    <w:basedOn w:val="1"/>
    <w:next w:val="1"/>
    <w:semiHidden/>
    <w:qFormat/>
    <w:uiPriority w:val="0"/>
    <w:pPr>
      <w:ind w:left="600"/>
    </w:pPr>
  </w:style>
  <w:style w:type="paragraph" w:styleId="25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7">
    <w:name w:val="toc 6"/>
    <w:basedOn w:val="1"/>
    <w:next w:val="1"/>
    <w:semiHidden/>
    <w:qFormat/>
    <w:uiPriority w:val="0"/>
    <w:pPr>
      <w:ind w:left="1000"/>
    </w:pPr>
  </w:style>
  <w:style w:type="paragraph" w:styleId="28">
    <w:name w:val="toc 2"/>
    <w:basedOn w:val="1"/>
    <w:next w:val="1"/>
    <w:semiHidden/>
    <w:qFormat/>
    <w:uiPriority w:val="0"/>
    <w:pPr>
      <w:tabs>
        <w:tab w:val="right" w:pos="9360"/>
      </w:tabs>
      <w:ind w:left="432" w:right="720"/>
    </w:pPr>
  </w:style>
  <w:style w:type="paragraph" w:styleId="29">
    <w:name w:val="toc 9"/>
    <w:basedOn w:val="1"/>
    <w:next w:val="1"/>
    <w:semiHidden/>
    <w:qFormat/>
    <w:uiPriority w:val="0"/>
    <w:pPr>
      <w:ind w:left="1600"/>
    </w:pPr>
  </w:style>
  <w:style w:type="paragraph" w:styleId="30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1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4">
    <w:name w:val="page number"/>
    <w:basedOn w:val="33"/>
    <w:semiHidden/>
    <w:qFormat/>
    <w:uiPriority w:val="0"/>
  </w:style>
  <w:style w:type="character" w:styleId="35">
    <w:name w:val="Hyperlink"/>
    <w:semiHidden/>
    <w:qFormat/>
    <w:uiPriority w:val="0"/>
    <w:rPr>
      <w:color w:val="0000FF"/>
      <w:u w:val="single"/>
    </w:rPr>
  </w:style>
  <w:style w:type="character" w:styleId="36">
    <w:name w:val="footnote reference"/>
    <w:semiHidden/>
    <w:qFormat/>
    <w:uiPriority w:val="0"/>
    <w:rPr>
      <w:sz w:val="20"/>
      <w:vertAlign w:val="superscript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39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Bullet1"/>
    <w:basedOn w:val="1"/>
    <w:qFormat/>
    <w:uiPriority w:val="0"/>
    <w:pPr>
      <w:numPr>
        <w:ilvl w:val="0"/>
        <w:numId w:val="0"/>
      </w:numPr>
      <w:ind w:left="720" w:hanging="432"/>
    </w:pPr>
  </w:style>
  <w:style w:type="paragraph" w:customStyle="1" w:styleId="42">
    <w:name w:val="Bullet2"/>
    <w:basedOn w:val="1"/>
    <w:qFormat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3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4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7">
    <w:name w:val="InfoBlue"/>
    <w:basedOn w:val="1"/>
    <w:next w:val="16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paragraph" w:customStyle="1" w:styleId="48">
    <w:name w:val="Normal (Web)"/>
    <w:basedOn w:val="1"/>
    <w:qFormat/>
    <w:uiPriority w:val="0"/>
    <w:pPr>
      <w:widowControl/>
      <w:spacing w:before="100" w:after="100" w:line="240" w:lineRule="auto"/>
    </w:pPr>
    <w:rPr>
      <w:sz w:val="24"/>
    </w:rPr>
  </w:style>
  <w:style w:type="character" w:customStyle="1" w:styleId="49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character" w:customStyle="1" w:styleId="55">
    <w:name w:val="tw4winInternal"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&#26700;&#38754;\&#26032;&#24314;&#25991;&#20214;&#22841;%20(2)\&#27169;&#2649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模板.dot</Template>
  <Pages>4</Pages>
  <Words>250</Words>
  <Characters>291</Characters>
  <Lines>6</Lines>
  <Paragraphs>1</Paragraphs>
  <TotalTime>0</TotalTime>
  <ScaleCrop>false</ScaleCrop>
  <LinksUpToDate>false</LinksUpToDate>
  <CharactersWithSpaces>323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2024-09-08T06:08:00Z</dcterms:created>
  <dc:creator>吴卓宇</dc:creator>
  <cp:lastModifiedBy>吴卓宇</cp:lastModifiedBy>
  <dcterms:modified xsi:type="dcterms:W3CDTF">2024-09-08T07:35:57Z</dcterms:modified>
  <dc:subject>&lt;项目名称&gt;</dc:subject>
  <dc:title>用例实现规约：&lt;用例名称&gt;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2EA0F2D26D6548F29A49564AB7906F16_11</vt:lpwstr>
  </property>
  <property fmtid="{D5CDD505-2E9C-101B-9397-08002B2CF9AE}" pid="3" name="KSOProductBuildVer">
    <vt:lpwstr>2052-12.1.0.15358</vt:lpwstr>
  </property>
</Properties>
</file>