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用例实现规约：&lt;订单管理&gt;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bookmarkStart w:id="16" w:name="_GoBack"/>
      <w:bookmarkEnd w:id="16"/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_Toc17509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_Toc12829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_Toc2909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_Toc16467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_Toc10114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_Toc18221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_Toc29241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2.2.3 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r>
        <w:tab/>
      </w:r>
      <w:r>
        <w:fldChar w:fldCharType="begin"/>
      </w:r>
      <w:r>
        <w:instrText xml:space="preserve"> PAGEREF _Toc30177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_Toc13235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_Toc23114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_Toc22288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_Toc7437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_Toc11351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_Toc22566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_Toc3935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_Toc8885 \h </w:instrText>
      </w:r>
      <w:r>
        <w:fldChar w:fldCharType="separate"/>
      </w:r>
      <w:r>
        <w:t>5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rPr>
          <w:rFonts w:hint="eastAsia" w:ascii="Arial" w:hAnsi="Arial"/>
          <w:lang w:val="en-US" w:eastAsia="zh-CN"/>
        </w:rPr>
        <w:t>订单</w:t>
      </w:r>
      <w:r>
        <w:t>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17509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12829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rPr>
          <w:rFonts w:hint="eastAsia"/>
        </w:rPr>
        <w:t>管理员可以查看、</w:t>
      </w:r>
      <w:r>
        <w:rPr>
          <w:rFonts w:hint="eastAsia"/>
          <w:lang w:val="en-US" w:eastAsia="zh-CN"/>
        </w:rPr>
        <w:t>取消、派送、接受、完成</w:t>
      </w:r>
      <w:r>
        <w:rPr>
          <w:rFonts w:hint="eastAsia"/>
        </w:rPr>
        <w:t>用户订单</w:t>
      </w:r>
      <w:r>
        <w:t>。</w:t>
      </w:r>
    </w:p>
    <w:p>
      <w:pPr>
        <w:pStyle w:val="2"/>
        <w:widowControl/>
        <w:ind w:left="720" w:hanging="720"/>
      </w:pPr>
      <w:bookmarkStart w:id="2" w:name="_Toc2909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6467"/>
      <w:r>
        <w:rPr>
          <w:rFonts w:hint="eastAsia"/>
        </w:rPr>
        <w:t>基本流</w:t>
      </w:r>
      <w:bookmarkEnd w:id="3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管理员登录并进入</w:t>
      </w:r>
      <w:r>
        <w:rPr>
          <w:rFonts w:hint="eastAsia"/>
          <w:lang w:eastAsia="zh-CN"/>
        </w:rPr>
        <w:t>订单</w:t>
      </w:r>
      <w:r>
        <w:rPr>
          <w:rFonts w:hint="eastAsia"/>
        </w:rPr>
        <w:t>管理页面。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管理员查看订单详情，进行接单、发货或取消订单操作</w:t>
      </w:r>
    </w:p>
    <w:p>
      <w:pPr>
        <w:ind w:firstLine="720" w:firstLineChars="0"/>
        <w:rPr>
          <w:rFonts w:hint="eastAsia"/>
        </w:rPr>
      </w:pPr>
      <w:r>
        <w:rPr>
          <w:rFonts w:hint="eastAsia"/>
        </w:rPr>
        <w:t>系统保存</w:t>
      </w: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信息并显示成功反馈。</w:t>
      </w:r>
    </w:p>
    <w:p>
      <w:pPr>
        <w:pStyle w:val="3"/>
        <w:widowControl/>
        <w:ind w:left="720" w:hanging="720"/>
      </w:pPr>
      <w:bookmarkStart w:id="4" w:name="_Toc10114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18221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ilvl w:val="4"/>
          <w:numId w:val="0"/>
        </w:numPr>
      </w:pPr>
      <w:r>
        <w:rPr>
          <w:rFonts w:hint="eastAsia"/>
        </w:rPr>
        <w:t>订单状态冲突</w:t>
      </w:r>
    </w:p>
    <w:p>
      <w:pPr>
        <w:pStyle w:val="14"/>
      </w:pPr>
      <w:r>
        <w:t>管理员尝试新增已</w:t>
      </w:r>
      <w:r>
        <w:rPr>
          <w:rFonts w:hint="eastAsia"/>
          <w:lang w:val="en-US" w:eastAsia="zh-CN"/>
        </w:rPr>
        <w:t>完成</w:t>
      </w:r>
      <w:r>
        <w:t>的</w:t>
      </w:r>
      <w:r>
        <w:rPr>
          <w:rFonts w:hint="eastAsia"/>
          <w:lang w:val="en-US" w:eastAsia="zh-CN"/>
        </w:rPr>
        <w:t>订单</w:t>
      </w:r>
      <w:r>
        <w:t>。</w:t>
      </w:r>
    </w:p>
    <w:p>
      <w:pPr>
        <w:pStyle w:val="14"/>
      </w:pPr>
      <w:r>
        <w:t>系统显示错误提示“</w:t>
      </w:r>
      <w:r>
        <w:rPr>
          <w:rFonts w:hint="eastAsia"/>
          <w:lang w:val="en-US" w:eastAsia="zh-CN"/>
        </w:rPr>
        <w:t>订单不可修改</w:t>
      </w:r>
      <w:r>
        <w:t>”。</w:t>
      </w:r>
    </w:p>
    <w:p/>
    <w:p/>
    <w:p>
      <w:pPr>
        <w:pStyle w:val="4"/>
        <w:widowControl/>
        <w:ind w:left="720" w:hanging="720"/>
      </w:pPr>
      <w:bookmarkStart w:id="6" w:name="_Toc29241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ilvl w:val="4"/>
          <w:numId w:val="0"/>
        </w:numPr>
      </w:pPr>
      <w:r>
        <w:rPr>
          <w:rFonts w:hint="eastAsia"/>
          <w:lang w:val="en-US" w:eastAsia="zh-CN"/>
        </w:rPr>
        <w:t>订单</w:t>
      </w:r>
      <w:r>
        <w:t>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</w:t>
      </w:r>
      <w:r>
        <w:rPr>
          <w:rFonts w:hint="eastAsia" w:cs="Times New Roman"/>
          <w:snapToGrid w:val="0"/>
          <w:lang w:val="en-US" w:eastAsia="zh-CN" w:bidi="ar-SA"/>
        </w:rPr>
        <w:t>订单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 w:cs="Times New Roman"/>
          <w:snapToGrid w:val="0"/>
          <w:lang w:val="en-US" w:eastAsia="zh-CN" w:bidi="ar-SA"/>
        </w:rPr>
        <w:t>订单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不存在”。</w:t>
      </w:r>
    </w:p>
    <w:p>
      <w:pPr>
        <w:pStyle w:val="4"/>
        <w:widowControl/>
        <w:ind w:left="720" w:hanging="720"/>
      </w:pPr>
      <w:bookmarkStart w:id="7" w:name="_Toc30177"/>
      <w:r>
        <w:t>&lt;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备选流</w:t>
      </w:r>
      <w:r>
        <w:t>&gt;</w:t>
      </w:r>
      <w:bookmarkEnd w:id="7"/>
    </w:p>
    <w:p>
      <w:pPr>
        <w:pStyle w:val="6"/>
        <w:numPr>
          <w:ilvl w:val="4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订单状态错误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</w:t>
      </w:r>
      <w:r>
        <w:rPr>
          <w:rFonts w:hint="eastAsia" w:cs="Times New Roman"/>
          <w:snapToGrid w:val="0"/>
          <w:lang w:val="en-US" w:eastAsia="zh-CN" w:bidi="ar-SA"/>
        </w:rPr>
        <w:t>错误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的</w:t>
      </w:r>
      <w:r>
        <w:rPr>
          <w:rFonts w:hint="eastAsia" w:cs="Times New Roman"/>
          <w:snapToGrid w:val="0"/>
          <w:lang w:val="en-US" w:eastAsia="zh-CN" w:bidi="ar-SA"/>
        </w:rPr>
        <w:t>订单的状态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</w:t>
      </w:r>
      <w:r>
        <w:rPr>
          <w:rFonts w:hint="eastAsia" w:cs="Times New Roman"/>
          <w:snapToGrid w:val="0"/>
          <w:lang w:val="en-US" w:eastAsia="zh-CN" w:bidi="ar-SA"/>
        </w:rPr>
        <w:t>请刷新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”。</w:t>
      </w:r>
    </w:p>
    <w:p/>
    <w:p>
      <w:pPr>
        <w:pStyle w:val="2"/>
        <w:ind w:left="720" w:hanging="720"/>
      </w:pPr>
      <w:bookmarkStart w:id="8" w:name="_Toc13235"/>
      <w:r>
        <w:rPr>
          <w:rFonts w:hint="eastAsia"/>
        </w:rPr>
        <w:t>特殊需求</w:t>
      </w:r>
      <w:bookmarkEnd w:id="8"/>
    </w:p>
    <w:p>
      <w:pPr>
        <w:pStyle w:val="3"/>
        <w:widowControl/>
        <w:ind w:left="720" w:hanging="720"/>
      </w:pPr>
      <w:bookmarkStart w:id="9" w:name="_Toc23114"/>
      <w:r>
        <w:t>&lt;</w:t>
      </w:r>
      <w:r>
        <w:rPr>
          <w:rFonts w:hint="eastAsia"/>
        </w:rPr>
        <w:t>第一特殊需求</w:t>
      </w:r>
      <w:r>
        <w:t>&gt;</w:t>
      </w:r>
      <w:bookmarkEnd w:id="9"/>
    </w:p>
    <w:p>
      <w:r>
        <w:rPr>
          <w:rFonts w:hint="eastAsia"/>
        </w:rPr>
        <w:t>订单状态必须与</w:t>
      </w:r>
      <w:r>
        <w:rPr>
          <w:rFonts w:hint="eastAsia"/>
          <w:lang w:val="en-US" w:eastAsia="zh-CN"/>
        </w:rPr>
        <w:t>现实相对应</w:t>
      </w:r>
      <w:r>
        <w:rPr>
          <w:rFonts w:hint="eastAsia"/>
        </w:rPr>
        <w:t>。</w:t>
      </w:r>
    </w:p>
    <w:p>
      <w:pPr>
        <w:pStyle w:val="2"/>
        <w:widowControl/>
        <w:ind w:left="720" w:hanging="720"/>
      </w:pPr>
      <w:bookmarkStart w:id="10" w:name="_Toc22288"/>
      <w:r>
        <w:rPr>
          <w:rFonts w:hint="eastAsia"/>
        </w:rPr>
        <w:t>前置条件</w:t>
      </w:r>
      <w:bookmarkEnd w:id="10"/>
    </w:p>
    <w:p>
      <w:pPr>
        <w:pStyle w:val="3"/>
        <w:widowControl/>
        <w:ind w:left="720" w:hanging="720"/>
      </w:pPr>
      <w:bookmarkStart w:id="11" w:name="_Toc7437"/>
      <w:r>
        <w:t>&lt;</w:t>
      </w:r>
      <w:r>
        <w:rPr>
          <w:rFonts w:hint="eastAsia"/>
        </w:rPr>
        <w:t>前置条件一</w:t>
      </w:r>
      <w:r>
        <w:t>&gt;</w:t>
      </w:r>
      <w:bookmarkEnd w:id="11"/>
    </w:p>
    <w:p>
      <w:r>
        <w:rPr>
          <w:rFonts w:hint="eastAsia"/>
        </w:rPr>
        <w:t>订单已创建。</w:t>
      </w:r>
    </w:p>
    <w:p>
      <w:pPr>
        <w:pStyle w:val="2"/>
        <w:widowControl/>
        <w:ind w:left="720" w:hanging="720"/>
      </w:pPr>
      <w:bookmarkStart w:id="12" w:name="_Toc11351"/>
      <w:r>
        <w:rPr>
          <w:rFonts w:hint="eastAsia"/>
        </w:rPr>
        <w:t>后置条件</w:t>
      </w:r>
      <w:bookmarkEnd w:id="12"/>
    </w:p>
    <w:p>
      <w:pPr>
        <w:pStyle w:val="3"/>
        <w:widowControl/>
        <w:ind w:left="720" w:hanging="720"/>
      </w:pPr>
      <w:bookmarkStart w:id="13" w:name="_Toc22566"/>
      <w:r>
        <w:t>&lt;</w:t>
      </w:r>
      <w:r>
        <w:rPr>
          <w:rFonts w:hint="eastAsia"/>
        </w:rPr>
        <w:t>后置条件一</w:t>
      </w:r>
      <w:r>
        <w:t>&gt;</w:t>
      </w:r>
      <w:bookmarkEnd w:id="13"/>
    </w:p>
    <w:p>
      <w:r>
        <w:rPr>
          <w:rFonts w:hint="eastAsia"/>
        </w:rPr>
        <w:t>订单状态被更新。</w:t>
      </w:r>
    </w:p>
    <w:p>
      <w:pPr>
        <w:pStyle w:val="2"/>
        <w:ind w:left="720" w:hanging="720"/>
      </w:pPr>
      <w:bookmarkStart w:id="14" w:name="_Toc3935"/>
      <w:r>
        <w:rPr>
          <w:rFonts w:hint="eastAsia"/>
        </w:rPr>
        <w:t>扩展点</w:t>
      </w:r>
      <w:bookmarkEnd w:id="14"/>
    </w:p>
    <w:p>
      <w:pPr>
        <w:pStyle w:val="3"/>
        <w:ind w:left="720" w:hanging="720"/>
      </w:pPr>
      <w:bookmarkStart w:id="15" w:name="_Toc8885"/>
      <w:r>
        <w:t>&lt;</w:t>
      </w:r>
      <w:r>
        <w:rPr>
          <w:rFonts w:hint="eastAsia"/>
        </w:rPr>
        <w:t>扩展点名称</w:t>
      </w:r>
      <w:r>
        <w:t>&gt;</w:t>
      </w:r>
      <w:bookmarkEnd w:id="15"/>
    </w:p>
    <w:p>
      <w:r>
        <w:rPr>
          <w:rFonts w:hint="eastAsia"/>
        </w:rPr>
        <w:t>订单操作权限校验。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用例实现规约：订单管理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13316E84"/>
    <w:rsid w:val="240B6CE8"/>
    <w:rsid w:val="405249B1"/>
    <w:rsid w:val="429507BF"/>
    <w:rsid w:val="5A545B2C"/>
    <w:rsid w:val="6AC57396"/>
    <w:rsid w:val="6AE13362"/>
    <w:rsid w:val="79E615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qFormat/>
    <w:uiPriority w:val="0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List Number"/>
    <w:basedOn w:val="1"/>
    <w:semiHidden/>
    <w:unhideWhenUsed/>
    <w:qFormat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qFormat/>
    <w:uiPriority w:val="0"/>
    <w:pPr>
      <w:ind w:left="900" w:hanging="900"/>
    </w:pPr>
  </w:style>
  <w:style w:type="paragraph" w:styleId="14">
    <w:name w:val="List Bullet"/>
    <w:basedOn w:val="1"/>
    <w:semiHidden/>
    <w:unhideWhenUsed/>
    <w:qFormat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</w:style>
  <w:style w:type="paragraph" w:styleId="19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qFormat/>
    <w:uiPriority w:val="0"/>
    <w:pPr>
      <w:ind w:left="1400"/>
    </w:pPr>
  </w:style>
  <w:style w:type="paragraph" w:styleId="21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qFormat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qFormat/>
    <w:uiPriority w:val="0"/>
    <w:pPr>
      <w:ind w:left="1000"/>
    </w:pPr>
  </w:style>
  <w:style w:type="paragraph" w:styleId="28">
    <w:name w:val="toc 2"/>
    <w:basedOn w:val="1"/>
    <w:next w:val="1"/>
    <w:semiHidden/>
    <w:qFormat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qFormat/>
    <w:uiPriority w:val="0"/>
  </w:style>
  <w:style w:type="character" w:styleId="34">
    <w:name w:val="Hyperlink"/>
    <w:semiHidden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paragraph" w:customStyle="1" w:styleId="36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qFormat/>
    <w:uiPriority w:val="0"/>
    <w:pPr>
      <w:keepLines/>
      <w:spacing w:after="120"/>
    </w:pPr>
  </w:style>
  <w:style w:type="paragraph" w:customStyle="1" w:styleId="4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qFormat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qFormat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qFormat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5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2024-09-08T06:47:39Z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