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rs/charts/chart1.xml" ContentType="application/vnd.openxmlformats-officedocument.drawingml.chart+xml"/>
  <Override PartName="/drs/charts/colors1.xml" ContentType="application/vnd.ms-office.chartcolorstyle+xml"/>
  <Override PartName="/drs/charts/style1.xml" ContentType="application/vnd.ms-office.chartstyle+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drs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drs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缺陷趋势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新缺陷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打开的缺陷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关闭的缺陷</c:v>
                </c:pt>
              </c:strCache>
            </c:strRef>
          </c:tx>
          <c:spPr>
            <a:ln w="28575" cap="rnd">
              <a:solidFill>
                <a:srgbClr val="9BBB59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3079440"/>
        <c:axId val="1655731728"/>
      </c:lineChart>
      <c:catAx>
        <c:axId val="143307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周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1655731728"/>
        <c:crosses val="autoZero"/>
        <c:auto val="1"/>
        <c:lblAlgn val="ctr"/>
        <c:lblOffset val="100"/>
        <c:noMultiLvlLbl val="0"/>
      </c:catAx>
      <c:valAx>
        <c:axId val="165573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缺陷数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</a:p>
        </c:txPr>
        <c:crossAx val="143307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332b5f7b-eb14-42b0-8084-2a59f523d75f}"/>
      </c:ext>
    </c:extLst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drs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drs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solidFill>
        <a:srgbClr val="FFFFFF"/>
      </a:solidFill>
    </cs:spPr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drs/downrev.xml><?xml version="1.0" encoding="utf-8"?>
<a:downRevStg xmlns:a="http://schemas.openxmlformats.org/drawingml/2006/main" shapeCheckSum="obG9dP7l5HGEpHukp4ktbI==&#10;" textCheckSum="" ver="1">
  <a:bounds l="0" t="0" r="8328" b="4872"/>
</a:downRevStg>
</file>

<file path=drs/e2oDoc.xml><?xml version="1.0" encoding="utf-8"?>
<wp:e2oholder xmlns:wp="http://schemas.openxmlformats.org/drawingml/2006/wordprocessingDrawing" xmlns:r="http://schemas.openxmlformats.org/officeDocument/2006/relationships">
  <wp:effectOffset l="5080" t="4445" r="8890" b="12700"/>
  <a:graphic xmlns:a="http://schemas.openxmlformats.org/drawingml/2006/main">
    <a:graphicData uri="http://schemas.openxmlformats.org/drawingml/2006/chart">
      <c:chart xmlns:c="http://schemas.openxmlformats.org/drawingml/2006/chart" xmlns:r="http://schemas.openxmlformats.org/officeDocument/2006/relationships" r:id="rId1"/>
    </a:graphicData>
  </a:graphic>
</wp:e2oholder>
</file>