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5"/>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lang w:val="en-US" w:eastAsia="zh-CN"/>
        </w:rPr>
        <w:t>丰收宝盒</w:t>
      </w:r>
      <w:r>
        <w:rPr>
          <w:rFonts w:ascii="Arial" w:hAnsi="Arial"/>
        </w:rPr>
        <w:fldChar w:fldCharType="end"/>
      </w:r>
    </w:p>
    <w:p>
      <w:pPr>
        <w:pStyle w:val="32"/>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
      <w:pPr>
        <w:pStyle w:val="32"/>
        <w:jc w:val="right"/>
        <w:rPr>
          <w:sz w:val="28"/>
        </w:rPr>
      </w:pPr>
      <w:r>
        <w:rPr>
          <w:rFonts w:hint="eastAsia"/>
          <w:sz w:val="28"/>
        </w:rPr>
        <w:t>版本</w:t>
      </w:r>
      <w:r>
        <w:rPr>
          <w:rFonts w:ascii="Arial" w:hAnsi="Arial"/>
          <w:sz w:val="28"/>
        </w:rPr>
        <w:t xml:space="preserve"> &lt;1.0&gt;</w:t>
      </w:r>
    </w:p>
    <w:p>
      <w:pPr>
        <w:pStyle w:val="32"/>
        <w:rPr>
          <w:sz w:val="28"/>
        </w:rPr>
      </w:pPr>
    </w:p>
    <w:p>
      <w:pPr>
        <w:pStyle w:val="32"/>
      </w:pPr>
      <w:r>
        <w:rPr>
          <w:rFonts w:hint="eastAsia"/>
        </w:rPr>
        <w:t>修订历史记录</w:t>
      </w:r>
    </w:p>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c>
          <w:tcPr>
            <w:tcW w:w="2304" w:type="dxa"/>
          </w:tcPr>
          <w:p>
            <w:pPr>
              <w:pStyle w:val="43"/>
              <w:jc w:val="center"/>
              <w:rPr>
                <w:b/>
              </w:rPr>
            </w:pPr>
            <w:r>
              <w:rPr>
                <w:rFonts w:hint="eastAsia"/>
                <w:b/>
              </w:rPr>
              <w:t>日期</w:t>
            </w:r>
          </w:p>
        </w:tc>
        <w:tc>
          <w:tcPr>
            <w:tcW w:w="1152" w:type="dxa"/>
          </w:tcPr>
          <w:p>
            <w:pPr>
              <w:pStyle w:val="43"/>
              <w:jc w:val="center"/>
              <w:rPr>
                <w:b/>
              </w:rPr>
            </w:pPr>
            <w:r>
              <w:rPr>
                <w:rFonts w:hint="eastAsia"/>
                <w:b/>
              </w:rPr>
              <w:t>版本</w:t>
            </w:r>
          </w:p>
        </w:tc>
        <w:tc>
          <w:tcPr>
            <w:tcW w:w="3744" w:type="dxa"/>
          </w:tcPr>
          <w:p>
            <w:pPr>
              <w:pStyle w:val="43"/>
              <w:jc w:val="center"/>
              <w:rPr>
                <w:b/>
              </w:rPr>
            </w:pPr>
            <w:r>
              <w:rPr>
                <w:rFonts w:hint="eastAsia"/>
                <w:b/>
              </w:rPr>
              <w:t>说明</w:t>
            </w:r>
          </w:p>
        </w:tc>
        <w:tc>
          <w:tcPr>
            <w:tcW w:w="2304" w:type="dxa"/>
          </w:tcPr>
          <w:p>
            <w:pPr>
              <w:pStyle w:val="43"/>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c>
          <w:tcPr>
            <w:tcW w:w="2304" w:type="dxa"/>
          </w:tcPr>
          <w:p>
            <w:pPr>
              <w:pStyle w:val="43"/>
            </w:pPr>
            <w:r>
              <w:rPr>
                <w:rFonts w:ascii="Times New Roman"/>
              </w:rPr>
              <w:t>&lt;</w:t>
            </w:r>
            <w:r>
              <w:rPr>
                <w:rFonts w:hint="eastAsia" w:ascii="Times New Roman"/>
                <w:lang w:val="en-US" w:eastAsia="zh-CN"/>
              </w:rPr>
              <w:t>11</w:t>
            </w:r>
            <w:r>
              <w:rPr>
                <w:rFonts w:ascii="Times New Roman"/>
              </w:rPr>
              <w:t>/</w:t>
            </w:r>
            <w:r>
              <w:rPr>
                <w:rFonts w:hint="eastAsia" w:ascii="Times New Roman"/>
                <w:lang w:val="en-US" w:eastAsia="zh-CN"/>
              </w:rPr>
              <w:t>9</w:t>
            </w:r>
            <w:r>
              <w:rPr>
                <w:rFonts w:ascii="Times New Roman"/>
              </w:rPr>
              <w:t>/</w:t>
            </w:r>
            <w:r>
              <w:rPr>
                <w:rFonts w:hint="eastAsia" w:ascii="Times New Roman"/>
                <w:lang w:val="en-US" w:eastAsia="zh-CN"/>
              </w:rPr>
              <w:t>2024</w:t>
            </w:r>
            <w:r>
              <w:rPr>
                <w:rFonts w:ascii="Times New Roman"/>
              </w:rPr>
              <w:t>&gt;</w:t>
            </w:r>
          </w:p>
        </w:tc>
        <w:tc>
          <w:tcPr>
            <w:tcW w:w="1152" w:type="dxa"/>
          </w:tcPr>
          <w:p>
            <w:pPr>
              <w:pStyle w:val="43"/>
            </w:pPr>
            <w:r>
              <w:t>&lt;</w:t>
            </w:r>
            <w:r>
              <w:rPr>
                <w:rFonts w:hint="eastAsia"/>
                <w:lang w:val="en-US" w:eastAsia="zh-CN"/>
              </w:rPr>
              <w:t>1</w:t>
            </w:r>
            <w:r>
              <w:t>.</w:t>
            </w:r>
            <w:r>
              <w:rPr>
                <w:rFonts w:hint="eastAsia"/>
                <w:lang w:val="en-US" w:eastAsia="zh-CN"/>
              </w:rPr>
              <w:t>0</w:t>
            </w:r>
            <w:r>
              <w:t>&gt;</w:t>
            </w:r>
          </w:p>
        </w:tc>
        <w:tc>
          <w:tcPr>
            <w:tcW w:w="3744" w:type="dxa"/>
          </w:tcPr>
          <w:p>
            <w:pPr>
              <w:pStyle w:val="43"/>
              <w:rPr>
                <w:rFonts w:hint="default" w:eastAsia="宋体"/>
                <w:lang w:val="en-US" w:eastAsia="zh-CN"/>
              </w:rPr>
            </w:pPr>
            <w:r>
              <w:rPr>
                <w:rFonts w:hint="eastAsia"/>
                <w:lang w:val="en-US" w:eastAsia="zh-CN"/>
              </w:rPr>
              <w:t>大致框架</w:t>
            </w:r>
          </w:p>
        </w:tc>
        <w:tc>
          <w:tcPr>
            <w:tcW w:w="2304" w:type="dxa"/>
          </w:tcPr>
          <w:p>
            <w:pPr>
              <w:pStyle w:val="43"/>
              <w:rPr>
                <w:rFonts w:hint="eastAsia" w:eastAsia="宋体"/>
                <w:lang w:val="en-US" w:eastAsia="zh-CN"/>
              </w:rPr>
            </w:pPr>
            <w:r>
              <w:rPr>
                <w:rFonts w:hint="eastAsia"/>
                <w:lang w:val="en-US" w:eastAsia="zh-CN"/>
              </w:rPr>
              <w:t>吴卓宇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c>
          <w:tcPr>
            <w:tcW w:w="2304" w:type="dxa"/>
          </w:tcPr>
          <w:p>
            <w:pPr>
              <w:pStyle w:val="43"/>
            </w:pPr>
          </w:p>
        </w:tc>
        <w:tc>
          <w:tcPr>
            <w:tcW w:w="1152" w:type="dxa"/>
          </w:tcPr>
          <w:p>
            <w:pPr>
              <w:pStyle w:val="43"/>
            </w:pPr>
          </w:p>
        </w:tc>
        <w:tc>
          <w:tcPr>
            <w:tcW w:w="3744" w:type="dxa"/>
          </w:tcPr>
          <w:p>
            <w:pPr>
              <w:pStyle w:val="43"/>
            </w:pPr>
          </w:p>
        </w:tc>
        <w:tc>
          <w:tcPr>
            <w:tcW w:w="2304" w:type="dxa"/>
          </w:tcPr>
          <w:p>
            <w:pPr>
              <w:pStyle w:val="43"/>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c>
          <w:tcPr>
            <w:tcW w:w="2304" w:type="dxa"/>
          </w:tcPr>
          <w:p>
            <w:pPr>
              <w:pStyle w:val="43"/>
            </w:pPr>
          </w:p>
        </w:tc>
        <w:tc>
          <w:tcPr>
            <w:tcW w:w="1152" w:type="dxa"/>
          </w:tcPr>
          <w:p>
            <w:pPr>
              <w:pStyle w:val="43"/>
            </w:pPr>
          </w:p>
        </w:tc>
        <w:tc>
          <w:tcPr>
            <w:tcW w:w="3744" w:type="dxa"/>
          </w:tcPr>
          <w:p>
            <w:pPr>
              <w:pStyle w:val="43"/>
            </w:pPr>
          </w:p>
        </w:tc>
        <w:tc>
          <w:tcPr>
            <w:tcW w:w="2304" w:type="dxa"/>
          </w:tcPr>
          <w:p>
            <w:pPr>
              <w:pStyle w:val="43"/>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c>
          <w:tcPr>
            <w:tcW w:w="2304" w:type="dxa"/>
          </w:tcPr>
          <w:p>
            <w:pPr>
              <w:pStyle w:val="43"/>
            </w:pPr>
          </w:p>
        </w:tc>
        <w:tc>
          <w:tcPr>
            <w:tcW w:w="1152" w:type="dxa"/>
          </w:tcPr>
          <w:p>
            <w:pPr>
              <w:pStyle w:val="43"/>
            </w:pPr>
          </w:p>
        </w:tc>
        <w:tc>
          <w:tcPr>
            <w:tcW w:w="3744" w:type="dxa"/>
          </w:tcPr>
          <w:p>
            <w:pPr>
              <w:pStyle w:val="43"/>
            </w:pPr>
          </w:p>
        </w:tc>
        <w:tc>
          <w:tcPr>
            <w:tcW w:w="2304" w:type="dxa"/>
          </w:tcPr>
          <w:p>
            <w:pPr>
              <w:pStyle w:val="43"/>
            </w:pPr>
          </w:p>
        </w:tc>
      </w:tr>
    </w:tbl>
    <w:p/>
    <w:p>
      <w:pPr>
        <w:pStyle w:val="32"/>
      </w:pPr>
      <w:r>
        <w:br w:type="page"/>
      </w:r>
      <w:r>
        <w:rPr>
          <w:rFonts w:hint="eastAsia"/>
        </w:rPr>
        <w:t>目录</w:t>
      </w:r>
    </w:p>
    <w:p>
      <w:pPr>
        <w:pStyle w:val="24"/>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_Toc21621 \h </w:instrText>
      </w:r>
      <w:r>
        <w:fldChar w:fldCharType="separate"/>
      </w:r>
      <w:r>
        <w:t>4</w:t>
      </w:r>
      <w:r>
        <w:fldChar w:fldCharType="end"/>
      </w:r>
    </w:p>
    <w:p>
      <w:pPr>
        <w:pStyle w:val="29"/>
        <w:tabs>
          <w:tab w:val="right" w:leader="dot" w:pos="9360"/>
        </w:tabs>
      </w:pPr>
      <w:r>
        <w:t xml:space="preserve">1.1 </w:t>
      </w:r>
      <w:r>
        <w:rPr>
          <w:rFonts w:hint="eastAsia"/>
        </w:rPr>
        <w:t>目的</w:t>
      </w:r>
      <w:r>
        <w:tab/>
      </w:r>
      <w:r>
        <w:fldChar w:fldCharType="begin"/>
      </w:r>
      <w:r>
        <w:instrText xml:space="preserve"> PAGEREF _Toc15160 \h </w:instrText>
      </w:r>
      <w:r>
        <w:fldChar w:fldCharType="separate"/>
      </w:r>
      <w:r>
        <w:t>4</w:t>
      </w:r>
      <w:r>
        <w:fldChar w:fldCharType="end"/>
      </w:r>
    </w:p>
    <w:p>
      <w:pPr>
        <w:pStyle w:val="29"/>
        <w:tabs>
          <w:tab w:val="right" w:leader="dot" w:pos="9360"/>
        </w:tabs>
      </w:pPr>
      <w:r>
        <w:t xml:space="preserve">1.2 </w:t>
      </w:r>
      <w:r>
        <w:rPr>
          <w:rFonts w:hint="eastAsia"/>
        </w:rPr>
        <w:t>背景</w:t>
      </w:r>
      <w:r>
        <w:tab/>
      </w:r>
      <w:r>
        <w:fldChar w:fldCharType="begin"/>
      </w:r>
      <w:r>
        <w:instrText xml:space="preserve"> PAGEREF _Toc22351 \h </w:instrText>
      </w:r>
      <w:r>
        <w:fldChar w:fldCharType="separate"/>
      </w:r>
      <w:r>
        <w:t>4</w:t>
      </w:r>
      <w:r>
        <w:fldChar w:fldCharType="end"/>
      </w:r>
    </w:p>
    <w:p>
      <w:pPr>
        <w:pStyle w:val="29"/>
        <w:tabs>
          <w:tab w:val="right" w:leader="dot" w:pos="9360"/>
        </w:tabs>
      </w:pPr>
      <w:r>
        <w:t xml:space="preserve">1.3 </w:t>
      </w:r>
      <w:r>
        <w:rPr>
          <w:rFonts w:hint="eastAsia"/>
        </w:rPr>
        <w:t>范围</w:t>
      </w:r>
      <w:r>
        <w:tab/>
      </w:r>
      <w:r>
        <w:fldChar w:fldCharType="begin"/>
      </w:r>
      <w:r>
        <w:instrText xml:space="preserve"> PAGEREF _Toc27993 \h </w:instrText>
      </w:r>
      <w:r>
        <w:fldChar w:fldCharType="separate"/>
      </w:r>
      <w:r>
        <w:t>4</w:t>
      </w:r>
      <w:r>
        <w:fldChar w:fldCharType="end"/>
      </w:r>
    </w:p>
    <w:p>
      <w:pPr>
        <w:pStyle w:val="29"/>
        <w:tabs>
          <w:tab w:val="right" w:leader="dot" w:pos="9360"/>
        </w:tabs>
      </w:pPr>
      <w:r>
        <w:t xml:space="preserve">1.4 </w:t>
      </w:r>
      <w:r>
        <w:rPr>
          <w:rFonts w:hint="eastAsia"/>
        </w:rPr>
        <w:t>项目标识</w:t>
      </w:r>
      <w:r>
        <w:tab/>
      </w:r>
      <w:r>
        <w:fldChar w:fldCharType="begin"/>
      </w:r>
      <w:r>
        <w:instrText xml:space="preserve"> PAGEREF _Toc6651 \h </w:instrText>
      </w:r>
      <w:r>
        <w:fldChar w:fldCharType="separate"/>
      </w:r>
      <w:r>
        <w:t>6</w:t>
      </w:r>
      <w:r>
        <w:fldChar w:fldCharType="end"/>
      </w:r>
    </w:p>
    <w:p>
      <w:pPr>
        <w:pStyle w:val="24"/>
        <w:tabs>
          <w:tab w:val="right" w:leader="dot" w:pos="9360"/>
        </w:tabs>
      </w:pPr>
      <w:r>
        <w:t xml:space="preserve">2. </w:t>
      </w:r>
      <w:r>
        <w:rPr>
          <w:rFonts w:hint="eastAsia"/>
        </w:rPr>
        <w:t>测试需求</w:t>
      </w:r>
      <w:r>
        <w:tab/>
      </w:r>
      <w:r>
        <w:fldChar w:fldCharType="begin"/>
      </w:r>
      <w:r>
        <w:instrText xml:space="preserve"> PAGEREF _Toc32451 \h </w:instrText>
      </w:r>
      <w:r>
        <w:fldChar w:fldCharType="separate"/>
      </w:r>
      <w:r>
        <w:t>7</w:t>
      </w:r>
      <w:r>
        <w:fldChar w:fldCharType="end"/>
      </w:r>
    </w:p>
    <w:p>
      <w:pPr>
        <w:pStyle w:val="24"/>
        <w:tabs>
          <w:tab w:val="right" w:leader="dot" w:pos="9360"/>
        </w:tabs>
      </w:pPr>
      <w:r>
        <w:rPr>
          <w:rFonts w:hint="eastAsia"/>
        </w:rPr>
        <w:t>3. 测试策略</w:t>
      </w:r>
      <w:r>
        <w:tab/>
      </w:r>
      <w:r>
        <w:fldChar w:fldCharType="begin"/>
      </w:r>
      <w:r>
        <w:instrText xml:space="preserve"> PAGEREF _Toc11157 \h </w:instrText>
      </w:r>
      <w:r>
        <w:fldChar w:fldCharType="separate"/>
      </w:r>
      <w:r>
        <w:t>8</w:t>
      </w:r>
      <w:r>
        <w:fldChar w:fldCharType="end"/>
      </w:r>
    </w:p>
    <w:p>
      <w:pPr>
        <w:pStyle w:val="29"/>
        <w:tabs>
          <w:tab w:val="right" w:leader="dot" w:pos="9360"/>
        </w:tabs>
      </w:pPr>
      <w:r>
        <w:t xml:space="preserve">3.1 </w:t>
      </w:r>
      <w:r>
        <w:rPr>
          <w:rFonts w:hint="eastAsia"/>
        </w:rPr>
        <w:t>测试类型</w:t>
      </w:r>
      <w:r>
        <w:tab/>
      </w:r>
      <w:r>
        <w:fldChar w:fldCharType="begin"/>
      </w:r>
      <w:r>
        <w:instrText xml:space="preserve"> PAGEREF _Toc532 \h </w:instrText>
      </w:r>
      <w:r>
        <w:fldChar w:fldCharType="separate"/>
      </w:r>
      <w:r>
        <w:t>8</w:t>
      </w:r>
      <w:r>
        <w:fldChar w:fldCharType="end"/>
      </w:r>
    </w:p>
    <w:p>
      <w:pPr>
        <w:pStyle w:val="18"/>
        <w:tabs>
          <w:tab w:val="right" w:leader="dot" w:pos="9360"/>
          <w:tab w:val="clear" w:pos="1440"/>
        </w:tabs>
      </w:pPr>
      <w:r>
        <w:t xml:space="preserve">3.1.1 </w:t>
      </w:r>
      <w:r>
        <w:rPr>
          <w:rFonts w:hint="eastAsia"/>
        </w:rPr>
        <w:t>数据和数据库完整性测试</w:t>
      </w:r>
      <w:r>
        <w:tab/>
      </w:r>
      <w:r>
        <w:fldChar w:fldCharType="begin"/>
      </w:r>
      <w:r>
        <w:instrText xml:space="preserve"> PAGEREF _Toc23654 \h </w:instrText>
      </w:r>
      <w:r>
        <w:fldChar w:fldCharType="separate"/>
      </w:r>
      <w:r>
        <w:t>8</w:t>
      </w:r>
      <w:r>
        <w:fldChar w:fldCharType="end"/>
      </w:r>
    </w:p>
    <w:p>
      <w:pPr>
        <w:pStyle w:val="18"/>
        <w:tabs>
          <w:tab w:val="right" w:leader="dot" w:pos="9360"/>
          <w:tab w:val="clear" w:pos="1440"/>
        </w:tabs>
      </w:pPr>
      <w:r>
        <w:t xml:space="preserve">3.1.2 </w:t>
      </w:r>
      <w:r>
        <w:rPr>
          <w:rFonts w:hint="eastAsia"/>
        </w:rPr>
        <w:t>功能测试</w:t>
      </w:r>
      <w:r>
        <w:tab/>
      </w:r>
      <w:r>
        <w:fldChar w:fldCharType="begin"/>
      </w:r>
      <w:r>
        <w:instrText xml:space="preserve"> PAGEREF _Toc5617 \h </w:instrText>
      </w:r>
      <w:r>
        <w:fldChar w:fldCharType="separate"/>
      </w:r>
      <w:r>
        <w:t>9</w:t>
      </w:r>
      <w:r>
        <w:fldChar w:fldCharType="end"/>
      </w:r>
    </w:p>
    <w:p>
      <w:pPr>
        <w:pStyle w:val="18"/>
        <w:tabs>
          <w:tab w:val="right" w:leader="dot" w:pos="9360"/>
          <w:tab w:val="clear" w:pos="1440"/>
        </w:tabs>
      </w:pPr>
      <w:r>
        <w:t xml:space="preserve">3.1.3 </w:t>
      </w:r>
      <w:r>
        <w:rPr>
          <w:rFonts w:hint="eastAsia"/>
        </w:rPr>
        <w:t>业务周期测试</w:t>
      </w:r>
      <w:r>
        <w:tab/>
      </w:r>
      <w:r>
        <w:fldChar w:fldCharType="begin"/>
      </w:r>
      <w:r>
        <w:instrText xml:space="preserve"> PAGEREF _Toc10748 \h </w:instrText>
      </w:r>
      <w:r>
        <w:fldChar w:fldCharType="separate"/>
      </w:r>
      <w:r>
        <w:t>11</w:t>
      </w:r>
      <w:r>
        <w:fldChar w:fldCharType="end"/>
      </w:r>
    </w:p>
    <w:p>
      <w:pPr>
        <w:pStyle w:val="18"/>
        <w:tabs>
          <w:tab w:val="right" w:leader="dot" w:pos="9360"/>
          <w:tab w:val="clear" w:pos="1440"/>
        </w:tabs>
      </w:pPr>
      <w:r>
        <w:t xml:space="preserve">3.1.4 </w:t>
      </w:r>
      <w:r>
        <w:rPr>
          <w:rFonts w:hint="eastAsia"/>
        </w:rPr>
        <w:t>用户界面测试</w:t>
      </w:r>
      <w:r>
        <w:tab/>
      </w:r>
      <w:r>
        <w:fldChar w:fldCharType="begin"/>
      </w:r>
      <w:r>
        <w:instrText xml:space="preserve"> PAGEREF _Toc7492 \h </w:instrText>
      </w:r>
      <w:r>
        <w:fldChar w:fldCharType="separate"/>
      </w:r>
      <w:r>
        <w:t>14</w:t>
      </w:r>
      <w:r>
        <w:fldChar w:fldCharType="end"/>
      </w:r>
    </w:p>
    <w:p>
      <w:pPr>
        <w:pStyle w:val="18"/>
        <w:tabs>
          <w:tab w:val="right" w:leader="dot" w:pos="9360"/>
          <w:tab w:val="clear" w:pos="1440"/>
        </w:tabs>
      </w:pPr>
      <w:r>
        <w:t xml:space="preserve">3.1.5 </w:t>
      </w:r>
      <w:r>
        <w:rPr>
          <w:rFonts w:hint="eastAsia"/>
        </w:rPr>
        <w:t>性能评价</w:t>
      </w:r>
      <w:r>
        <w:tab/>
      </w:r>
      <w:r>
        <w:fldChar w:fldCharType="begin"/>
      </w:r>
      <w:r>
        <w:instrText xml:space="preserve"> PAGEREF _Toc8423 \h </w:instrText>
      </w:r>
      <w:r>
        <w:fldChar w:fldCharType="separate"/>
      </w:r>
      <w:r>
        <w:t>16</w:t>
      </w:r>
      <w:r>
        <w:fldChar w:fldCharType="end"/>
      </w:r>
    </w:p>
    <w:p>
      <w:pPr>
        <w:pStyle w:val="18"/>
        <w:tabs>
          <w:tab w:val="right" w:leader="dot" w:pos="9360"/>
          <w:tab w:val="clear" w:pos="1440"/>
        </w:tabs>
      </w:pPr>
      <w:r>
        <w:t xml:space="preserve">3.1.6 </w:t>
      </w:r>
      <w:r>
        <w:rPr>
          <w:rFonts w:hint="eastAsia"/>
        </w:rPr>
        <w:t>负载测试</w:t>
      </w:r>
      <w:r>
        <w:tab/>
      </w:r>
      <w:r>
        <w:fldChar w:fldCharType="begin"/>
      </w:r>
      <w:r>
        <w:instrText xml:space="preserve"> PAGEREF _Toc31358 \h </w:instrText>
      </w:r>
      <w:r>
        <w:fldChar w:fldCharType="separate"/>
      </w:r>
      <w:r>
        <w:t>18</w:t>
      </w:r>
      <w:r>
        <w:fldChar w:fldCharType="end"/>
      </w:r>
    </w:p>
    <w:p>
      <w:pPr>
        <w:pStyle w:val="18"/>
        <w:tabs>
          <w:tab w:val="right" w:leader="dot" w:pos="9360"/>
          <w:tab w:val="clear" w:pos="1440"/>
        </w:tabs>
      </w:pPr>
      <w:r>
        <w:t xml:space="preserve">3.1.7 </w:t>
      </w:r>
      <w:r>
        <w:rPr>
          <w:rFonts w:hint="eastAsia"/>
        </w:rPr>
        <w:t>强度测试</w:t>
      </w:r>
      <w:r>
        <w:tab/>
      </w:r>
      <w:r>
        <w:fldChar w:fldCharType="begin"/>
      </w:r>
      <w:r>
        <w:instrText xml:space="preserve"> PAGEREF _Toc2407 \h </w:instrText>
      </w:r>
      <w:r>
        <w:fldChar w:fldCharType="separate"/>
      </w:r>
      <w:r>
        <w:t>19</w:t>
      </w:r>
      <w:r>
        <w:fldChar w:fldCharType="end"/>
      </w:r>
    </w:p>
    <w:p>
      <w:pPr>
        <w:pStyle w:val="18"/>
        <w:tabs>
          <w:tab w:val="right" w:leader="dot" w:pos="9360"/>
          <w:tab w:val="clear" w:pos="1440"/>
        </w:tabs>
      </w:pPr>
      <w:r>
        <w:t xml:space="preserve">3.1.8 </w:t>
      </w:r>
      <w:r>
        <w:rPr>
          <w:rFonts w:hint="eastAsia"/>
        </w:rPr>
        <w:t>容量测试</w:t>
      </w:r>
      <w:r>
        <w:tab/>
      </w:r>
      <w:r>
        <w:fldChar w:fldCharType="begin"/>
      </w:r>
      <w:r>
        <w:instrText xml:space="preserve"> PAGEREF _Toc28176 \h </w:instrText>
      </w:r>
      <w:r>
        <w:fldChar w:fldCharType="separate"/>
      </w:r>
      <w:r>
        <w:t>21</w:t>
      </w:r>
      <w:r>
        <w:fldChar w:fldCharType="end"/>
      </w:r>
    </w:p>
    <w:p>
      <w:pPr>
        <w:pStyle w:val="18"/>
        <w:tabs>
          <w:tab w:val="right" w:leader="dot" w:pos="9360"/>
          <w:tab w:val="clear" w:pos="1440"/>
        </w:tabs>
      </w:pPr>
      <w:r>
        <w:t xml:space="preserve">3.1.9 </w:t>
      </w:r>
      <w:r>
        <w:rPr>
          <w:rFonts w:hint="eastAsia"/>
        </w:rPr>
        <w:t>安全性和访问控制测试</w:t>
      </w:r>
      <w:r>
        <w:tab/>
      </w:r>
      <w:r>
        <w:fldChar w:fldCharType="begin"/>
      </w:r>
      <w:r>
        <w:instrText xml:space="preserve"> PAGEREF _Toc7831 \h </w:instrText>
      </w:r>
      <w:r>
        <w:fldChar w:fldCharType="separate"/>
      </w:r>
      <w:r>
        <w:t>23</w:t>
      </w:r>
      <w:r>
        <w:fldChar w:fldCharType="end"/>
      </w:r>
    </w:p>
    <w:p>
      <w:pPr>
        <w:pStyle w:val="18"/>
        <w:tabs>
          <w:tab w:val="right" w:leader="dot" w:pos="9360"/>
          <w:tab w:val="clear" w:pos="1440"/>
        </w:tabs>
      </w:pPr>
      <w:r>
        <w:t xml:space="preserve">3.1.10 </w:t>
      </w:r>
      <w:r>
        <w:rPr>
          <w:rFonts w:hint="eastAsia"/>
        </w:rPr>
        <w:t>故障转移和恢复测试</w:t>
      </w:r>
      <w:r>
        <w:tab/>
      </w:r>
      <w:r>
        <w:fldChar w:fldCharType="begin"/>
      </w:r>
      <w:r>
        <w:instrText xml:space="preserve"> PAGEREF _Toc31087 \h </w:instrText>
      </w:r>
      <w:r>
        <w:fldChar w:fldCharType="separate"/>
      </w:r>
      <w:r>
        <w:t>26</w:t>
      </w:r>
      <w:r>
        <w:fldChar w:fldCharType="end"/>
      </w:r>
    </w:p>
    <w:p>
      <w:pPr>
        <w:pStyle w:val="18"/>
        <w:tabs>
          <w:tab w:val="right" w:leader="dot" w:pos="9360"/>
          <w:tab w:val="clear" w:pos="1440"/>
        </w:tabs>
      </w:pPr>
      <w:r>
        <w:t xml:space="preserve">3.1.11 </w:t>
      </w:r>
      <w:r>
        <w:rPr>
          <w:rFonts w:hint="eastAsia"/>
        </w:rPr>
        <w:t>配置测试</w:t>
      </w:r>
      <w:r>
        <w:tab/>
      </w:r>
      <w:r>
        <w:fldChar w:fldCharType="begin"/>
      </w:r>
      <w:r>
        <w:instrText xml:space="preserve"> PAGEREF _Toc19410 \h </w:instrText>
      </w:r>
      <w:r>
        <w:fldChar w:fldCharType="separate"/>
      </w:r>
      <w:r>
        <w:t>29</w:t>
      </w:r>
      <w:r>
        <w:fldChar w:fldCharType="end"/>
      </w:r>
    </w:p>
    <w:p>
      <w:pPr>
        <w:pStyle w:val="18"/>
        <w:tabs>
          <w:tab w:val="right" w:leader="dot" w:pos="9360"/>
          <w:tab w:val="clear" w:pos="1440"/>
        </w:tabs>
      </w:pPr>
      <w:r>
        <w:t xml:space="preserve">3.1.12 </w:t>
      </w:r>
      <w:r>
        <w:rPr>
          <w:rFonts w:hint="eastAsia"/>
        </w:rPr>
        <w:t>安装测试</w:t>
      </w:r>
      <w:r>
        <w:tab/>
      </w:r>
      <w:r>
        <w:fldChar w:fldCharType="begin"/>
      </w:r>
      <w:r>
        <w:instrText xml:space="preserve"> PAGEREF _Toc29528 \h </w:instrText>
      </w:r>
      <w:r>
        <w:fldChar w:fldCharType="separate"/>
      </w:r>
      <w:r>
        <w:t>31</w:t>
      </w:r>
      <w:r>
        <w:fldChar w:fldCharType="end"/>
      </w:r>
    </w:p>
    <w:p>
      <w:pPr>
        <w:pStyle w:val="29"/>
        <w:tabs>
          <w:tab w:val="right" w:leader="dot" w:pos="9360"/>
        </w:tabs>
      </w:pPr>
      <w:r>
        <w:t xml:space="preserve">3.2 </w:t>
      </w:r>
      <w:r>
        <w:rPr>
          <w:rFonts w:hint="eastAsia"/>
        </w:rPr>
        <w:t>工具</w:t>
      </w:r>
      <w:r>
        <w:tab/>
      </w:r>
      <w:r>
        <w:fldChar w:fldCharType="begin"/>
      </w:r>
      <w:r>
        <w:instrText xml:space="preserve"> PAGEREF _Toc2664 \h </w:instrText>
      </w:r>
      <w:r>
        <w:fldChar w:fldCharType="separate"/>
      </w:r>
      <w:r>
        <w:t>33</w:t>
      </w:r>
      <w:r>
        <w:fldChar w:fldCharType="end"/>
      </w:r>
    </w:p>
    <w:p>
      <w:pPr>
        <w:pStyle w:val="24"/>
        <w:tabs>
          <w:tab w:val="right" w:leader="dot" w:pos="9360"/>
        </w:tabs>
      </w:pPr>
      <w:r>
        <w:rPr>
          <w:rFonts w:hint="eastAsia"/>
        </w:rPr>
        <w:t>4. 资源</w:t>
      </w:r>
      <w:r>
        <w:tab/>
      </w:r>
      <w:r>
        <w:fldChar w:fldCharType="begin"/>
      </w:r>
      <w:r>
        <w:instrText xml:space="preserve"> PAGEREF _Toc7997 \h </w:instrText>
      </w:r>
      <w:r>
        <w:fldChar w:fldCharType="separate"/>
      </w:r>
      <w:r>
        <w:t>34</w:t>
      </w:r>
      <w:r>
        <w:fldChar w:fldCharType="end"/>
      </w:r>
    </w:p>
    <w:p>
      <w:pPr>
        <w:pStyle w:val="29"/>
        <w:tabs>
          <w:tab w:val="right" w:leader="dot" w:pos="9360"/>
        </w:tabs>
      </w:pPr>
      <w:r>
        <w:t xml:space="preserve">4.1 </w:t>
      </w:r>
      <w:r>
        <w:rPr>
          <w:rFonts w:hint="eastAsia"/>
        </w:rPr>
        <w:t>角色</w:t>
      </w:r>
      <w:r>
        <w:tab/>
      </w:r>
      <w:r>
        <w:fldChar w:fldCharType="begin"/>
      </w:r>
      <w:r>
        <w:instrText xml:space="preserve"> PAGEREF _Toc2530 \h </w:instrText>
      </w:r>
      <w:r>
        <w:fldChar w:fldCharType="separate"/>
      </w:r>
      <w:r>
        <w:t>34</w:t>
      </w:r>
      <w:r>
        <w:fldChar w:fldCharType="end"/>
      </w:r>
    </w:p>
    <w:p>
      <w:pPr>
        <w:pStyle w:val="29"/>
        <w:tabs>
          <w:tab w:val="right" w:leader="dot" w:pos="9360"/>
        </w:tabs>
      </w:pPr>
      <w:r>
        <w:t xml:space="preserve">4.2 </w:t>
      </w:r>
      <w:r>
        <w:rPr>
          <w:rFonts w:hint="eastAsia"/>
        </w:rPr>
        <w:t>系统</w:t>
      </w:r>
      <w:r>
        <w:tab/>
      </w:r>
      <w:r>
        <w:fldChar w:fldCharType="begin"/>
      </w:r>
      <w:r>
        <w:instrText xml:space="preserve"> PAGEREF _Toc26871 \h </w:instrText>
      </w:r>
      <w:r>
        <w:fldChar w:fldCharType="separate"/>
      </w:r>
      <w:r>
        <w:t>36</w:t>
      </w:r>
      <w:r>
        <w:fldChar w:fldCharType="end"/>
      </w:r>
    </w:p>
    <w:p>
      <w:pPr>
        <w:pStyle w:val="24"/>
        <w:tabs>
          <w:tab w:val="right" w:leader="dot" w:pos="9360"/>
        </w:tabs>
      </w:pPr>
      <w:r>
        <w:t xml:space="preserve">5. </w:t>
      </w:r>
      <w:r>
        <w:rPr>
          <w:rFonts w:hint="eastAsia"/>
        </w:rPr>
        <w:t>项目里程碑</w:t>
      </w:r>
      <w:r>
        <w:tab/>
      </w:r>
      <w:r>
        <w:fldChar w:fldCharType="begin"/>
      </w:r>
      <w:r>
        <w:instrText xml:space="preserve"> PAGEREF _Toc24411 \h </w:instrText>
      </w:r>
      <w:r>
        <w:fldChar w:fldCharType="separate"/>
      </w:r>
      <w:r>
        <w:t>37</w:t>
      </w:r>
      <w:r>
        <w:fldChar w:fldCharType="end"/>
      </w:r>
    </w:p>
    <w:p>
      <w:pPr>
        <w:pStyle w:val="24"/>
        <w:tabs>
          <w:tab w:val="right" w:leader="dot" w:pos="9360"/>
        </w:tabs>
      </w:pPr>
      <w:r>
        <w:t xml:space="preserve">6. </w:t>
      </w:r>
      <w:r>
        <w:rPr>
          <w:rFonts w:hint="eastAsia"/>
        </w:rPr>
        <w:t>可交付工件</w:t>
      </w:r>
      <w:r>
        <w:tab/>
      </w:r>
      <w:r>
        <w:fldChar w:fldCharType="begin"/>
      </w:r>
      <w:r>
        <w:instrText xml:space="preserve"> PAGEREF _Toc12085 \h </w:instrText>
      </w:r>
      <w:r>
        <w:fldChar w:fldCharType="separate"/>
      </w:r>
      <w:r>
        <w:t>38</w:t>
      </w:r>
      <w:r>
        <w:fldChar w:fldCharType="end"/>
      </w:r>
    </w:p>
    <w:p>
      <w:pPr>
        <w:pStyle w:val="29"/>
        <w:tabs>
          <w:tab w:val="right" w:leader="dot" w:pos="9360"/>
        </w:tabs>
      </w:pPr>
      <w:r>
        <w:t xml:space="preserve">6.1 </w:t>
      </w:r>
      <w:r>
        <w:rPr>
          <w:rFonts w:hint="eastAsia"/>
        </w:rPr>
        <w:t>测试模型</w:t>
      </w:r>
      <w:r>
        <w:tab/>
      </w:r>
      <w:r>
        <w:fldChar w:fldCharType="begin"/>
      </w:r>
      <w:r>
        <w:instrText xml:space="preserve"> PAGEREF _Toc7360 \h </w:instrText>
      </w:r>
      <w:r>
        <w:fldChar w:fldCharType="separate"/>
      </w:r>
      <w:r>
        <w:t>38</w:t>
      </w:r>
      <w:r>
        <w:fldChar w:fldCharType="end"/>
      </w:r>
    </w:p>
    <w:p>
      <w:pPr>
        <w:pStyle w:val="29"/>
        <w:tabs>
          <w:tab w:val="right" w:leader="dot" w:pos="9360"/>
        </w:tabs>
      </w:pPr>
      <w:r>
        <w:t xml:space="preserve">6.2 </w:t>
      </w:r>
      <w:r>
        <w:rPr>
          <w:rFonts w:hint="eastAsia"/>
        </w:rPr>
        <w:t>测试日志</w:t>
      </w:r>
      <w:r>
        <w:tab/>
      </w:r>
      <w:r>
        <w:fldChar w:fldCharType="begin"/>
      </w:r>
      <w:r>
        <w:instrText xml:space="preserve"> PAGEREF _Toc6725 \h </w:instrText>
      </w:r>
      <w:r>
        <w:fldChar w:fldCharType="separate"/>
      </w:r>
      <w:r>
        <w:t>38</w:t>
      </w:r>
      <w:r>
        <w:fldChar w:fldCharType="end"/>
      </w:r>
    </w:p>
    <w:p>
      <w:pPr>
        <w:pStyle w:val="29"/>
        <w:tabs>
          <w:tab w:val="right" w:leader="dot" w:pos="9360"/>
        </w:tabs>
      </w:pPr>
      <w:r>
        <w:t xml:space="preserve">6.3 </w:t>
      </w:r>
      <w:r>
        <w:rPr>
          <w:rFonts w:hint="eastAsia"/>
        </w:rPr>
        <w:t>缺陷报告</w:t>
      </w:r>
      <w:r>
        <w:tab/>
      </w:r>
      <w:r>
        <w:fldChar w:fldCharType="begin"/>
      </w:r>
      <w:r>
        <w:instrText xml:space="preserve"> PAGEREF _Toc30452 \h </w:instrText>
      </w:r>
      <w:r>
        <w:fldChar w:fldCharType="separate"/>
      </w:r>
      <w:r>
        <w:t>38</w:t>
      </w:r>
      <w:r>
        <w:fldChar w:fldCharType="end"/>
      </w:r>
    </w:p>
    <w:p>
      <w:pPr>
        <w:pStyle w:val="24"/>
        <w:tabs>
          <w:tab w:val="right" w:leader="dot" w:pos="9360"/>
        </w:tabs>
      </w:pPr>
      <w:r>
        <w:t xml:space="preserve">7. </w:t>
      </w:r>
      <w:r>
        <w:rPr>
          <w:rFonts w:hint="eastAsia"/>
        </w:rPr>
        <w:t>附录</w:t>
      </w:r>
      <w:r>
        <w:t xml:space="preserve"> A</w:t>
      </w:r>
      <w:r>
        <w:rPr>
          <w:rFonts w:hint="eastAsia"/>
        </w:rPr>
        <w:t>：项目任务</w:t>
      </w:r>
      <w:r>
        <w:tab/>
      </w:r>
      <w:r>
        <w:fldChar w:fldCharType="begin"/>
      </w:r>
      <w:r>
        <w:instrText xml:space="preserve"> PAGEREF _Toc10783 \h </w:instrText>
      </w:r>
      <w:r>
        <w:fldChar w:fldCharType="separate"/>
      </w:r>
      <w:r>
        <w:t>39</w:t>
      </w:r>
      <w:r>
        <w:fldChar w:fldCharType="end"/>
      </w:r>
    </w:p>
    <w:p>
      <w:pPr>
        <w:pStyle w:val="44"/>
        <w:ind w:left="450" w:firstLine="450"/>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Pr>
        <w:pStyle w:val="2"/>
      </w:pPr>
      <w:bookmarkStart w:id="0" w:name="_Toc21621"/>
      <w:r>
        <w:rPr>
          <w:rFonts w:hint="eastAsia"/>
        </w:rPr>
        <w:t>简介</w:t>
      </w:r>
      <w:bookmarkEnd w:id="0"/>
    </w:p>
    <w:p>
      <w:pPr>
        <w:pStyle w:val="3"/>
      </w:pPr>
      <w:bookmarkStart w:id="1" w:name="_Toc15160"/>
      <w:r>
        <w:rPr>
          <w:rFonts w:hint="eastAsia"/>
        </w:rPr>
        <w:t>目的</w:t>
      </w:r>
      <w:bookmarkEnd w:id="1"/>
    </w:p>
    <w:p>
      <w:pPr>
        <w:pStyle w:val="15"/>
        <w:rPr>
          <w:rFonts w:hint="default" w:ascii="Times New Roman" w:eastAsia="宋体"/>
          <w:lang w:val="en-US" w:eastAsia="zh-CN"/>
        </w:rPr>
      </w:pPr>
      <w:r>
        <w:rPr>
          <w:rFonts w:hint="eastAsia" w:ascii="Times New Roman"/>
        </w:rPr>
        <w:t>该计划将明确列出“丰收宝盒”高品质农产品甄选平台的各个功能模块，包括用户端和管理端的关键功能，如SKU管理、订单处理、个人信息管理、支付流程等</w:t>
      </w:r>
      <w:r>
        <w:rPr>
          <w:rFonts w:hint="eastAsia" w:ascii="Times New Roman"/>
          <w:lang w:eastAsia="zh-CN"/>
        </w:rPr>
        <w:t>。本测试计划包括用户界面测试、性能测试、安全性测试、数据库完整性测试等多种类型的测试，确保平台在功能、性能和安全性方面都达到预期目标。针对不同的测试需求，推荐分别采用功能测试、负载测试、强度测试、访问控制测试等策略，确保系统能够在各种场景下正常运行，并满足高并发用户的需求。试资源包括测试人员、测试工具、服务器、测试数据库等，测试团队将按照测试计划中的里程碑安排，分阶段进行测试工作。可交付元素包括测试报告、测试日志、缺陷报告、系统性能评估报告等，所有测试结果都将通过文档记录并进行总结，以确保问题得到解决并达到预期的产品质量。</w:t>
      </w:r>
    </w:p>
    <w:p>
      <w:pPr>
        <w:pStyle w:val="15"/>
        <w:ind w:left="0" w:leftChars="0" w:firstLine="0" w:firstLineChars="0"/>
        <w:rPr>
          <w:rFonts w:hint="eastAsia" w:ascii="Times New Roman"/>
        </w:rPr>
      </w:pPr>
    </w:p>
    <w:p>
      <w:pPr>
        <w:pStyle w:val="3"/>
        <w:tabs>
          <w:tab w:val="left" w:pos="360"/>
        </w:tabs>
      </w:pPr>
      <w:bookmarkStart w:id="2" w:name="_Toc22351"/>
      <w:r>
        <w:rPr>
          <w:rFonts w:hint="eastAsia"/>
        </w:rPr>
        <w:t>背景</w:t>
      </w:r>
      <w:bookmarkEnd w:id="2"/>
    </w:p>
    <w:p>
      <w:pPr>
        <w:ind w:firstLine="720" w:firstLineChars="0"/>
        <w:rPr>
          <w:rFonts w:hint="eastAsia"/>
          <w:lang w:val="en-US" w:eastAsia="zh-CN"/>
        </w:rPr>
      </w:pPr>
      <w:r>
        <w:rPr>
          <w:rFonts w:hint="eastAsia"/>
          <w:lang w:val="en-US" w:eastAsia="zh-CN"/>
        </w:rPr>
        <w:t>“丰收宝盒”是一个专为农民设计的高品质农产品电商平台，主要通过微信小程序提供服务。该平台旨在解决传统农产品销售渠道低效和不透明的问题，帮助农民通过直接面向消费者销售农产品，提高收入并塑造品牌价值。</w:t>
      </w:r>
    </w:p>
    <w:p>
      <w:pPr>
        <w:ind w:firstLine="720" w:firstLineChars="0"/>
        <w:rPr>
          <w:rFonts w:hint="eastAsia"/>
          <w:lang w:val="en-US" w:eastAsia="zh-CN"/>
        </w:rPr>
      </w:pPr>
      <w:r>
        <w:rPr>
          <w:rFonts w:hint="eastAsia"/>
          <w:lang w:val="en-US" w:eastAsia="zh-CN"/>
        </w:rPr>
        <w:t>该平台的主要功能包括商品的浏览与购买、SKU/SPU管理、订单处理、支付管理、用户个人信息管理、商家员工管理以及数据统计与展示。通过平台，用户能够方便地浏览和选购农产品，而商家则能够管理库存、订单、商品分类和销售数据。</w:t>
      </w:r>
    </w:p>
    <w:p>
      <w:pPr>
        <w:ind w:firstLine="720" w:firstLineChars="0"/>
        <w:rPr>
          <w:rFonts w:hint="eastAsia"/>
          <w:lang w:val="en-US" w:eastAsia="zh-CN"/>
        </w:rPr>
      </w:pPr>
      <w:r>
        <w:rPr>
          <w:rFonts w:hint="eastAsia"/>
          <w:lang w:val="en-US" w:eastAsia="zh-CN"/>
        </w:rPr>
        <w:t>平台的架构分为用户端和管理端两部分。用户端主要面向消费者，提供商品展示、购物车管理、订单支付等功能；管理端主要面向商家，提供商品信息维护、订单跟踪、员工管理等功能。平台依赖微信支付系统以及小程序的正常运行，确保顺畅的支付和购物体验。</w:t>
      </w:r>
    </w:p>
    <w:p>
      <w:pPr>
        <w:pStyle w:val="3"/>
        <w:tabs>
          <w:tab w:val="left" w:pos="360"/>
        </w:tabs>
      </w:pPr>
      <w:bookmarkStart w:id="3" w:name="_Toc27993"/>
      <w:r>
        <w:rPr>
          <w:rFonts w:hint="eastAsia"/>
        </w:rPr>
        <w:t>范围</w:t>
      </w:r>
      <w:bookmarkEnd w:id="3"/>
    </w:p>
    <w:p>
      <w:pPr>
        <w:pStyle w:val="31"/>
        <w:keepNext w:val="0"/>
        <w:keepLines w:val="0"/>
        <w:widowControl/>
        <w:suppressLineNumbers w:val="0"/>
      </w:pPr>
      <w:r>
        <w:t>测试阶段：</w:t>
      </w:r>
    </w:p>
    <w:p>
      <w:pPr>
        <w:keepNext w:val="0"/>
        <w:keepLines w:val="0"/>
        <w:widowControl/>
        <w:numPr>
          <w:ilvl w:val="0"/>
          <w:numId w:val="3"/>
        </w:numPr>
        <w:suppressLineNumbers w:val="0"/>
        <w:spacing w:before="0" w:beforeAutospacing="1" w:after="0" w:afterAutospacing="1"/>
        <w:ind w:left="720" w:hanging="360"/>
      </w:pPr>
      <w:r>
        <w:rPr>
          <w:rStyle w:val="35"/>
        </w:rPr>
        <w:t>单元测试</w:t>
      </w:r>
      <w:r>
        <w:t>：确保系统各个功能模块的基本功能运行正常，涉及商品浏览、订单管理、SKU/SPU管理等功能模块。</w:t>
      </w:r>
    </w:p>
    <w:p>
      <w:pPr>
        <w:keepNext w:val="0"/>
        <w:keepLines w:val="0"/>
        <w:widowControl/>
        <w:numPr>
          <w:ilvl w:val="0"/>
          <w:numId w:val="3"/>
        </w:numPr>
        <w:suppressLineNumbers w:val="0"/>
        <w:spacing w:before="0" w:beforeAutospacing="1" w:after="0" w:afterAutospacing="1"/>
        <w:ind w:left="720" w:hanging="360"/>
      </w:pPr>
      <w:r>
        <w:rPr>
          <w:rStyle w:val="35"/>
        </w:rPr>
        <w:t>集成测试</w:t>
      </w:r>
      <w:r>
        <w:t>：测试模块之间的数据流通性与功能的整合，确保不同模块的交互准确无误。</w:t>
      </w:r>
    </w:p>
    <w:p>
      <w:pPr>
        <w:keepNext w:val="0"/>
        <w:keepLines w:val="0"/>
        <w:widowControl/>
        <w:numPr>
          <w:ilvl w:val="0"/>
          <w:numId w:val="3"/>
        </w:numPr>
        <w:suppressLineNumbers w:val="0"/>
        <w:spacing w:before="0" w:beforeAutospacing="1" w:after="0" w:afterAutospacing="1"/>
        <w:ind w:left="720" w:hanging="360"/>
      </w:pPr>
      <w:r>
        <w:rPr>
          <w:rStyle w:val="35"/>
        </w:rPr>
        <w:t>系统测试</w:t>
      </w:r>
      <w:r>
        <w:t>：针对整个系统的功能和性能，验证其能否支持预期的工作量和并发操作。</w:t>
      </w:r>
    </w:p>
    <w:p>
      <w:pPr>
        <w:keepNext w:val="0"/>
        <w:keepLines w:val="0"/>
        <w:widowControl/>
        <w:numPr>
          <w:ilvl w:val="0"/>
          <w:numId w:val="3"/>
        </w:numPr>
        <w:suppressLineNumbers w:val="0"/>
        <w:spacing w:before="0" w:beforeAutospacing="1" w:after="0" w:afterAutospacing="1"/>
        <w:ind w:left="720" w:hanging="360"/>
      </w:pPr>
      <w:r>
        <w:rPr>
          <w:rStyle w:val="35"/>
        </w:rPr>
        <w:t>验收测试</w:t>
      </w:r>
      <w:r>
        <w:t>：模拟用户使用场景，确保系统能够达到用户期望，并符合需求规格说明书中的要求。</w:t>
      </w:r>
    </w:p>
    <w:p>
      <w:pPr>
        <w:keepNext w:val="0"/>
        <w:keepLines w:val="0"/>
        <w:widowControl/>
        <w:numPr>
          <w:numId w:val="0"/>
        </w:numPr>
        <w:suppressLineNumbers w:val="0"/>
        <w:spacing w:before="0" w:beforeAutospacing="1" w:after="0" w:afterAutospacing="1"/>
        <w:rPr>
          <w:rFonts w:hint="eastAsia"/>
          <w:lang w:val="en-US" w:eastAsia="zh-CN"/>
        </w:rPr>
      </w:pPr>
      <w:r>
        <w:rPr>
          <w:rFonts w:hint="eastAsia"/>
          <w:sz w:val="22"/>
          <w:szCs w:val="22"/>
          <w:lang w:val="en-US" w:eastAsia="zh-CN"/>
        </w:rPr>
        <w:t>测试类型</w:t>
      </w:r>
      <w:r>
        <w:rPr>
          <w:rFonts w:hint="eastAsia"/>
          <w:lang w:val="en-US" w:eastAsia="zh-CN"/>
        </w:rPr>
        <w:t>：</w:t>
      </w:r>
    </w:p>
    <w:p>
      <w:pPr>
        <w:keepNext w:val="0"/>
        <w:keepLines w:val="0"/>
        <w:widowControl/>
        <w:suppressLineNumbers w:val="0"/>
        <w:rPr>
          <w:shd w:val="clear" w:color="auto" w:fill="auto"/>
        </w:rPr>
      </w:pPr>
      <w:r>
        <w:rPr>
          <w:rFonts w:ascii="Symbol" w:hAnsi="Symbol" w:eastAsia="Symbol" w:cs="Symbol"/>
          <w:sz w:val="24"/>
          <w:shd w:val="clear" w:color="auto" w:fill="auto"/>
        </w:rPr>
        <w:t>·</w:t>
      </w:r>
      <w:r>
        <w:rPr>
          <w:rFonts w:hint="eastAsia" w:ascii="宋体" w:hAnsi="宋体" w:eastAsia="宋体" w:cs="宋体"/>
          <w:sz w:val="24"/>
          <w:shd w:val="clear" w:color="auto" w:fill="auto"/>
        </w:rPr>
        <w:t xml:space="preserve">  </w:t>
      </w:r>
      <w:r>
        <w:rPr>
          <w:rStyle w:val="35"/>
          <w:shd w:val="clear" w:color="auto" w:fill="auto"/>
        </w:rPr>
        <w:t>功能测试</w:t>
      </w:r>
      <w:r>
        <w:rPr>
          <w:shd w:val="clear" w:color="auto" w:fill="auto"/>
        </w:rPr>
        <w:t>：验证系统的各个功能模块是否按照设计正常运行，包括用户端的商品浏览、下单、支付，管理端的库存管理、订单处理等。</w:t>
      </w:r>
    </w:p>
    <w:p>
      <w:pPr>
        <w:keepNext w:val="0"/>
        <w:keepLines w:val="0"/>
        <w:widowControl/>
        <w:suppressLineNumbers w:val="0"/>
        <w:rPr>
          <w:shd w:val="clear" w:color="auto" w:fill="auto"/>
        </w:rPr>
      </w:pPr>
      <w:r>
        <w:rPr>
          <w:rFonts w:hint="default" w:ascii="Symbol" w:hAnsi="Symbol" w:eastAsia="Symbol" w:cs="Symbol"/>
          <w:sz w:val="24"/>
          <w:shd w:val="clear" w:color="auto" w:fill="auto"/>
        </w:rPr>
        <w:t>·</w:t>
      </w:r>
      <w:r>
        <w:rPr>
          <w:rFonts w:hint="eastAsia" w:ascii="宋体" w:hAnsi="宋体" w:eastAsia="宋体" w:cs="宋体"/>
          <w:sz w:val="24"/>
          <w:shd w:val="clear" w:color="auto" w:fill="auto"/>
        </w:rPr>
        <w:t xml:space="preserve">  </w:t>
      </w:r>
      <w:r>
        <w:rPr>
          <w:rStyle w:val="35"/>
          <w:shd w:val="clear" w:color="auto" w:fill="auto"/>
        </w:rPr>
        <w:t>性能测试</w:t>
      </w:r>
      <w:r>
        <w:rPr>
          <w:shd w:val="clear" w:color="auto" w:fill="auto"/>
        </w:rPr>
        <w:t>：通过负载和强度测试，评估系统在高并发操作时的响应速度和稳定性，确保系统能支持1000名商家和10000名用户同时在线操作。</w:t>
      </w:r>
    </w:p>
    <w:p>
      <w:pPr>
        <w:keepNext w:val="0"/>
        <w:keepLines w:val="0"/>
        <w:widowControl/>
        <w:suppressLineNumbers w:val="0"/>
        <w:rPr>
          <w:shd w:val="clear" w:color="auto" w:fill="auto"/>
        </w:rPr>
      </w:pPr>
      <w:r>
        <w:rPr>
          <w:rFonts w:hint="default" w:ascii="Symbol" w:hAnsi="Symbol" w:eastAsia="Symbol" w:cs="Symbol"/>
          <w:sz w:val="24"/>
          <w:shd w:val="clear" w:color="auto" w:fill="auto"/>
        </w:rPr>
        <w:t>·</w:t>
      </w:r>
      <w:r>
        <w:rPr>
          <w:rFonts w:hint="eastAsia" w:ascii="宋体" w:hAnsi="宋体" w:eastAsia="宋体" w:cs="宋体"/>
          <w:sz w:val="24"/>
          <w:shd w:val="clear" w:color="auto" w:fill="auto"/>
        </w:rPr>
        <w:t xml:space="preserve">  </w:t>
      </w:r>
      <w:r>
        <w:rPr>
          <w:rStyle w:val="35"/>
          <w:shd w:val="clear" w:color="auto" w:fill="auto"/>
        </w:rPr>
        <w:t>安全性测试</w:t>
      </w:r>
      <w:r>
        <w:rPr>
          <w:shd w:val="clear" w:color="auto" w:fill="auto"/>
        </w:rPr>
        <w:t>：测试平台的访问控制和数据保护措施，确保用户和商家信息的安全，特别是支付流程中的数据加密和用户身份验证。</w:t>
      </w:r>
    </w:p>
    <w:p>
      <w:pPr>
        <w:keepNext w:val="0"/>
        <w:keepLines w:val="0"/>
        <w:widowControl/>
        <w:suppressLineNumbers w:val="0"/>
      </w:pPr>
      <w:r>
        <w:rPr>
          <w:rFonts w:hint="default" w:ascii="Symbol" w:hAnsi="Symbol" w:eastAsia="Symbol" w:cs="Symbol"/>
          <w:sz w:val="24"/>
          <w:shd w:val="clear" w:color="auto" w:fill="auto"/>
        </w:rPr>
        <w:t>·</w:t>
      </w:r>
      <w:r>
        <w:rPr>
          <w:rFonts w:hint="eastAsia" w:ascii="宋体" w:hAnsi="宋体" w:eastAsia="宋体" w:cs="宋体"/>
          <w:sz w:val="24"/>
          <w:shd w:val="clear" w:color="auto" w:fill="auto"/>
        </w:rPr>
        <w:t xml:space="preserve">  </w:t>
      </w:r>
      <w:r>
        <w:rPr>
          <w:rStyle w:val="35"/>
          <w:shd w:val="clear" w:color="auto" w:fill="auto"/>
        </w:rPr>
        <w:t>用户界面测试</w:t>
      </w:r>
      <w:r>
        <w:rPr>
          <w:shd w:val="clear" w:color="auto" w:fill="auto"/>
        </w:rPr>
        <w:t>：确保用户界面的友好性和易用性，检查平台是否适应不同用户群体的使用习惯，并确保界面显示与设计一致。</w:t>
      </w:r>
    </w:p>
    <w:p>
      <w:pPr>
        <w:keepNext w:val="0"/>
        <w:keepLines w:val="0"/>
        <w:widowControl/>
        <w:numPr>
          <w:numId w:val="0"/>
        </w:numPr>
        <w:suppressLineNumbers w:val="0"/>
        <w:spacing w:before="0" w:beforeAutospacing="1" w:after="0" w:afterAutospacing="1"/>
        <w:rPr>
          <w:rFonts w:hint="eastAsia"/>
          <w:lang w:val="en-US" w:eastAsia="zh-CN"/>
        </w:rPr>
      </w:pPr>
      <w:r>
        <w:rPr>
          <w:rFonts w:hint="eastAsia"/>
          <w:sz w:val="24"/>
          <w:szCs w:val="24"/>
          <w:lang w:val="en-US" w:eastAsia="zh-CN"/>
        </w:rPr>
        <w:t>测试对象</w:t>
      </w:r>
      <w:r>
        <w:rPr>
          <w:rFonts w:hint="eastAsia"/>
          <w:lang w:val="en-US" w:eastAsia="zh-CN"/>
        </w:rPr>
        <w:t>：</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接受测试的特性和功能</w:t>
      </w:r>
      <w:r>
        <w:t>：包括商品管理、订单处理、用户信息管理、SKU/SPU管理、支付系统、数据统计等核心功能。</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不接受测试的特性和功能</w:t>
      </w:r>
      <w:r>
        <w:t>：第三方依赖系统（如微信支付）的内部功能将不进行单独测试，假设其正常运行</w:t>
      </w:r>
    </w:p>
    <w:p>
      <w:pPr>
        <w:keepNext w:val="0"/>
        <w:keepLines w:val="0"/>
        <w:widowControl/>
        <w:numPr>
          <w:numId w:val="0"/>
        </w:numPr>
        <w:suppressLineNumbers w:val="0"/>
        <w:spacing w:before="0" w:beforeAutospacing="1" w:after="0" w:afterAutospacing="1"/>
        <w:rPr>
          <w:rFonts w:hint="eastAsia"/>
          <w:sz w:val="22"/>
          <w:szCs w:val="22"/>
          <w:lang w:val="en-US" w:eastAsia="zh-CN"/>
        </w:rPr>
      </w:pPr>
      <w:r>
        <w:rPr>
          <w:rFonts w:hint="eastAsia"/>
          <w:sz w:val="22"/>
          <w:szCs w:val="22"/>
          <w:lang w:val="en-US" w:eastAsia="zh-CN"/>
        </w:rPr>
        <w:t>假设：</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系统依赖微信小程序和微信支付的正常运行。</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农民用户能够准确填写商品信息，确保库存和商品描述的正确性</w:t>
      </w:r>
    </w:p>
    <w:p>
      <w:pPr>
        <w:keepNext w:val="0"/>
        <w:keepLines w:val="0"/>
        <w:widowControl/>
        <w:numPr>
          <w:numId w:val="0"/>
        </w:numPr>
        <w:suppressLineNumbers w:val="0"/>
        <w:spacing w:before="0" w:beforeAutospacing="1" w:after="0" w:afterAutospacing="1"/>
        <w:rPr>
          <w:rFonts w:hint="eastAsia" w:hAnsi="宋体" w:eastAsia="宋体" w:cs="宋体"/>
          <w:sz w:val="24"/>
          <w:szCs w:val="24"/>
          <w:lang w:eastAsia="zh-CN"/>
        </w:rPr>
      </w:pPr>
      <w:r>
        <w:rPr>
          <w:rFonts w:ascii="宋体" w:hAnsi="宋体" w:eastAsia="宋体" w:cs="宋体"/>
          <w:sz w:val="24"/>
          <w:szCs w:val="24"/>
        </w:rPr>
        <w:t>风险与意外事件</w:t>
      </w:r>
      <w:r>
        <w:rPr>
          <w:rFonts w:hint="eastAsia" w:hAnsi="宋体" w:eastAsia="宋体" w:cs="宋体"/>
          <w:sz w:val="24"/>
          <w:szCs w:val="24"/>
          <w:lang w:eastAsia="zh-CN"/>
        </w:rPr>
        <w:t>：</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微信支付功能或小程序平台的异常运行可能影响系统测试的完整性。</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商家未能及时更新商品信息或库存，可能导致数据测试结果不准确​</w:t>
      </w:r>
    </w:p>
    <w:p>
      <w:pPr>
        <w:keepNext w:val="0"/>
        <w:keepLines w:val="0"/>
        <w:widowControl/>
        <w:numPr>
          <w:numId w:val="0"/>
        </w:numPr>
        <w:suppressLineNumbers w:val="0"/>
        <w:spacing w:before="0" w:beforeAutospacing="1" w:after="0" w:afterAutospacing="1"/>
        <w:rPr>
          <w:rFonts w:hint="eastAsia" w:hAnsi="宋体" w:eastAsia="宋体" w:cs="宋体"/>
          <w:sz w:val="24"/>
          <w:szCs w:val="24"/>
          <w:lang w:eastAsia="zh-CN"/>
        </w:rPr>
      </w:pPr>
      <w:r>
        <w:rPr>
          <w:rFonts w:ascii="宋体" w:hAnsi="宋体" w:eastAsia="宋体" w:cs="宋体"/>
          <w:sz w:val="24"/>
          <w:szCs w:val="24"/>
        </w:rPr>
        <w:t>约束</w:t>
      </w:r>
      <w:r>
        <w:rPr>
          <w:rFonts w:hint="eastAsia" w:hAnsi="宋体" w:eastAsia="宋体" w:cs="宋体"/>
          <w:sz w:val="24"/>
          <w:szCs w:val="24"/>
          <w:lang w:eastAsia="zh-CN"/>
        </w:rPr>
        <w:t>：</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系统需在微信小程序环境</w:t>
      </w:r>
      <w:r>
        <w:rPr>
          <w:rFonts w:hint="eastAsia"/>
          <w:lang w:val="en-US" w:eastAsia="zh-CN"/>
        </w:rPr>
        <w:t>和浏览器</w:t>
      </w:r>
      <w:r>
        <w:t>中运行，因此所有测试必须基于该环境。</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支付安全性依赖于微信支付平台的加密和认证机制</w:t>
      </w:r>
    </w:p>
    <w:p>
      <w:pPr>
        <w:pStyle w:val="3"/>
        <w:numPr>
          <w:numId w:val="0"/>
        </w:numPr>
        <w:ind w:leftChars="0"/>
      </w:pPr>
      <w:r>
        <w:br w:type="page"/>
      </w:r>
      <w:bookmarkStart w:id="4" w:name="_Toc6651"/>
      <w:r>
        <w:rPr>
          <w:rFonts w:hint="eastAsia"/>
        </w:rPr>
        <w:t>项目标识</w:t>
      </w:r>
      <w:bookmarkEnd w:id="4"/>
    </w:p>
    <w:p>
      <w:pPr>
        <w:pStyle w:val="15"/>
      </w:pPr>
      <w:r>
        <w:rPr>
          <w:rFonts w:hint="eastAsia"/>
        </w:rPr>
        <w:t>下表列出了制定</w:t>
      </w:r>
      <w:r>
        <w:rPr>
          <w:rFonts w:hint="eastAsia"/>
          <w:i/>
        </w:rPr>
        <w:t>测试计划</w:t>
      </w:r>
      <w:r>
        <w:rPr>
          <w:rFonts w:hint="eastAsia"/>
        </w:rPr>
        <w:t>所用的文档，并标明了文档的可用性：</w:t>
      </w:r>
    </w:p>
    <w:tbl>
      <w:tblPr>
        <w:tblStyle w:val="33"/>
        <w:tblW w:w="0" w:type="auto"/>
        <w:tblInd w:w="198" w:type="dxa"/>
        <w:tblLayout w:type="fixed"/>
        <w:tblCellMar>
          <w:left w:w="108" w:type="dxa"/>
          <w:right w:w="108" w:type="dxa"/>
        </w:tblCellMar>
      </w:tblPr>
      <w:tblGrid>
        <w:gridCol w:w="2700"/>
        <w:gridCol w:w="1567"/>
        <w:gridCol w:w="1567"/>
        <w:gridCol w:w="1333"/>
        <w:gridCol w:w="2733"/>
      </w:tblGrid>
      <w:tr>
        <w:trPr>
          <w:cantSplit/>
        </w:trPr>
        <w:tc>
          <w:tcPr>
            <w:tcW w:w="2700"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b/>
                <w:lang w:val="en-US"/>
              </w:rPr>
              <w:t>文档</w:t>
            </w:r>
            <w:r>
              <w:rPr>
                <w:rStyle w:val="63"/>
                <w:rFonts w:ascii="宋体" w:hAnsi="Times New Roman"/>
                <w:b/>
              </w:rPr>
              <w:br w:type="textWrapping"/>
            </w:r>
            <w:r>
              <w:rPr>
                <w:rFonts w:hint="eastAsia"/>
                <w:b/>
                <w:lang w:val="en-US"/>
              </w:rPr>
              <w:t>（版本</w:t>
            </w:r>
            <w:r>
              <w:rPr>
                <w:b/>
                <w:lang w:val="en-US"/>
              </w:rPr>
              <w:t>/</w:t>
            </w:r>
            <w:r>
              <w:rPr>
                <w:rFonts w:hint="eastAsia"/>
                <w:b/>
                <w:lang w:val="en-US"/>
              </w:rPr>
              <w:t>日期）</w:t>
            </w:r>
          </w:p>
        </w:tc>
        <w:tc>
          <w:tcPr>
            <w:tcW w:w="1567"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b/>
                <w:lang w:val="en-US"/>
              </w:rPr>
              <w:t>已创建或可用</w:t>
            </w:r>
          </w:p>
        </w:tc>
        <w:tc>
          <w:tcPr>
            <w:tcW w:w="1567"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b/>
                <w:lang w:val="en-US"/>
              </w:rPr>
              <w:t>已被接受或已经过复审</w:t>
            </w:r>
          </w:p>
        </w:tc>
        <w:tc>
          <w:tcPr>
            <w:tcW w:w="1333"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b/>
                <w:lang w:val="en-US"/>
              </w:rPr>
              <w:t>作者或来源</w:t>
            </w:r>
          </w:p>
        </w:tc>
        <w:tc>
          <w:tcPr>
            <w:tcW w:w="2733"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rPr>
                <w:lang w:val="en-US"/>
              </w:rPr>
            </w:pPr>
            <w:r>
              <w:rPr>
                <w:rFonts w:hint="eastAsia"/>
                <w:b/>
                <w:lang w:val="en-US"/>
              </w:rPr>
              <w:t>备注</w:t>
            </w:r>
          </w:p>
        </w:tc>
      </w:tr>
      <w:tr>
        <w:tblPrEx>
          <w:tblCellMar>
            <w:left w:w="108"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需求规约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rPr>
                <w:rFonts w:hint="default" w:eastAsia="宋体"/>
                <w:lang w:val="en-US" w:eastAsia="zh-CN"/>
              </w:rPr>
            </w:pPr>
            <w:r>
              <w:rPr>
                <w:rFonts w:hint="eastAsia"/>
                <w:lang w:val="en-US" w:eastAsia="zh-CN"/>
              </w:rPr>
              <w:t>侯杰</w:t>
            </w: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left w:w="108"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功能性规约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hint="eastAsia"/>
                <w:lang w:val="en-US" w:eastAsia="zh-CN"/>
              </w:rPr>
              <w:t>侯杰</w:t>
            </w: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left w:w="108"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用例报告</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hint="eastAsia"/>
                <w:lang w:val="en-US" w:eastAsia="zh-CN"/>
              </w:rPr>
              <w:t>侯杰</w:t>
            </w: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left w:w="108"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项目计划</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rPr>
              <w:t>魏汝鑫</w:t>
            </w: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left w:w="108"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设计规约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rPr>
              <w:t>魏汝鑫</w:t>
            </w: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left w:w="108"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原型</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00FE"/>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pP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left w:w="108"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用户手册</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00FE"/>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pP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left w:w="108"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业务模型或业务流程</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00FE"/>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pP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数据模型或数据流</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00FE"/>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pP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left w:w="108"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业务功能和业务规则</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00FE"/>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pP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项目或业务风险评估</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00FE"/>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pP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bl>
    <w:p>
      <w:pPr>
        <w:pStyle w:val="54"/>
      </w:pPr>
    </w:p>
    <w:p>
      <w:pPr>
        <w:pStyle w:val="2"/>
      </w:pPr>
      <w:r>
        <w:br w:type="page"/>
      </w:r>
      <w:bookmarkStart w:id="5" w:name="_Toc32451"/>
      <w:r>
        <w:rPr>
          <w:rFonts w:hint="eastAsia"/>
        </w:rPr>
        <w:t>测试需求</w:t>
      </w:r>
      <w:bookmarkEnd w:id="5"/>
    </w:p>
    <w:p>
      <w:pPr>
        <w:rPr>
          <w:rFonts w:hint="eastAsia"/>
        </w:rPr>
      </w:pPr>
    </w:p>
    <w:p>
      <w:pPr>
        <w:rPr>
          <w:rFonts w:hint="eastAsia"/>
        </w:rPr>
      </w:pPr>
      <w:r>
        <w:rPr>
          <w:rFonts w:hint="eastAsia"/>
        </w:rPr>
        <w:t>功能性需求：</w:t>
      </w:r>
    </w:p>
    <w:p>
      <w:pPr>
        <w:rPr>
          <w:rFonts w:hint="eastAsia"/>
        </w:rPr>
      </w:pPr>
      <w:r>
        <w:rPr>
          <w:rFonts w:hint="eastAsia"/>
        </w:rPr>
        <w:t>商品管理</w:t>
      </w:r>
    </w:p>
    <w:p>
      <w:pPr>
        <w:numPr>
          <w:ilvl w:val="0"/>
          <w:numId w:val="4"/>
        </w:numPr>
        <w:ind w:left="420" w:leftChars="0" w:hanging="420" w:firstLineChars="0"/>
        <w:rPr>
          <w:rFonts w:hint="eastAsia"/>
        </w:rPr>
      </w:pPr>
      <w:r>
        <w:rPr>
          <w:rFonts w:hint="eastAsia"/>
        </w:rPr>
        <w:t>SKU/SPU管理：确保商家能够准确地添加、修改和管理商品的SKU和SPU信息，包括库存数量、商品属性等。</w:t>
      </w:r>
    </w:p>
    <w:p>
      <w:pPr>
        <w:numPr>
          <w:ilvl w:val="0"/>
          <w:numId w:val="4"/>
        </w:numPr>
        <w:ind w:left="420" w:leftChars="0" w:hanging="420" w:firstLineChars="0"/>
        <w:rPr>
          <w:rFonts w:hint="eastAsia"/>
        </w:rPr>
      </w:pPr>
      <w:r>
        <w:rPr>
          <w:rFonts w:hint="eastAsia"/>
        </w:rPr>
        <w:t>商品分类管理：验证商品分类是否清晰，确保商品展示符合用户浏览需求。</w:t>
      </w:r>
    </w:p>
    <w:p>
      <w:pPr>
        <w:numPr>
          <w:numId w:val="0"/>
        </w:numPr>
        <w:ind w:leftChars="0"/>
        <w:rPr>
          <w:rFonts w:hint="eastAsia"/>
        </w:rPr>
      </w:pPr>
    </w:p>
    <w:p>
      <w:pPr>
        <w:numPr>
          <w:numId w:val="0"/>
        </w:numPr>
        <w:ind w:leftChars="0"/>
        <w:rPr>
          <w:rFonts w:hint="eastAsia"/>
        </w:rPr>
      </w:pPr>
      <w:r>
        <w:rPr>
          <w:rFonts w:hint="eastAsia"/>
        </w:rPr>
        <w:t>订单处理</w:t>
      </w:r>
    </w:p>
    <w:p>
      <w:pPr>
        <w:numPr>
          <w:ilvl w:val="0"/>
          <w:numId w:val="4"/>
        </w:numPr>
        <w:ind w:left="420" w:leftChars="0" w:hanging="420" w:firstLineChars="0"/>
        <w:rPr>
          <w:rFonts w:hint="eastAsia"/>
        </w:rPr>
      </w:pPr>
      <w:r>
        <w:rPr>
          <w:rFonts w:hint="eastAsia"/>
        </w:rPr>
        <w:t>订单创建与修改：确保用户能够正常创建订单，并且商家能够跟踪、修改订单状态。</w:t>
      </w:r>
    </w:p>
    <w:p>
      <w:pPr>
        <w:numPr>
          <w:ilvl w:val="0"/>
          <w:numId w:val="4"/>
        </w:numPr>
        <w:ind w:left="420" w:leftChars="0" w:hanging="420" w:firstLineChars="0"/>
        <w:rPr>
          <w:rFonts w:hint="eastAsia"/>
        </w:rPr>
      </w:pPr>
      <w:r>
        <w:rPr>
          <w:rFonts w:hint="eastAsia"/>
        </w:rPr>
        <w:t>支付流程：确保微信支付功能正常集成，支付过程流畅、可靠。</w:t>
      </w:r>
    </w:p>
    <w:p>
      <w:pPr>
        <w:numPr>
          <w:ilvl w:val="0"/>
          <w:numId w:val="4"/>
        </w:numPr>
        <w:ind w:left="420" w:leftChars="0" w:hanging="420" w:firstLineChars="0"/>
        <w:rPr>
          <w:rFonts w:hint="eastAsia"/>
        </w:rPr>
      </w:pPr>
      <w:r>
        <w:rPr>
          <w:rFonts w:hint="eastAsia"/>
        </w:rPr>
        <w:t>订单跟踪：用户能够实时查看订单状态，并在订单完成后进行评价。</w:t>
      </w:r>
    </w:p>
    <w:p>
      <w:pPr>
        <w:ind w:firstLine="720" w:firstLineChars="0"/>
        <w:rPr>
          <w:rFonts w:hint="eastAsia"/>
        </w:rPr>
      </w:pPr>
    </w:p>
    <w:p>
      <w:pPr>
        <w:rPr>
          <w:rFonts w:hint="eastAsia"/>
        </w:rPr>
      </w:pPr>
      <w:r>
        <w:rPr>
          <w:rFonts w:hint="eastAsia"/>
        </w:rPr>
        <w:t>用户操作</w:t>
      </w:r>
    </w:p>
    <w:p>
      <w:pPr>
        <w:numPr>
          <w:ilvl w:val="0"/>
          <w:numId w:val="4"/>
        </w:numPr>
        <w:ind w:left="420" w:leftChars="0" w:hanging="420" w:firstLineChars="0"/>
        <w:rPr>
          <w:rFonts w:hint="eastAsia"/>
        </w:rPr>
      </w:pPr>
      <w:r>
        <w:rPr>
          <w:rFonts w:hint="eastAsia"/>
        </w:rPr>
        <w:t>用户信息管理：用户能够编辑和维护个人信息，包括联系方式和收货地址。</w:t>
      </w:r>
    </w:p>
    <w:p>
      <w:pPr>
        <w:numPr>
          <w:ilvl w:val="0"/>
          <w:numId w:val="4"/>
        </w:numPr>
        <w:ind w:left="420" w:leftChars="0" w:hanging="420" w:firstLineChars="0"/>
        <w:rPr>
          <w:rFonts w:hint="eastAsia"/>
        </w:rPr>
      </w:pPr>
      <w:r>
        <w:rPr>
          <w:rFonts w:hint="eastAsia"/>
        </w:rPr>
        <w:t>购物车管理：确保用户能够将商品加入购物车，并在购物前进行有效管理。</w:t>
      </w:r>
    </w:p>
    <w:p>
      <w:pPr>
        <w:numPr>
          <w:numId w:val="0"/>
        </w:numPr>
        <w:ind w:leftChars="0"/>
        <w:rPr>
          <w:rFonts w:hint="eastAsia"/>
        </w:rPr>
      </w:pPr>
    </w:p>
    <w:p>
      <w:pPr>
        <w:numPr>
          <w:numId w:val="0"/>
        </w:numPr>
        <w:ind w:leftChars="0"/>
        <w:rPr>
          <w:rFonts w:hint="eastAsia"/>
        </w:rPr>
      </w:pPr>
      <w:r>
        <w:rPr>
          <w:rFonts w:hint="eastAsia"/>
        </w:rPr>
        <w:t>管理端功能</w:t>
      </w:r>
    </w:p>
    <w:p>
      <w:pPr>
        <w:numPr>
          <w:ilvl w:val="0"/>
          <w:numId w:val="4"/>
        </w:numPr>
        <w:ind w:left="420" w:leftChars="0" w:hanging="420" w:firstLineChars="0"/>
        <w:rPr>
          <w:rFonts w:hint="eastAsia"/>
        </w:rPr>
      </w:pPr>
      <w:r>
        <w:rPr>
          <w:rFonts w:hint="eastAsia"/>
        </w:rPr>
        <w:t>员工管理：验证商家能够添加、修改员工信息，并设置权限管理。</w:t>
      </w:r>
    </w:p>
    <w:p>
      <w:pPr>
        <w:numPr>
          <w:ilvl w:val="0"/>
          <w:numId w:val="4"/>
        </w:numPr>
        <w:ind w:left="420" w:leftChars="0" w:hanging="420" w:firstLineChars="0"/>
        <w:rPr>
          <w:rFonts w:hint="eastAsia"/>
        </w:rPr>
      </w:pPr>
      <w:r>
        <w:rPr>
          <w:rFonts w:hint="eastAsia"/>
        </w:rPr>
        <w:t>数据统计和展示：确保系统能够准确分析和展示销售数据、订单数据，为商家提供有效的决策支持。</w:t>
      </w:r>
    </w:p>
    <w:p>
      <w:pPr>
        <w:numPr>
          <w:numId w:val="0"/>
        </w:numPr>
        <w:ind w:leftChars="0"/>
        <w:rPr>
          <w:rFonts w:hint="eastAsia"/>
        </w:rPr>
      </w:pPr>
    </w:p>
    <w:p>
      <w:pPr>
        <w:rPr>
          <w:rFonts w:hint="eastAsia"/>
        </w:rPr>
      </w:pPr>
      <w:r>
        <w:rPr>
          <w:rFonts w:hint="eastAsia"/>
        </w:rPr>
        <w:t>非功能性需求：</w:t>
      </w:r>
    </w:p>
    <w:p>
      <w:pPr>
        <w:rPr>
          <w:rFonts w:hint="eastAsia" w:eastAsia="宋体"/>
          <w:lang w:eastAsia="zh-CN"/>
        </w:rPr>
      </w:pPr>
      <w:r>
        <w:rPr>
          <w:rFonts w:hint="eastAsia"/>
        </w:rPr>
        <w:t>性能需求</w:t>
      </w:r>
      <w:r>
        <w:rPr>
          <w:rFonts w:hint="eastAsia"/>
          <w:lang w:eastAsia="zh-CN"/>
        </w:rPr>
        <w:t>：</w:t>
      </w:r>
    </w:p>
    <w:p>
      <w:pPr>
        <w:numPr>
          <w:ilvl w:val="0"/>
          <w:numId w:val="4"/>
        </w:numPr>
        <w:ind w:left="420" w:leftChars="0" w:hanging="420" w:firstLineChars="0"/>
        <w:rPr>
          <w:rFonts w:hint="eastAsia"/>
        </w:rPr>
      </w:pPr>
      <w:r>
        <w:rPr>
          <w:rFonts w:hint="eastAsia"/>
        </w:rPr>
        <w:t>系统必须支持至少1000名商家和10000名用户同时在线，确保系统响应速度在高负载下依然保持良好。</w:t>
      </w:r>
    </w:p>
    <w:p>
      <w:pPr>
        <w:rPr>
          <w:rFonts w:hint="eastAsia" w:eastAsia="宋体"/>
          <w:lang w:eastAsia="zh-CN"/>
        </w:rPr>
      </w:pPr>
      <w:r>
        <w:rPr>
          <w:rFonts w:hint="eastAsia"/>
        </w:rPr>
        <w:t>安全性需求</w:t>
      </w:r>
      <w:r>
        <w:rPr>
          <w:rFonts w:hint="eastAsia"/>
          <w:lang w:eastAsia="zh-CN"/>
        </w:rPr>
        <w:t>：</w:t>
      </w:r>
    </w:p>
    <w:p>
      <w:pPr>
        <w:numPr>
          <w:ilvl w:val="0"/>
          <w:numId w:val="4"/>
        </w:numPr>
        <w:ind w:left="420" w:leftChars="0" w:hanging="420" w:firstLineChars="0"/>
        <w:rPr>
          <w:rFonts w:hint="eastAsia"/>
        </w:rPr>
      </w:pPr>
      <w:r>
        <w:rPr>
          <w:rFonts w:hint="eastAsia"/>
        </w:rPr>
        <w:t>支持微信用户的身份验证，确保用户个人信息和支付信息加密传输，避免数据泄露</w:t>
      </w:r>
      <w:r>
        <w:rPr>
          <w:rFonts w:hint="eastAsia"/>
          <w:lang w:eastAsia="zh-CN"/>
        </w:rPr>
        <w:t xml:space="preserve"> </w:t>
      </w:r>
      <w:r>
        <w:rPr>
          <w:rFonts w:hint="eastAsia"/>
        </w:rPr>
        <w:t>。</w:t>
      </w:r>
    </w:p>
    <w:p>
      <w:pPr>
        <w:rPr>
          <w:rFonts w:hint="eastAsia"/>
        </w:rPr>
      </w:pPr>
      <w:r>
        <w:rPr>
          <w:rFonts w:hint="eastAsia"/>
        </w:rPr>
        <w:t>可用性需求</w:t>
      </w:r>
      <w:r>
        <w:rPr>
          <w:rFonts w:hint="eastAsia"/>
          <w:lang w:eastAsia="zh-CN"/>
        </w:rPr>
        <w:t>：</w:t>
      </w:r>
    </w:p>
    <w:p>
      <w:pPr>
        <w:numPr>
          <w:ilvl w:val="0"/>
          <w:numId w:val="4"/>
        </w:numPr>
        <w:ind w:left="420" w:leftChars="0" w:hanging="420" w:firstLineChars="0"/>
        <w:rPr>
          <w:rFonts w:hint="eastAsia"/>
        </w:rPr>
      </w:pPr>
      <w:r>
        <w:rPr>
          <w:rFonts w:hint="eastAsia"/>
        </w:rPr>
        <w:t>系统需提供简洁、直观的用户界面，确保农民和消费者能够轻松操作，减少学习成本。</w:t>
      </w:r>
    </w:p>
    <w:p>
      <w:pPr>
        <w:rPr>
          <w:rFonts w:hint="eastAsia" w:eastAsia="宋体"/>
          <w:lang w:eastAsia="zh-CN"/>
        </w:rPr>
      </w:pPr>
      <w:r>
        <w:rPr>
          <w:rFonts w:hint="eastAsia"/>
        </w:rPr>
        <w:t>兼容性需求</w:t>
      </w:r>
      <w:r>
        <w:rPr>
          <w:rFonts w:hint="eastAsia"/>
          <w:lang w:eastAsia="zh-CN"/>
        </w:rPr>
        <w:t>：</w:t>
      </w:r>
    </w:p>
    <w:p>
      <w:pPr>
        <w:numPr>
          <w:ilvl w:val="0"/>
          <w:numId w:val="4"/>
        </w:numPr>
        <w:ind w:left="420" w:leftChars="0" w:hanging="420" w:firstLineChars="0"/>
        <w:rPr>
          <w:rFonts w:hint="eastAsia"/>
        </w:rPr>
      </w:pPr>
      <w:r>
        <w:rPr>
          <w:rFonts w:hint="eastAsia"/>
        </w:rPr>
        <w:t>系统需兼容微信小程序环境，确保在不同设备和浏览器中运行正常，确保界面的一致性和操作的流畅性</w:t>
      </w:r>
      <w:r>
        <w:rPr>
          <w:rFonts w:hint="eastAsia"/>
          <w:lang w:eastAsia="zh-CN"/>
        </w:rPr>
        <w:t>。</w:t>
      </w:r>
      <w:r>
        <w:rPr>
          <w:rFonts w:hint="eastAsia"/>
        </w:rPr>
        <w:br w:type="textWrapping"/>
      </w:r>
      <w:r>
        <w:rPr>
          <w:rFonts w:hint="eastAsia"/>
        </w:rPr>
        <w:br w:type="textWrapping"/>
      </w:r>
    </w:p>
    <w:p>
      <w:pPr>
        <w:pStyle w:val="2"/>
        <w:numPr>
          <w:numId w:val="0"/>
        </w:numPr>
        <w:ind w:leftChars="0"/>
        <w:rPr>
          <w:rFonts w:hint="eastAsia"/>
        </w:rPr>
      </w:pPr>
      <w:r>
        <w:br w:type="page"/>
      </w:r>
      <w:bookmarkStart w:id="6" w:name="_Toc11157"/>
      <w:r>
        <w:rPr>
          <w:rFonts w:hint="eastAsia"/>
        </w:rPr>
        <w:t>测试策略</w:t>
      </w:r>
      <w:bookmarkEnd w:id="6"/>
    </w:p>
    <w:p>
      <w:pPr>
        <w:pStyle w:val="3"/>
        <w:ind w:left="720" w:hanging="720"/>
      </w:pPr>
      <w:bookmarkStart w:id="7" w:name="_Toc532"/>
      <w:r>
        <w:rPr>
          <w:rFonts w:hint="eastAsia"/>
        </w:rPr>
        <w:t>测试类型</w:t>
      </w:r>
      <w:bookmarkEnd w:id="7"/>
    </w:p>
    <w:p>
      <w:pPr>
        <w:pStyle w:val="4"/>
        <w:tabs>
          <w:tab w:val="left" w:pos="360"/>
        </w:tabs>
      </w:pPr>
      <w:bookmarkStart w:id="8" w:name="_Toc23654"/>
      <w:r>
        <w:rPr>
          <w:rFonts w:hint="eastAsia"/>
        </w:rPr>
        <w:t>数据和数据库完整性测试</w:t>
      </w:r>
      <w:bookmarkEnd w:id="8"/>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测试目标：</w:t>
            </w:r>
          </w:p>
        </w:tc>
        <w:tc>
          <w:tcPr>
            <w:tcW w:w="6627" w:type="dxa"/>
          </w:tcPr>
          <w:p>
            <w:pPr>
              <w:pStyle w:val="15"/>
              <w:ind w:left="0" w:leftChars="0" w:firstLine="0" w:firstLineChars="0"/>
            </w:pPr>
            <w:r>
              <w:rPr>
                <w:rFonts w:hint="eastAsia"/>
              </w:rPr>
              <w:t>确保数据库访问方法和进程能够正常运行，确保所有数据在插入、修改、删除和查询过程中不会遭到损坏。包括确保商品SKU/SPU信息、用户订单数据和库存信息的完整性和准确性​</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方法：</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调用数据库访问方法</w:t>
            </w:r>
            <w:r>
              <w:t>：通过API或数据库驱动程序，直接调用数据库访问方法，向数据库中填充有效和无效数据。</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验证数据一致性</w:t>
            </w:r>
            <w:r>
              <w:t>：检查数据库中存储的数据是否符合预期，确保所有数据库事件（如数据写入、更新和查询）都按设计要求正常出现。</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无效数据测试</w:t>
            </w:r>
            <w:r>
              <w:t>：模拟无效数据输入（例如，重复的商品编号、无效的库存数量等），确保数据库能正确处理异常数据并返回相应的错误信息。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完整性检查</w:t>
            </w:r>
            <w:r>
              <w:t>：验证查询和检索的数据与输入数据一致，确保数据不会在传输或处理过程中丢失或被篡改。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完成标准：</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所有数据库访问方法均按照设计的方式正常运行。</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数据库中的数据在输入、更新、查询和删除操作中没有损坏，数据完整性和一致性得以保持。</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数据库在遇到无效数据时能够正确处理并返回预期的错误消息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需考虑的特殊事项：</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测试可能需要使用DBMS开发环境或数据库驱动程序，直接在数据库中插入、修改或删除数据。</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测试过程应手动调用数据库进程，以便能够更清楚地监控数据流和处理情况。</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使用小型数据库进行测试，数据库中的记录数量有限，以便更容易发现和排查异常情况​</w:t>
            </w:r>
          </w:p>
        </w:tc>
      </w:tr>
    </w:tbl>
    <w:p>
      <w:pPr>
        <w:pStyle w:val="4"/>
      </w:pPr>
      <w:bookmarkStart w:id="9" w:name="_Toc5617"/>
      <w:r>
        <w:rPr>
          <w:rFonts w:hint="eastAsia"/>
        </w:rPr>
        <w:t>功能测试</w:t>
      </w:r>
      <w:bookmarkEnd w:id="9"/>
    </w:p>
    <w:p>
      <w:pPr>
        <w:pStyle w:val="54"/>
      </w:pPr>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测试目标：</w:t>
            </w:r>
          </w:p>
        </w:tc>
        <w:tc>
          <w:tcPr>
            <w:tcW w:w="6627" w:type="dxa"/>
          </w:tcPr>
          <w:p>
            <w:pPr>
              <w:keepNext w:val="0"/>
              <w:keepLines w:val="0"/>
              <w:widowControl/>
              <w:numPr>
                <w:ilvl w:val="0"/>
                <w:numId w:val="5"/>
              </w:numPr>
              <w:suppressLineNumbers w:val="0"/>
              <w:spacing w:before="0" w:beforeAutospacing="1" w:after="0" w:afterAutospacing="1"/>
              <w:ind w:left="720" w:hanging="360"/>
            </w:pPr>
            <w:r>
              <w:rPr>
                <w:rStyle w:val="35"/>
              </w:rPr>
              <w:t>导航</w:t>
            </w:r>
            <w:r>
              <w:t>：验证用户在平台上的导航是否顺畅，页面跳转是否正确。</w:t>
            </w:r>
          </w:p>
          <w:p>
            <w:pPr>
              <w:keepNext w:val="0"/>
              <w:keepLines w:val="0"/>
              <w:widowControl/>
              <w:numPr>
                <w:ilvl w:val="0"/>
                <w:numId w:val="5"/>
              </w:numPr>
              <w:suppressLineNumbers w:val="0"/>
              <w:spacing w:before="0" w:beforeAutospacing="1" w:after="0" w:afterAutospacing="1"/>
              <w:ind w:left="720" w:hanging="360"/>
            </w:pPr>
            <w:r>
              <w:rPr>
                <w:rStyle w:val="35"/>
              </w:rPr>
              <w:t>数据输入、处理和检索</w:t>
            </w:r>
            <w:r>
              <w:t>：确保平台能够正确接受用户输入的数据，处理业务逻辑，并能够正确检索数据。验证商品信息的输入、订单的创建与支付、库存管理等操作​(项目组选题说明)​(丰收宝盒总体需求规约)。</w:t>
            </w:r>
          </w:p>
          <w:p>
            <w:pPr>
              <w:keepNext w:val="0"/>
              <w:keepLines w:val="0"/>
              <w:widowControl/>
              <w:numPr>
                <w:ilvl w:val="0"/>
                <w:numId w:val="5"/>
              </w:numPr>
              <w:suppressLineNumbers w:val="0"/>
              <w:spacing w:before="0" w:beforeAutospacing="1" w:after="0" w:afterAutospacing="1"/>
              <w:ind w:left="720" w:hanging="360"/>
            </w:pPr>
            <w:r>
              <w:rPr>
                <w:rStyle w:val="35"/>
              </w:rPr>
              <w:t>业务规则</w:t>
            </w:r>
            <w:r>
              <w:t>：验证各项业务规则是否按照需求正确执行，例如订单创建条件、支付规则、库存更新逻辑​(丰收宝盒总体需求规约)</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方法：</w:t>
            </w:r>
          </w:p>
        </w:tc>
        <w:tc>
          <w:tcPr>
            <w:tcW w:w="6627" w:type="dxa"/>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用例测试</w:t>
            </w:r>
            <w:r>
              <w:t>：执行系统中定义的各个用例，针对每个业务功能进行测试。</w:t>
            </w:r>
          </w:p>
          <w:p>
            <w:pPr>
              <w:keepNext w:val="0"/>
              <w:keepLines w:val="0"/>
              <w:widowControl/>
              <w:numPr>
                <w:ilvl w:val="0"/>
                <w:numId w:val="6"/>
              </w:numPr>
              <w:suppressLineNumbers w:val="0"/>
              <w:spacing w:before="0" w:beforeAutospacing="1" w:after="0" w:afterAutospacing="1"/>
              <w:ind w:left="720" w:hanging="360"/>
            </w:pPr>
            <w:r>
              <w:rPr>
                <w:rStyle w:val="35"/>
              </w:rPr>
              <w:t>有效数据测试</w:t>
            </w:r>
            <w:r>
              <w:t>：输入符合业务规则的有效数据（如正确的商品信息、有效的订单和支付数据），验证系统是否能返回正确的处理结果。</w:t>
            </w:r>
          </w:p>
          <w:p>
            <w:pPr>
              <w:keepNext w:val="0"/>
              <w:keepLines w:val="0"/>
              <w:widowControl/>
              <w:numPr>
                <w:ilvl w:val="0"/>
                <w:numId w:val="6"/>
              </w:numPr>
              <w:suppressLineNumbers w:val="0"/>
              <w:spacing w:before="0" w:beforeAutospacing="1" w:after="0" w:afterAutospacing="1"/>
              <w:ind w:left="720" w:hanging="360"/>
            </w:pPr>
            <w:r>
              <w:rPr>
                <w:rStyle w:val="35"/>
              </w:rPr>
              <w:t>无效数据测试</w:t>
            </w:r>
            <w:r>
              <w:t>：输入不符合业务规则的无效数据（如错误的商品ID、库存不足等），验证系统是否能返回相应的错误消息或警告。</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黑盒测试</w:t>
            </w:r>
            <w:r>
              <w:t>：通过图形用户界面 (GUI) 模拟用户操作，分析应用程序的输出，确保用户的每项操作得到正确的反馈。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完成标准：</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所有计划的测试用例和功能测试都已执行完毕。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所有发现的缺陷均已修复，功能模块均按照需求正确运行。</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系统能够在不同的业务场景下正确接受、处理和检索数据，且业务规则得到正确实施​</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需考虑的特殊事项：</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系统外部因素（如微信支付平台的依赖性）可能会对某些功能测试产生影响，应确保集成接口正常运行。</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确保测试环境与生产环境一致，模拟真实用户场景，特别是不同用户角色（商家、用户）对功能的使用差异</w:t>
            </w:r>
          </w:p>
        </w:tc>
      </w:tr>
    </w:tbl>
    <w:p>
      <w:pPr>
        <w:pStyle w:val="54"/>
      </w:pPr>
    </w:p>
    <w:p>
      <w:pPr>
        <w:pStyle w:val="4"/>
      </w:pPr>
      <w:r>
        <w:br w:type="page"/>
      </w:r>
      <w:bookmarkStart w:id="10" w:name="_Toc10748"/>
      <w:r>
        <w:rPr>
          <w:rFonts w:hint="eastAsia"/>
        </w:rPr>
        <w:t>业务周期测试</w:t>
      </w:r>
      <w:bookmarkEnd w:id="10"/>
    </w:p>
    <w:p>
      <w:pPr>
        <w:pStyle w:val="54"/>
        <w:ind w:left="720"/>
      </w:pPr>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测试目标</w:t>
            </w:r>
          </w:p>
        </w:tc>
        <w:tc>
          <w:tcPr>
            <w:tcW w:w="6627" w:type="dxa"/>
          </w:tcPr>
          <w:p>
            <w:pPr>
              <w:pStyle w:val="15"/>
              <w:ind w:left="0" w:leftChars="0" w:firstLine="0" w:firstLineChars="0"/>
            </w:pPr>
            <w:r>
              <w:rPr>
                <w:rFonts w:hint="eastAsia"/>
              </w:rPr>
              <w:t>确保“丰收宝盒”平台及其后台进程能够按照业务模型和时间表正常运行。测试应验证系统在不同的时间段内（如每日、每周、每月）的事务和活动，尤其是与日期相关的事件（如订单生成、发货提醒等），是否能够按预期自动执行。</w:t>
            </w:r>
          </w:p>
          <w:p>
            <w:pPr>
              <w:pStyle w:val="50"/>
              <w:ind w:left="0" w:leftChars="0" w:firstLine="0" w:firstLineChars="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方法：</w:t>
            </w:r>
          </w:p>
        </w:tc>
        <w:tc>
          <w:tcPr>
            <w:tcW w:w="6627" w:type="dxa"/>
          </w:tcPr>
          <w:p>
            <w:pPr>
              <w:pStyle w:val="31"/>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模拟多个业务周期</w:t>
            </w:r>
            <w:r>
              <w:t>：</w:t>
            </w:r>
            <w:r>
              <w:br w:type="textWrapping"/>
            </w:r>
            <w:r>
              <w:t>模拟系统在一年内的业务周期，执行在该期间可能发生的各种事务。通过增加每项功能的执行次数，模拟系统在不同时间段内的日常操作。</w:t>
            </w:r>
          </w:p>
          <w:p>
            <w:pPr>
              <w:pStyle w:val="31"/>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日期与时间测试</w:t>
            </w:r>
            <w:r>
              <w:t>：</w:t>
            </w:r>
            <w:r>
              <w:br w:type="textWrapping"/>
            </w:r>
            <w:r>
              <w:t>使用有效和无效的日期和时段，测试系统能否处理与时间相关的功能。例如，验证订单在截单时间后的处理、商品促销活动的开始与结束、库存数据的自动更新等。</w:t>
            </w:r>
          </w:p>
          <w:p>
            <w:pPr>
              <w:pStyle w:val="31"/>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周期性功能测试</w:t>
            </w:r>
            <w:r>
              <w:t>：</w:t>
            </w:r>
            <w:r>
              <w:br w:type="textWrapping"/>
            </w:r>
            <w:r>
              <w:t>在合适的时间启动或执行所有周期性功能，如每月的销售数据统计、定期库存检查提醒、农产品的季节性销售等，确保这些功能能按时自动运行。</w:t>
            </w:r>
          </w:p>
          <w:p>
            <w:pPr>
              <w:pStyle w:val="31"/>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数据验证</w:t>
            </w:r>
            <w:r>
              <w:t>：</w:t>
            </w:r>
            <w:r>
              <w:br w:type="textWrapping"/>
            </w:r>
            <w:r>
              <w:t>使用有效的数据执行各项业务功能，确保系统能够按时生成正确的事务和处理结果。使用无效数据验证系统的错误处理机制，确保错误信息和警告能够正常显示。</w:t>
            </w:r>
          </w:p>
          <w:p>
            <w:pPr>
              <w:pStyle w:val="31"/>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业务规则验证</w:t>
            </w:r>
            <w:r>
              <w:t>：</w:t>
            </w:r>
            <w:r>
              <w:br w:type="textWrapping"/>
            </w:r>
            <w:r>
              <w:t>确保在业务周期内各项功能的执行遵循预设的业务规则，如订单生成规则、支付流程、促销规则等。</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完成标准：</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所有计划的业务周期测试已执行完毕。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所有发现的缺陷已解决。</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系统能够在不同时间段内按照设定的业务模型和时间表正确执行各项事务和活动，且业务规则正确应用​</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需考虑的特殊事项：</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系统日期和时间相关的事件可能需要特殊支持，确保测试环境中能够准确模拟不同的时间和日期事件。</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需通过业务模型确定周期性功能的执行需求和相应的测试过程，确保周期性事务能够按时启动并正确执行</w:t>
            </w:r>
          </w:p>
        </w:tc>
      </w:tr>
    </w:tbl>
    <w:p>
      <w:pPr>
        <w:pStyle w:val="54"/>
      </w:pPr>
    </w:p>
    <w:p>
      <w:pPr>
        <w:pStyle w:val="4"/>
        <w:tabs>
          <w:tab w:val="left" w:pos="360"/>
        </w:tabs>
      </w:pPr>
      <w:r>
        <w:br w:type="page"/>
      </w:r>
      <w:bookmarkStart w:id="11" w:name="_Toc7492"/>
      <w:r>
        <w:rPr>
          <w:rFonts w:hint="eastAsia"/>
        </w:rPr>
        <w:t>用户界面测试</w:t>
      </w:r>
      <w:bookmarkEnd w:id="11"/>
    </w:p>
    <w:p>
      <w:pPr>
        <w:pStyle w:val="54"/>
        <w:ind w:left="720"/>
      </w:pPr>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测试目标：</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确保用户通过浏览各个窗口、页面和功能模块时，能够正确执行操作，系统能够正确反映业务的功能和需求。</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核查窗口之间的导航是否流畅，字段的输入是否符合预期，各种访问方法（如Tab键、鼠标点击、快捷键等）是否能够正常使用。</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确保界面元素（如菜单、按钮、字段、窗口大小、位置、状态等）符合设计标准，且满足公司或行业的界面设计规范​</w:t>
            </w:r>
          </w:p>
          <w:p>
            <w:pPr>
              <w:pStyle w:val="50"/>
              <w:ind w:left="0" w:leftChars="0" w:firstLine="0" w:firstLineChars="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方法：</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窗口和浏览测试</w:t>
            </w:r>
            <w:r>
              <w:t>：为每个窗口或页面创建专门的UI测试用例，逐步核查从一个窗口到另一个窗口的跳转是否正确，字段之间的切换是否顺畅。</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操作路径测试</w:t>
            </w:r>
            <w:r>
              <w:t>：使用Tab键、鼠标点击、快捷键等不同的方式测试用户操作路径，确保所有操作方法都能正确执行，并检查操作反馈是否符合预期。</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界面对象测试</w:t>
            </w:r>
            <w:r>
              <w:t>：验证各个UI元素（如菜单、按钮、文本框、图标等）的显示、位置、大小、响应速度和功能是否符合标准设计要求。</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兼容性测试</w:t>
            </w:r>
            <w:r>
              <w:t>：在不同设备、屏幕分辨率和浏览器上运行界面测试，确保界面布局和功能在所有设备上保持一致且正常工作</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完成标准：</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界面中的所有窗口和页面能够正确反映平台的功能需求，导航和浏览体验符合设计预期。</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各个窗口、字段以及功能模块之间的切换顺畅，所有访问方法均能正常使用。</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所有UI元素符合设计规范，界面布局一致，功能响应正确，确保用户在各个设备和浏览器上的体验一致​</w:t>
            </w:r>
          </w:p>
          <w:p>
            <w:pPr>
              <w:pStyle w:val="50"/>
              <w:ind w:left="0" w:leftChars="0" w:firstLine="0" w:firstLineChars="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需考虑的特殊事项：</w:t>
            </w:r>
          </w:p>
        </w:tc>
        <w:tc>
          <w:tcPr>
            <w:tcW w:w="6627" w:type="dxa"/>
          </w:tcPr>
          <w:p>
            <w:pPr>
              <w:pStyle w:val="15"/>
              <w:ind w:left="0" w:leftChars="0" w:firstLine="0" w:firstLineChars="0"/>
            </w:pPr>
            <w:r>
              <w:rPr>
                <w:rFonts w:hint="eastAsia"/>
              </w:rPr>
              <w:t>某些定制或第三方对象的特性可能无法通过常规测试方法访问，可能需要特定的工具或方法进行测试</w:t>
            </w:r>
          </w:p>
        </w:tc>
      </w:tr>
    </w:tbl>
    <w:p>
      <w:pPr>
        <w:pStyle w:val="54"/>
      </w:pPr>
    </w:p>
    <w:p>
      <w:pPr>
        <w:pStyle w:val="4"/>
        <w:tabs>
          <w:tab w:val="left" w:pos="360"/>
        </w:tabs>
      </w:pPr>
      <w:r>
        <w:br w:type="page"/>
      </w:r>
      <w:bookmarkStart w:id="12" w:name="_Toc8423"/>
      <w:r>
        <w:rPr>
          <w:rFonts w:hint="eastAsia"/>
        </w:rPr>
        <w:t>性能评价</w:t>
      </w:r>
      <w:bookmarkEnd w:id="12"/>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测试目标：</w:t>
            </w:r>
          </w:p>
        </w:tc>
        <w:tc>
          <w:tcPr>
            <w:tcW w:w="6627" w:type="dxa"/>
          </w:tcPr>
          <w:p>
            <w:pPr>
              <w:keepNext w:val="0"/>
              <w:keepLines w:val="0"/>
              <w:widowControl/>
              <w:numPr>
                <w:ilvl w:val="0"/>
                <w:numId w:val="7"/>
              </w:numPr>
              <w:suppressLineNumbers w:val="0"/>
              <w:spacing w:before="0" w:beforeAutospacing="1" w:after="0" w:afterAutospacing="1"/>
              <w:ind w:left="720" w:hanging="360"/>
            </w:pPr>
            <w:r>
              <w:rPr>
                <w:rStyle w:val="35"/>
              </w:rPr>
              <w:t>正常工作负载</w:t>
            </w:r>
            <w:r>
              <w:t>：验证平台在日常用户操作下的响应时间、事务处理速率等性能指标是否达到要求。</w:t>
            </w:r>
          </w:p>
          <w:p>
            <w:pPr>
              <w:keepNext w:val="0"/>
              <w:keepLines w:val="0"/>
              <w:widowControl/>
              <w:numPr>
                <w:ilvl w:val="0"/>
                <w:numId w:val="7"/>
              </w:numPr>
              <w:suppressLineNumbers w:val="0"/>
              <w:spacing w:before="0" w:beforeAutospacing="1" w:after="0" w:afterAutospacing="1"/>
              <w:ind w:left="720" w:hanging="360"/>
            </w:pPr>
            <w:r>
              <w:rPr>
                <w:rStyle w:val="35"/>
              </w:rPr>
              <w:t>最大预期负载</w:t>
            </w:r>
            <w:r>
              <w:t>：模拟系统在高峰期或最繁重的工作负载下的表现，确保平台能够处理大规模用户同时操作，验证系统能否稳定运行</w:t>
            </w:r>
            <w:r>
              <w:rPr>
                <w:rFonts w:hint="eastAsia"/>
                <w:lang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方法：</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使用功能或业务周期测试的过程</w:t>
            </w:r>
            <w:r>
              <w:t>：利用前面功能和业务周期测试中的测试过程，扩展到性能测试中，特别是通过增加并发事务和用户数量来模拟高负载场景。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增加事务数量</w:t>
            </w:r>
            <w:r>
              <w:t>：通过修改数据文件，增加并发事务的数量，并使用脚本模拟多次迭代的用户操作。例如，模拟多用户同时浏览商品、下单、支付等高并发操作。</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基准测试</w:t>
            </w:r>
            <w:r>
              <w:t>：在单个用户和单个事务的基准条件下运行脚本，记录响应时间和事务处理速率。</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多客户机并发测试</w:t>
            </w:r>
            <w:r>
              <w:t>：使用多台客户机（虚拟或实际）同时运行测试脚本，模拟大量用户并发访问。每个客户机执行相同的操作，以评估系统在多用户负载下的性能表现。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完成标准：</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单个事务或单个用户</w:t>
            </w:r>
            <w:r>
              <w:t>：在每个事务的预期时间范围内成功完成测试，没有发生任何性能故障。</w:t>
            </w:r>
          </w:p>
          <w:p>
            <w:pPr>
              <w:keepNext w:val="0"/>
              <w:keepLines w:val="0"/>
              <w:widowControl/>
              <w:suppressLineNumbers w:val="0"/>
              <w:rPr>
                <w:rFonts w:hint="eastAsia" w:eastAsia="宋体"/>
                <w:lang w:eastAsia="zh-CN"/>
              </w:rPr>
            </w:pPr>
            <w:r>
              <w:rPr>
                <w:rFonts w:hint="default" w:ascii="Symbol" w:hAnsi="Symbol" w:eastAsia="Symbol" w:cs="Symbol"/>
                <w:sz w:val="24"/>
              </w:rPr>
              <w:t>·</w:t>
            </w:r>
            <w:r>
              <w:rPr>
                <w:rFonts w:hint="eastAsia" w:ascii="宋体" w:hAnsi="宋体" w:eastAsia="宋体" w:cs="宋体"/>
                <w:sz w:val="24"/>
              </w:rPr>
              <w:t xml:space="preserve">  </w:t>
            </w:r>
            <w:r>
              <w:rPr>
                <w:rStyle w:val="35"/>
              </w:rPr>
              <w:t>多个事务或多个用户</w:t>
            </w:r>
            <w:r>
              <w:t>：在多用户并发环境中，所有测试脚本应在可接受的时间范围内完成，且没有发生性能瓶颈或系统崩溃</w:t>
            </w:r>
            <w:r>
              <w:rPr>
                <w:rFonts w:hint="eastAsia"/>
                <w:lang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需考虑的特殊事项：</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后台工作负载</w:t>
            </w:r>
            <w:r>
              <w:t>：在性能测试中，需在服务器上添加额外的后台工作负载，例如通过SQL调用直接向服务器分配事务，或通过虚拟用户负载工具模拟数百个客户机的访问​(rup_tstpln)。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虚拟用户和网络负载</w:t>
            </w:r>
            <w:r>
              <w:t>：通过远程终端仿真工具（Remote Terminal Emulation）来模拟大量用户负载，或者在实际客户机上运行多个并发脚本，观察系统在高负载下的响应。</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测试环境</w:t>
            </w:r>
            <w:r>
              <w:t>：性能测试应在专用计算机或专用的机时内执行，以确保测试环境的控制和测试结果的精确评估。</w:t>
            </w:r>
          </w:p>
          <w:p>
            <w:pPr>
              <w:keepNext w:val="0"/>
              <w:keepLines w:val="0"/>
              <w:widowControl/>
              <w:suppressLineNumbers w:val="0"/>
              <w:rPr>
                <w:rFonts w:hint="eastAsia" w:eastAsia="宋体"/>
                <w:lang w:eastAsia="zh-CN"/>
              </w:rPr>
            </w:pPr>
            <w:r>
              <w:rPr>
                <w:rFonts w:hint="default" w:ascii="Symbol" w:hAnsi="Symbol" w:eastAsia="Symbol" w:cs="Symbol"/>
                <w:sz w:val="24"/>
              </w:rPr>
              <w:t>·</w:t>
            </w:r>
            <w:r>
              <w:rPr>
                <w:rFonts w:hint="eastAsia" w:ascii="宋体" w:hAnsi="宋体" w:eastAsia="宋体" w:cs="宋体"/>
                <w:sz w:val="24"/>
              </w:rPr>
              <w:t xml:space="preserve">  </w:t>
            </w:r>
            <w:r>
              <w:rPr>
                <w:rStyle w:val="35"/>
              </w:rPr>
              <w:t>数据库规模</w:t>
            </w:r>
            <w:r>
              <w:t>：性能测试应使用与生产环境中相同规模的数据库，或按比例缩放的数据库，确保测试结果的准确性和现实性</w:t>
            </w:r>
            <w:r>
              <w:rPr>
                <w:rFonts w:hint="eastAsia"/>
                <w:lang w:eastAsia="zh-CN"/>
              </w:rPr>
              <w:t>。</w:t>
            </w:r>
          </w:p>
        </w:tc>
      </w:tr>
    </w:tbl>
    <w:p>
      <w:pPr>
        <w:pStyle w:val="54"/>
      </w:pPr>
    </w:p>
    <w:p>
      <w:pPr>
        <w:pStyle w:val="4"/>
        <w:tabs>
          <w:tab w:val="left" w:pos="360"/>
        </w:tabs>
      </w:pPr>
      <w:r>
        <w:br w:type="page"/>
      </w:r>
      <w:bookmarkStart w:id="13" w:name="_Toc31358"/>
      <w:r>
        <w:rPr>
          <w:rFonts w:hint="eastAsia"/>
        </w:rPr>
        <w:t>负载测试</w:t>
      </w:r>
      <w:bookmarkEnd w:id="13"/>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测试目标：</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正常工作负载</w:t>
            </w:r>
            <w:r>
              <w:t>：验证平台在日常操作下的响应时间、事务处理速率等性能指标是否达到要求。</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超负荷工作负载</w:t>
            </w:r>
            <w:r>
              <w:t>：测试系统在超出最大预期工作量的情况下（如高峰时段或促销活动期间），能否持续正常运行并保持良好的性能。重点评估响应时间、事务处理速率及其他与时间相关的性能特征​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方法：</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使用功能或业务周期测试</w:t>
            </w:r>
            <w:r>
              <w:t>：利用功能测试或业务周期测试的流程，通过修改数据文件来增加事务数量或用户负载。模拟大量用户同时执行平台上的核心功能（如浏览商品、下单、支付、订单查询等），观察系统在这些操作下的表现。</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增加事务发生频率</w:t>
            </w:r>
            <w:r>
              <w:t>：通过修改测试脚本，增加每个事务的迭代次数，进一步提高系统负载，测试平台在极端高负载下的响应和处理能力。</w:t>
            </w:r>
          </w:p>
          <w:p>
            <w:pPr>
              <w:keepNext w:val="0"/>
              <w:keepLines w:val="0"/>
              <w:widowControl/>
              <w:suppressLineNumbers w:val="0"/>
              <w:rPr>
                <w:rFonts w:hAnsi="Symbol"/>
              </w:rPr>
            </w:pPr>
            <w:r>
              <w:rPr>
                <w:rFonts w:hint="default" w:ascii="Symbol" w:hAnsi="Symbol" w:eastAsia="Symbol" w:cs="Symbol"/>
                <w:sz w:val="24"/>
              </w:rPr>
              <w:t>·</w:t>
            </w:r>
            <w:r>
              <w:rPr>
                <w:rFonts w:hint="eastAsia" w:ascii="宋体" w:hAnsi="宋体" w:eastAsia="宋体" w:cs="宋体"/>
                <w:sz w:val="24"/>
              </w:rPr>
              <w:t xml:space="preserve">  </w:t>
            </w:r>
            <w:r>
              <w:rPr>
                <w:rStyle w:val="35"/>
              </w:rPr>
              <w:t>并发用户测试</w:t>
            </w:r>
            <w:r>
              <w:t>：模拟多个并发用户同时执行各种业务操作，测试系统在大量用户并发访问时的性能表现</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完成标准：</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多个事务或多个用户</w:t>
            </w:r>
            <w:r>
              <w:t>：在多用户并发和高负载环境下，所有测试脚本在可接受的时间范围内完成，系统无崩溃、卡顿或其他性能问题。</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系统能够在超负荷负载下保持正常运行，并且所有事务能够成功处理</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需考虑的特殊事项：</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测试环境控制</w:t>
            </w:r>
            <w:r>
              <w:t>：负载测试应在专用的计算机上或专用的时间段内进行，确保测试环境受控，以实现对测试结果的精确评估。</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数据库规模</w:t>
            </w:r>
            <w:r>
              <w:t>：负载测试使用的数据库应与实际生产环境中的数据库大小一致，或根据实际场景按比例缩放，确保测试结果的现实性和准确性</w:t>
            </w:r>
          </w:p>
          <w:p>
            <w:pPr>
              <w:pStyle w:val="50"/>
            </w:pPr>
          </w:p>
        </w:tc>
      </w:tr>
    </w:tbl>
    <w:p>
      <w:pPr>
        <w:pStyle w:val="54"/>
      </w:pPr>
    </w:p>
    <w:p>
      <w:pPr>
        <w:pStyle w:val="4"/>
      </w:pPr>
      <w:r>
        <w:br w:type="page"/>
      </w:r>
      <w:bookmarkStart w:id="14" w:name="_Toc2407"/>
      <w:r>
        <w:rPr>
          <w:rFonts w:hint="eastAsia"/>
        </w:rPr>
        <w:t>强度测试</w:t>
      </w:r>
      <w:bookmarkEnd w:id="14"/>
    </w:p>
    <w:p>
      <w:pPr>
        <w:pStyle w:val="15"/>
      </w:pPr>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54"/>
            </w:pPr>
            <w:r>
              <w:rPr>
                <w:rFonts w:hint="eastAsia"/>
                <w:lang w:val="en-US"/>
              </w:rPr>
              <w:t>测试目标：</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服务器上几乎没有或完全没有可用的内存（RAM和DASD）。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最大数量的客户机同时连接或模拟。</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多个用户对相同数据/账户执行相同的事务。</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处理最繁重的事务量或最差的事务组合</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方法：</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资源限制测试</w:t>
            </w:r>
            <w:r>
              <w:t>：减少或限制服务器上的可用内存（RAM）和磁盘存储空间（DASD），在这些条件下运行系统功能测试，模拟系统资源不足时的运行状态。</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多客户机并发测试</w:t>
            </w:r>
            <w:r>
              <w:t>：使用多台客户机同时运行相同或互补的事务，模拟系统在处理最繁重事务量或最差事务组合时的性能表现。事务可能包括商品浏览、下单、库存更新等。</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系统压力增加</w:t>
            </w:r>
            <w:r>
              <w:t>：通过减少资源的可用性，持续增加系统负载，直至系统达到极限。测试如何处理高负荷的同时并发访问</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完成标准：</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所有计划的测试均已执行完毕，且系统在达到或超出指定的资源限制时没有出现软件故障或崩溃。</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如果系统出现故障，则条件必须超出指定范围或达到极端水平，超出实际预期使用条件​</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需考虑的特殊事项：</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增加网络强度</w:t>
            </w:r>
            <w:r>
              <w:t>：可能需要使用网络工具来增加网络工作负载，通过加载消息或信息包对网络压力进行测试。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减少数据库可用空间</w:t>
            </w:r>
            <w:r>
              <w:t>：暂时减少DASD可用空间，以限制数据库增长，从而测试系统如何应对空间不足。</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多客户机同步访问</w:t>
            </w:r>
            <w:r>
              <w:t>：确保多个客户机对相同数据或账户的同时访问达到同步状态，测试系统在高竞争条件下的响应情况</w:t>
            </w:r>
          </w:p>
          <w:p>
            <w:pPr>
              <w:pStyle w:val="50"/>
            </w:pPr>
          </w:p>
        </w:tc>
      </w:tr>
    </w:tbl>
    <w:p>
      <w:pPr>
        <w:pStyle w:val="54"/>
      </w:pPr>
    </w:p>
    <w:p>
      <w:pPr>
        <w:pStyle w:val="4"/>
        <w:tabs>
          <w:tab w:val="left" w:pos="360"/>
        </w:tabs>
      </w:pPr>
      <w:r>
        <w:br w:type="page"/>
      </w:r>
      <w:bookmarkStart w:id="15" w:name="_Toc28176"/>
      <w:r>
        <w:rPr>
          <w:rFonts w:hint="eastAsia"/>
        </w:rPr>
        <w:t>容量测试</w:t>
      </w:r>
      <w:bookmarkEnd w:id="15"/>
    </w:p>
    <w:p>
      <w:pPr>
        <w:pStyle w:val="15"/>
      </w:pPr>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54"/>
            </w:pPr>
            <w:r>
              <w:rPr>
                <w:rFonts w:hint="eastAsia"/>
                <w:lang w:val="en-US"/>
              </w:rPr>
              <w:t>测试目标：</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最大并发用户数</w:t>
            </w:r>
            <w:r>
              <w:t>：确保系统能够连接或模拟最大数量的客户机，所有客户机在长时间内执行相同或最差的业务功能，例如商品浏览、订单处理等。</w:t>
            </w:r>
          </w:p>
          <w:p>
            <w:pPr>
              <w:keepNext w:val="0"/>
              <w:keepLines w:val="0"/>
              <w:widowControl/>
              <w:suppressLineNumbers w:val="0"/>
              <w:rPr>
                <w:rFonts w:hint="eastAsia" w:eastAsia="宋体"/>
                <w:lang w:eastAsia="zh-CN"/>
              </w:rPr>
            </w:pPr>
            <w:r>
              <w:rPr>
                <w:rFonts w:hint="default" w:ascii="Symbol" w:hAnsi="Symbol" w:eastAsia="Symbol" w:cs="Symbol"/>
                <w:sz w:val="24"/>
              </w:rPr>
              <w:t>·</w:t>
            </w:r>
            <w:r>
              <w:rPr>
                <w:rFonts w:hint="eastAsia" w:ascii="宋体" w:hAnsi="宋体" w:eastAsia="宋体" w:cs="宋体"/>
                <w:sz w:val="24"/>
              </w:rPr>
              <w:t xml:space="preserve">  </w:t>
            </w:r>
            <w:r>
              <w:rPr>
                <w:rStyle w:val="35"/>
              </w:rPr>
              <w:t>数据库负载</w:t>
            </w:r>
            <w:r>
              <w:t>：在数据库达到最大实际规模（或按比例缩放）时，同时运行多个查询或生成报表事务，确保系统在高数据量情况下能够正常响应</w:t>
            </w:r>
            <w:r>
              <w:rPr>
                <w:rFonts w:hint="eastAsia"/>
                <w:lang w:eastAsia="zh-CN"/>
              </w:rPr>
              <w:t>。</w:t>
            </w:r>
          </w:p>
          <w:p>
            <w:pPr>
              <w:pStyle w:val="50"/>
              <w:ind w:left="0" w:leftChars="0" w:firstLine="0" w:firstLineChars="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方法：</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使用性能评价或负载测试方法</w:t>
            </w:r>
            <w:r>
              <w:t>：基于性能测试和负载测试的流程，设计容量测试，逐步增加系统的数据处理量和并发用户数量。</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多客户机长时间测试</w:t>
            </w:r>
            <w:r>
              <w:t>：使用多台客户机或模拟大量虚拟用户，在长时间内同时执行查询、报表生成或数据写入等业务操作，观察系统的性能表现。</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大数据库测试</w:t>
            </w:r>
            <w:r>
              <w:t>：创建实际生产环境下的最大数据库规模，或使用按比例缩放的数据库进行测试，确保数据库在大数据量下能够正常处理查询、订单生成等操作。</w:t>
            </w:r>
          </w:p>
          <w:p>
            <w:pPr>
              <w:keepNext w:val="0"/>
              <w:keepLines w:val="0"/>
              <w:widowControl/>
              <w:suppressLineNumbers w:val="0"/>
              <w:rPr>
                <w:rFonts w:hint="eastAsia" w:hAnsi="Symbol" w:eastAsia="宋体"/>
                <w:lang w:eastAsia="zh-CN"/>
              </w:rPr>
            </w:pPr>
            <w:r>
              <w:rPr>
                <w:rFonts w:hint="default" w:ascii="Symbol" w:hAnsi="Symbol" w:eastAsia="Symbol" w:cs="Symbol"/>
                <w:sz w:val="24"/>
              </w:rPr>
              <w:t>·</w:t>
            </w:r>
            <w:r>
              <w:rPr>
                <w:rFonts w:hint="eastAsia" w:ascii="宋体" w:hAnsi="宋体" w:eastAsia="宋体" w:cs="宋体"/>
                <w:sz w:val="24"/>
              </w:rPr>
              <w:t xml:space="preserve">  </w:t>
            </w:r>
            <w:r>
              <w:rPr>
                <w:rStyle w:val="35"/>
              </w:rPr>
              <w:t>最差事务组合测试</w:t>
            </w:r>
            <w:r>
              <w:t>：模拟最复杂、最繁重的事务组合，在系统承受最大负载下评估其容量极限和持续运行能力</w:t>
            </w:r>
            <w:r>
              <w:rPr>
                <w:rFonts w:hint="eastAsia"/>
                <w:lang w:eastAsia="zh-CN"/>
              </w:rPr>
              <w:t>。</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完成标准：</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所有计划的测试均已执行，并且在达到或超出指定的系统容量限制时，系统没有出现任何软件故障或崩溃。</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数据库在高容量条件下能够正常处理并完成各项查询、报表生成等事务</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211" w:type="dxa"/>
          </w:tcPr>
          <w:p>
            <w:pPr>
              <w:pStyle w:val="54"/>
            </w:pPr>
            <w:r>
              <w:rPr>
                <w:rFonts w:hint="eastAsia"/>
                <w:lang w:val="en-US"/>
              </w:rPr>
              <w:t>需考虑的特殊事项：</w:t>
            </w:r>
          </w:p>
        </w:tc>
        <w:tc>
          <w:tcPr>
            <w:tcW w:w="6627" w:type="dxa"/>
          </w:tcPr>
          <w:p>
            <w:pPr>
              <w:pStyle w:val="15"/>
              <w:ind w:left="0" w:leftChars="0" w:firstLine="0" w:firstLineChars="0"/>
            </w:pPr>
            <w:r>
              <w:rPr>
                <w:rStyle w:val="35"/>
                <w:rFonts w:ascii="宋体" w:hAnsi="宋体" w:eastAsia="宋体" w:cs="宋体"/>
                <w:sz w:val="24"/>
                <w:szCs w:val="24"/>
              </w:rPr>
              <w:t>接受的响应时间</w:t>
            </w:r>
            <w:r>
              <w:rPr>
                <w:rFonts w:ascii="宋体" w:hAnsi="宋体" w:eastAsia="宋体" w:cs="宋体"/>
                <w:sz w:val="24"/>
                <w:szCs w:val="24"/>
              </w:rPr>
              <w:t>：在大容量条件下的事务处理时间是否符合可接受的范围，应根据系统实际使用的业务需求来确定​</w:t>
            </w:r>
          </w:p>
          <w:p>
            <w:pPr>
              <w:pStyle w:val="50"/>
            </w:pPr>
          </w:p>
        </w:tc>
      </w:tr>
    </w:tbl>
    <w:p>
      <w:pPr>
        <w:pStyle w:val="15"/>
      </w:pPr>
    </w:p>
    <w:p>
      <w:pPr>
        <w:pStyle w:val="4"/>
        <w:tabs>
          <w:tab w:val="left" w:pos="360"/>
        </w:tabs>
      </w:pPr>
      <w:bookmarkStart w:id="30" w:name="_GoBack"/>
      <w:bookmarkEnd w:id="30"/>
      <w:r>
        <w:br w:type="page"/>
      </w:r>
      <w:bookmarkStart w:id="16" w:name="_Toc7831"/>
      <w:r>
        <w:rPr>
          <w:rFonts w:hint="eastAsia"/>
        </w:rPr>
        <w:t>安全性和访问控制测试</w:t>
      </w:r>
      <w:bookmarkEnd w:id="16"/>
    </w:p>
    <w:p>
      <w:pPr>
        <w:pStyle w:val="15"/>
      </w:pPr>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931" w:type="dxa"/>
          </w:tcPr>
          <w:p>
            <w:pPr>
              <w:pStyle w:val="54"/>
            </w:pPr>
            <w:r>
              <w:rPr>
                <w:rFonts w:hint="eastAsia"/>
                <w:lang w:val="en-US"/>
              </w:rPr>
              <w:t>测试目标：</w:t>
            </w:r>
          </w:p>
        </w:tc>
        <w:tc>
          <w:tcPr>
            <w:tcW w:w="5907" w:type="dxa"/>
          </w:tcPr>
          <w:p>
            <w:pPr>
              <w:pStyle w:val="54"/>
              <w:numPr>
                <w:numId w:val="0"/>
              </w:numPr>
              <w:ind w:leftChars="0"/>
              <w:rPr>
                <w:i/>
                <w:color w:val="0000FF"/>
                <w:lang w:val="en-US"/>
              </w:rPr>
            </w:pP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应用程序级别的安全性</w:t>
            </w:r>
            <w:r>
              <w:t>：确保不同用户类型只能访问其授权使用的功能或数据。例如，普通用户可以浏览和下单，但不能进行库存管理；而管理员可以访问和管理所有商品和订单数据。</w:t>
            </w:r>
          </w:p>
          <w:p>
            <w:pPr>
              <w:keepNext w:val="0"/>
              <w:keepLines w:val="0"/>
              <w:widowControl/>
              <w:suppressLineNumbers w:val="0"/>
              <w:rPr>
                <w:rFonts w:hint="eastAsia" w:eastAsia="宋体"/>
                <w:lang w:eastAsia="zh-CN"/>
              </w:rPr>
            </w:pPr>
            <w:r>
              <w:rPr>
                <w:rFonts w:hint="default" w:ascii="Symbol" w:hAnsi="Symbol" w:eastAsia="Symbol" w:cs="Symbol"/>
                <w:sz w:val="24"/>
              </w:rPr>
              <w:t>·</w:t>
            </w:r>
            <w:r>
              <w:rPr>
                <w:rFonts w:hint="eastAsia" w:ascii="宋体" w:hAnsi="宋体" w:eastAsia="宋体" w:cs="宋体"/>
                <w:sz w:val="24"/>
              </w:rPr>
              <w:t xml:space="preserve">  </w:t>
            </w:r>
            <w:r>
              <w:rPr>
                <w:rStyle w:val="35"/>
              </w:rPr>
              <w:t>系统级别的安全性</w:t>
            </w:r>
            <w:r>
              <w:t>：验证只有具备系统访问权限的用户才能登录系统，并且只能通过相应的网关或身份验证访问系统和应用程序</w:t>
            </w:r>
            <w:r>
              <w:rPr>
                <w:rFonts w:hint="eastAsia"/>
                <w:lang w:eastAsia="zh-CN"/>
              </w:rPr>
              <w:t>。</w:t>
            </w:r>
          </w:p>
          <w:p>
            <w:pPr>
              <w:pStyle w:val="54"/>
              <w:numPr>
                <w:numId w:val="0"/>
              </w:numPr>
              <w:ind w:leftChars="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931" w:type="dxa"/>
          </w:tcPr>
          <w:p>
            <w:pPr>
              <w:pStyle w:val="54"/>
            </w:pPr>
            <w:r>
              <w:rPr>
                <w:rFonts w:hint="eastAsia"/>
                <w:lang w:val="en-US"/>
              </w:rPr>
              <w:t>方法：</w:t>
            </w:r>
          </w:p>
        </w:tc>
        <w:tc>
          <w:tcPr>
            <w:tcW w:w="5907" w:type="dxa"/>
          </w:tcPr>
          <w:p>
            <w:pPr>
              <w:pStyle w:val="31"/>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应用程序级别的安全性</w:t>
            </w:r>
            <w:r>
              <w:t>：</w:t>
            </w:r>
          </w:p>
          <w:p>
            <w:pPr>
              <w:keepNext w:val="0"/>
              <w:keepLines w:val="0"/>
              <w:widowControl/>
              <w:numPr>
                <w:ilvl w:val="0"/>
                <w:numId w:val="8"/>
              </w:numPr>
              <w:suppressLineNumbers w:val="0"/>
              <w:spacing w:before="0" w:beforeAutospacing="1" w:after="0" w:afterAutospacing="1"/>
              <w:ind w:left="720" w:hanging="360"/>
            </w:pPr>
            <w:r>
              <w:rPr>
                <w:rStyle w:val="35"/>
              </w:rPr>
              <w:t>确定用户类型及权限</w:t>
            </w:r>
            <w:r>
              <w:t>：列出系统中每种用户类型（如普通用户、商家、管理员）及其被授权使用的功能和数据权限。</w:t>
            </w:r>
          </w:p>
          <w:p>
            <w:pPr>
              <w:keepNext w:val="0"/>
              <w:keepLines w:val="0"/>
              <w:widowControl/>
              <w:numPr>
                <w:ilvl w:val="0"/>
                <w:numId w:val="8"/>
              </w:numPr>
              <w:suppressLineNumbers w:val="0"/>
              <w:spacing w:before="0" w:beforeAutospacing="1" w:after="0" w:afterAutospacing="1"/>
              <w:ind w:left="720" w:hanging="360"/>
            </w:pPr>
            <w:r>
              <w:rPr>
                <w:rStyle w:val="35"/>
              </w:rPr>
              <w:t>创建用户类型测试</w:t>
            </w:r>
            <w:r>
              <w:t>：为每个用户类型设计测试用例，确保他们只能执行被授权的事务。例如，普通用户无法删除数据，而管理员可以完全管理订单和商品数据。</w:t>
            </w:r>
          </w:p>
          <w:p>
            <w:pPr>
              <w:keepNext w:val="0"/>
              <w:keepLines w:val="0"/>
              <w:widowControl/>
              <w:numPr>
                <w:ilvl w:val="0"/>
                <w:numId w:val="8"/>
              </w:numPr>
              <w:suppressLineNumbers w:val="0"/>
              <w:spacing w:before="0" w:beforeAutospacing="1" w:after="0" w:afterAutospacing="1"/>
              <w:ind w:left="720" w:hanging="360"/>
            </w:pPr>
            <w:r>
              <w:rPr>
                <w:rStyle w:val="35"/>
              </w:rPr>
              <w:t>权限验证测试</w:t>
            </w:r>
            <w:r>
              <w:t>：修改用户类型的权限设置，重新运行测试，确保系统能够正确限制或允许用户访问指定的功能和数据。</w:t>
            </w:r>
          </w:p>
          <w:p>
            <w:pPr>
              <w:pStyle w:val="31"/>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系统级别的安全性</w:t>
            </w:r>
            <w:r>
              <w:t>：</w:t>
            </w:r>
          </w:p>
          <w:p>
            <w:pPr>
              <w:keepNext w:val="0"/>
              <w:keepLines w:val="0"/>
              <w:widowControl/>
              <w:numPr>
                <w:ilvl w:val="0"/>
                <w:numId w:val="9"/>
              </w:numPr>
              <w:suppressLineNumbers w:val="0"/>
              <w:spacing w:before="0" w:beforeAutospacing="1" w:after="0" w:afterAutospacing="1"/>
              <w:ind w:left="720" w:hanging="360"/>
            </w:pPr>
            <w:r>
              <w:t>验证用户只能通过有效的登录方式进入系统，并且未经授权的用户无法访问系统。</w:t>
            </w:r>
          </w:p>
          <w:p>
            <w:pPr>
              <w:keepNext w:val="0"/>
              <w:keepLines w:val="0"/>
              <w:widowControl/>
              <w:numPr>
                <w:ilvl w:val="0"/>
                <w:numId w:val="9"/>
              </w:numPr>
              <w:suppressLineNumbers w:val="0"/>
              <w:spacing w:before="0" w:beforeAutospacing="1" w:after="0" w:afterAutospacing="1"/>
              <w:ind w:left="720" w:hanging="360"/>
            </w:pPr>
            <w:r>
              <w:t>测试远程访问的安全性，确保所有外部访问都经过适当的网关和身份验证</w:t>
            </w:r>
            <w:r>
              <w:rPr>
                <w:rFonts w:hint="eastAsia"/>
                <w:lang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931" w:type="dxa"/>
          </w:tcPr>
          <w:p>
            <w:pPr>
              <w:pStyle w:val="54"/>
            </w:pPr>
            <w:r>
              <w:rPr>
                <w:rFonts w:hint="eastAsia"/>
                <w:lang w:val="en-US"/>
              </w:rPr>
              <w:t>完成标准：</w:t>
            </w:r>
          </w:p>
        </w:tc>
        <w:tc>
          <w:tcPr>
            <w:tcW w:w="590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各种已知的用户类型只能访问其对应权限范围内的功能或数据，所有事务均按照预期的安全性规则执行。</w:t>
            </w:r>
          </w:p>
          <w:p>
            <w:pPr>
              <w:keepNext w:val="0"/>
              <w:keepLines w:val="0"/>
              <w:widowControl/>
              <w:suppressLineNumbers w:val="0"/>
              <w:rPr>
                <w:rFonts w:hint="eastAsia"/>
                <w:lang w:eastAsia="zh-CN"/>
              </w:rPr>
            </w:pPr>
            <w:r>
              <w:rPr>
                <w:rFonts w:hint="default" w:ascii="Symbol" w:hAnsi="Symbol" w:eastAsia="Symbol" w:cs="Symbol"/>
                <w:sz w:val="24"/>
              </w:rPr>
              <w:t>·</w:t>
            </w:r>
            <w:r>
              <w:rPr>
                <w:rFonts w:hint="eastAsia" w:ascii="宋体" w:hAnsi="宋体" w:eastAsia="宋体" w:cs="宋体"/>
                <w:sz w:val="24"/>
              </w:rPr>
              <w:t xml:space="preserve">  </w:t>
            </w:r>
            <w:r>
              <w:t>未授权的用户不能访问系统或进行敏感操作，系统能够有效防止未经授权的访问</w:t>
            </w:r>
            <w:r>
              <w:rPr>
                <w:rFonts w:hint="eastAsia"/>
                <w:lang w:eastAsia="zh-CN"/>
              </w:rPr>
              <w:t>。</w:t>
            </w:r>
          </w:p>
          <w:p>
            <w:pPr>
              <w:keepNext w:val="0"/>
              <w:keepLines w:val="0"/>
              <w:widowControl/>
              <w:suppressLineNumbers w:val="0"/>
              <w:rPr>
                <w:rFonts w:hint="eastAsia"/>
                <w:lang w:eastAsia="zh-CN"/>
              </w:rPr>
            </w:pP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931" w:type="dxa"/>
          </w:tcPr>
          <w:p>
            <w:pPr>
              <w:pStyle w:val="54"/>
            </w:pPr>
            <w:r>
              <w:rPr>
                <w:rFonts w:hint="eastAsia"/>
                <w:lang w:val="en-US"/>
              </w:rPr>
              <w:t>需考虑的特殊事项：</w:t>
            </w:r>
          </w:p>
        </w:tc>
        <w:tc>
          <w:tcPr>
            <w:tcW w:w="5907" w:type="dxa"/>
          </w:tcPr>
          <w:p>
            <w:pPr>
              <w:pStyle w:val="15"/>
              <w:ind w:left="0" w:leftChars="0" w:firstLine="0" w:firstLineChars="0"/>
              <w:rPr>
                <w:rFonts w:hint="eastAsia" w:eastAsia="宋体"/>
                <w:lang w:eastAsia="zh-CN"/>
              </w:rPr>
            </w:pPr>
            <w:r>
              <w:rPr>
                <w:rFonts w:hint="eastAsia"/>
              </w:rPr>
              <w:t>需要与网络或系统管理员共同检查和确认系统的访问权限设置，确保网络管理或系统管理的职能与应用程序安全性测试保持一致。如果系统访问控制涉及网络层面的安全性，则可能需要额外的网络工具支持</w:t>
            </w:r>
            <w:r>
              <w:rPr>
                <w:rFonts w:hint="eastAsia"/>
                <w:lang w:eastAsia="zh-CN"/>
              </w:rPr>
              <w:t>。</w:t>
            </w:r>
          </w:p>
          <w:p>
            <w:pPr>
              <w:pStyle w:val="50"/>
            </w:pPr>
          </w:p>
        </w:tc>
      </w:tr>
    </w:tbl>
    <w:p>
      <w:pPr>
        <w:pStyle w:val="4"/>
        <w:tabs>
          <w:tab w:val="left" w:pos="360"/>
        </w:tabs>
      </w:pPr>
      <w:r>
        <w:br w:type="page"/>
      </w:r>
      <w:bookmarkStart w:id="17" w:name="_Toc31087"/>
      <w:r>
        <w:rPr>
          <w:rFonts w:hint="eastAsia"/>
        </w:rPr>
        <w:t>故障转移和恢复测试</w:t>
      </w:r>
      <w:bookmarkEnd w:id="17"/>
    </w:p>
    <w:p>
      <w:pPr>
        <w:pStyle w:val="15"/>
      </w:pPr>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931" w:type="dxa"/>
          </w:tcPr>
          <w:p>
            <w:pPr>
              <w:pStyle w:val="15"/>
            </w:pPr>
            <w:r>
              <w:rPr>
                <w:rFonts w:hint="eastAsia"/>
              </w:rPr>
              <w:t>测试目标：</w:t>
            </w:r>
          </w:p>
        </w:tc>
        <w:tc>
          <w:tcPr>
            <w:tcW w:w="5907" w:type="dxa"/>
          </w:tcPr>
          <w:p>
            <w:pPr>
              <w:pStyle w:val="31"/>
              <w:keepNext w:val="0"/>
              <w:keepLines w:val="0"/>
              <w:widowControl/>
              <w:suppressLineNumbers w:val="0"/>
            </w:pPr>
            <w:r>
              <w:t>确保“丰收宝盒”平台能够在发生硬件、软件或网络故障时，成功完成故障转移和恢复操作，保障数据完整性和系统稳定性。测试包括以下场景：</w:t>
            </w:r>
          </w:p>
          <w:p>
            <w:pPr>
              <w:keepNext w:val="0"/>
              <w:keepLines w:val="0"/>
              <w:widowControl/>
              <w:numPr>
                <w:ilvl w:val="0"/>
                <w:numId w:val="10"/>
              </w:numPr>
              <w:suppressLineNumbers w:val="0"/>
              <w:spacing w:before="0" w:beforeAutospacing="1" w:after="0" w:afterAutospacing="1"/>
              <w:ind w:left="720" w:hanging="360"/>
            </w:pPr>
            <w:r>
              <w:t>客户机或服务器断电。</w:t>
            </w:r>
          </w:p>
          <w:p>
            <w:pPr>
              <w:keepNext w:val="0"/>
              <w:keepLines w:val="0"/>
              <w:widowControl/>
              <w:numPr>
                <w:ilvl w:val="0"/>
                <w:numId w:val="10"/>
              </w:numPr>
              <w:suppressLineNumbers w:val="0"/>
              <w:spacing w:before="0" w:beforeAutospacing="1" w:after="0" w:afterAutospacing="1"/>
              <w:ind w:left="720" w:hanging="360"/>
            </w:pPr>
            <w:r>
              <w:t>网络通信中断。</w:t>
            </w:r>
          </w:p>
          <w:p>
            <w:pPr>
              <w:keepNext w:val="0"/>
              <w:keepLines w:val="0"/>
              <w:widowControl/>
              <w:numPr>
                <w:ilvl w:val="0"/>
                <w:numId w:val="10"/>
              </w:numPr>
              <w:suppressLineNumbers w:val="0"/>
              <w:spacing w:before="0" w:beforeAutospacing="1" w:after="0" w:afterAutospacing="1"/>
              <w:ind w:left="720" w:hanging="360"/>
            </w:pPr>
            <w:r>
              <w:t>DASD（直接访问存储设备）及其控制器断电或通信中断。</w:t>
            </w:r>
          </w:p>
          <w:p>
            <w:pPr>
              <w:keepNext w:val="0"/>
              <w:keepLines w:val="0"/>
              <w:widowControl/>
              <w:numPr>
                <w:ilvl w:val="0"/>
                <w:numId w:val="10"/>
              </w:numPr>
              <w:suppressLineNumbers w:val="0"/>
              <w:spacing w:before="0" w:beforeAutospacing="1" w:after="0" w:afterAutospacing="1"/>
              <w:ind w:left="720" w:hanging="360"/>
            </w:pPr>
            <w:r>
              <w:t>周期性任务未完成，如数据过滤和同步进程被中断。</w:t>
            </w:r>
          </w:p>
          <w:p>
            <w:pPr>
              <w:keepNext w:val="0"/>
              <w:keepLines w:val="0"/>
              <w:widowControl/>
              <w:numPr>
                <w:ilvl w:val="0"/>
                <w:numId w:val="10"/>
              </w:numPr>
              <w:suppressLineNumbers w:val="0"/>
              <w:spacing w:before="0" w:beforeAutospacing="1" w:after="0" w:afterAutospacing="1"/>
              <w:ind w:left="720" w:hanging="360"/>
            </w:pPr>
            <w:r>
              <w:t>数据库指针或关键字无效，数据元素损坏。</w:t>
            </w:r>
          </w:p>
          <w:p>
            <w:pPr>
              <w:pStyle w:val="31"/>
              <w:keepNext w:val="0"/>
              <w:keepLines w:val="0"/>
              <w:widowControl/>
              <w:suppressLineNumbers w:val="0"/>
            </w:pPr>
            <w:r>
              <w:t>目标是验证在故障发生时，系统能自动或手动转移到备份系统，确保无数据丢失，并在故障恢复后，系统和数据库能回到预期的已知状态</w:t>
            </w:r>
            <w:r>
              <w:rPr>
                <w:rFonts w:hint="eastAsia"/>
                <w:lang w:eastAsia="zh-CN"/>
              </w:rPr>
              <w:t>。</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931" w:type="dxa"/>
          </w:tcPr>
          <w:p>
            <w:pPr>
              <w:pStyle w:val="15"/>
            </w:pPr>
            <w:r>
              <w:rPr>
                <w:rFonts w:hint="eastAsia"/>
              </w:rPr>
              <w:t>方法：</w:t>
            </w:r>
          </w:p>
        </w:tc>
        <w:tc>
          <w:tcPr>
            <w:tcW w:w="590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客户机断电</w:t>
            </w:r>
            <w:r>
              <w:t>：关闭PC电源，模拟客户端在使用过程中断电，测试系统的恢复能力。</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服务器断电</w:t>
            </w:r>
            <w:r>
              <w:t>：模拟服务器的断电操作，观察是否能够自动进行故障转移，确保事务不丢失。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网络通信中断</w:t>
            </w:r>
            <w:r>
              <w:t>：断开网络服务器或路由器的连接，模拟网络通信中断，观察系统如何处理未完成的事务和恢复。</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DASD中断</w:t>
            </w:r>
            <w:r>
              <w:t>：模拟与DASD或其控制器的通信中断，或直接中断设备，测试系统如何处理这种存储故障。</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周期性任务未完成</w:t>
            </w:r>
            <w:r>
              <w:t>：在数据同步或处理任务进行中时终止进程，测试系统能否正确恢复并重新执行未完成的事务。</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数据库损坏</w:t>
            </w:r>
            <w:r>
              <w:t>：手动破坏数据库中的字段、指针和关键字，验证系统的恢复能力，确保系统在修复数据库后能正常运行。</w:t>
            </w:r>
          </w:p>
          <w:p>
            <w:pPr>
              <w:pStyle w:val="15"/>
              <w:ind w:left="0" w:leftChars="0" w:firstLine="0" w:firstLineChars="0"/>
            </w:pP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931" w:type="dxa"/>
          </w:tcPr>
          <w:p>
            <w:pPr>
              <w:pStyle w:val="15"/>
            </w:pPr>
            <w:r>
              <w:rPr>
                <w:rFonts w:hint="eastAsia"/>
              </w:rPr>
              <w:t>完成标准：</w:t>
            </w:r>
          </w:p>
        </w:tc>
        <w:tc>
          <w:tcPr>
            <w:tcW w:w="590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在所有故障条件下，系统和数据库在恢复过程中应正确返回到预期的状态。</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恢复过程后，只有已知损坏的字段或事务未完成，且事务恢复后应正确完成。</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系统在故障转移后，能够无缝衔接并继续处理后续事务</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931" w:type="dxa"/>
          </w:tcPr>
          <w:p>
            <w:pPr>
              <w:pStyle w:val="15"/>
            </w:pPr>
            <w:r>
              <w:rPr>
                <w:rFonts w:hint="eastAsia"/>
              </w:rPr>
              <w:t>需考虑的特殊事项：</w:t>
            </w:r>
          </w:p>
        </w:tc>
        <w:tc>
          <w:tcPr>
            <w:tcW w:w="590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模拟断电或通信中断可能给其他操作带来麻烦，应谨慎选择断开电缆的方法，或采用诊断软件工具进行模拟。</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需要协调系统、数据库和网络组中的资源参与测试。</w:t>
            </w:r>
          </w:p>
          <w:p>
            <w:pPr>
              <w:keepNext w:val="0"/>
              <w:keepLines w:val="0"/>
              <w:widowControl/>
              <w:suppressLineNumbers w:val="0"/>
              <w:rPr>
                <w:rFonts w:hAnsi="Symbol"/>
              </w:rPr>
            </w:pPr>
            <w:r>
              <w:rPr>
                <w:rFonts w:hint="default" w:ascii="Symbol" w:hAnsi="Symbol" w:eastAsia="Symbol" w:cs="Symbol"/>
                <w:sz w:val="24"/>
              </w:rPr>
              <w:t>·</w:t>
            </w:r>
            <w:r>
              <w:rPr>
                <w:rFonts w:hint="eastAsia" w:ascii="宋体" w:hAnsi="宋体" w:eastAsia="宋体" w:cs="宋体"/>
                <w:sz w:val="24"/>
              </w:rPr>
              <w:t xml:space="preserve">  </w:t>
            </w:r>
            <w:r>
              <w:t>测试应在工作时间之外或在独立的测试环境中进行，避免影响实际业务</w:t>
            </w:r>
          </w:p>
          <w:p>
            <w:pPr>
              <w:pStyle w:val="50"/>
            </w:pPr>
          </w:p>
        </w:tc>
      </w:tr>
    </w:tbl>
    <w:p>
      <w:pPr>
        <w:pStyle w:val="4"/>
        <w:tabs>
          <w:tab w:val="left" w:pos="360"/>
        </w:tabs>
      </w:pPr>
      <w:r>
        <w:br w:type="page"/>
      </w:r>
      <w:bookmarkStart w:id="18" w:name="_Toc19410"/>
      <w:r>
        <w:rPr>
          <w:rFonts w:hint="eastAsia"/>
        </w:rPr>
        <w:t>配置测试</w:t>
      </w:r>
      <w:bookmarkEnd w:id="18"/>
    </w:p>
    <w:p>
      <w:pPr>
        <w:pStyle w:val="15"/>
      </w:pPr>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931" w:type="dxa"/>
          </w:tcPr>
          <w:p>
            <w:pPr>
              <w:pStyle w:val="15"/>
            </w:pPr>
            <w:r>
              <w:rPr>
                <w:rFonts w:hint="eastAsia"/>
              </w:rPr>
              <w:t>测试目标：</w:t>
            </w:r>
          </w:p>
        </w:tc>
        <w:tc>
          <w:tcPr>
            <w:tcW w:w="5907" w:type="dxa"/>
          </w:tcPr>
          <w:p>
            <w:pPr>
              <w:pStyle w:val="15"/>
              <w:ind w:left="0" w:leftChars="0" w:firstLine="0" w:firstLineChars="0"/>
              <w:rPr>
                <w:rFonts w:hint="eastAsia" w:eastAsia="宋体"/>
                <w:lang w:eastAsia="zh-CN"/>
              </w:rPr>
            </w:pPr>
            <w:r>
              <w:rPr>
                <w:rFonts w:hint="eastAsia"/>
              </w:rPr>
              <w:t>验证“丰收宝盒”平台能够在不同的软件和硬件配置中正常运行，确保在生产环境中客户机工作站、网络连接和数据库服务器的具体硬件规格不同的情况下，系统仍然能够稳定、有效地处理任务</w:t>
            </w:r>
            <w:r>
              <w:rPr>
                <w:rFonts w:hint="eastAsia"/>
                <w:lang w:eastAsia="zh-CN"/>
              </w:rPr>
              <w:t>。</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931" w:type="dxa"/>
          </w:tcPr>
          <w:p>
            <w:pPr>
              <w:pStyle w:val="15"/>
            </w:pPr>
            <w:r>
              <w:rPr>
                <w:rFonts w:hint="eastAsia"/>
              </w:rPr>
              <w:t>方法：</w:t>
            </w:r>
          </w:p>
        </w:tc>
        <w:tc>
          <w:tcPr>
            <w:tcW w:w="590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使用功能测试脚本</w:t>
            </w:r>
            <w:r>
              <w:t>：执行标准功能测试用例，测试系统在不同硬件和软件配置下的表现。</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软件组合测试</w:t>
            </w:r>
            <w:r>
              <w:t>：在测试期间打开与测试对象无关的常用应用程序（例如 Microsoft Excel、Word 等），并模拟实际用户场景下的多任务处理。运行这些非测试对象软件后关闭，观察系统的资源使用情况。</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低内存测试</w:t>
            </w:r>
            <w:r>
              <w:t>：减少客户机工作站上的可用内存，模拟系统在低内存环境下的表现，确保系统在内存不足时仍能正常运行并执行事务。</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多任务交互</w:t>
            </w:r>
            <w:r>
              <w:t>：模拟用户同时运行“丰收宝盒”平台和其他常用软件（如Excel中打开大型电子表格，或在Word中处理100页的文档），观察不同软件和平台的交互表现，确保不会发生冲突或性能下降</w:t>
            </w:r>
            <w:r>
              <w:rPr>
                <w:rFonts w:hint="eastAsia"/>
                <w:lang w:eastAsia="zh-CN"/>
              </w:rPr>
              <w:t>。</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931" w:type="dxa"/>
          </w:tcPr>
          <w:p>
            <w:pPr>
              <w:pStyle w:val="15"/>
            </w:pPr>
            <w:r>
              <w:rPr>
                <w:rFonts w:hint="eastAsia"/>
              </w:rPr>
              <w:t>完成标准：</w:t>
            </w:r>
          </w:p>
        </w:tc>
        <w:tc>
          <w:tcPr>
            <w:tcW w:w="590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在各种软件和硬件组合下，所有事务均能成功执行，且未发生任何故障或异常。</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系统能够在不同的硬件和软件配置中保持性能稳定，用户体验一致</w:t>
            </w:r>
            <w:r>
              <w:rPr>
                <w:rFonts w:hint="eastAsia"/>
                <w:lang w:eastAsia="zh-CN"/>
              </w:rPr>
              <w:t>。</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931" w:type="dxa"/>
          </w:tcPr>
          <w:p>
            <w:pPr>
              <w:pStyle w:val="15"/>
            </w:pPr>
            <w:r>
              <w:rPr>
                <w:rFonts w:hint="eastAsia"/>
              </w:rPr>
              <w:t>需考虑的特殊事项：</w:t>
            </w:r>
          </w:p>
        </w:tc>
        <w:tc>
          <w:tcPr>
            <w:tcW w:w="590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非测试对象软件</w:t>
            </w:r>
            <w:r>
              <w:t>：需要确定哪些非测试对象软件（如常用的办公软件或驱动程序）会在客户机工作站中运行，并评估其对系统性能的潜在影响。</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应用程序资源占用</w:t>
            </w:r>
            <w:r>
              <w:t>：确定常用应用程序正在处理什么数据（例如，大型Excel电子表格或复杂的Word文档），并模拟在这种情况下系统的运行情况。</w:t>
            </w:r>
          </w:p>
          <w:p>
            <w:pPr>
              <w:keepNext w:val="0"/>
              <w:keepLines w:val="0"/>
              <w:widowControl/>
              <w:suppressLineNumbers w:val="0"/>
              <w:rPr>
                <w:rFonts w:hint="eastAsia" w:hAnsi="Symbol" w:eastAsia="宋体"/>
                <w:lang w:eastAsia="zh-CN"/>
              </w:rPr>
            </w:pPr>
            <w:r>
              <w:rPr>
                <w:rFonts w:hint="default" w:ascii="Symbol" w:hAnsi="Symbol" w:eastAsia="Symbol" w:cs="Symbol"/>
                <w:sz w:val="24"/>
              </w:rPr>
              <w:t>·</w:t>
            </w:r>
            <w:r>
              <w:rPr>
                <w:rFonts w:hint="eastAsia" w:ascii="宋体" w:hAnsi="宋体" w:eastAsia="宋体" w:cs="宋体"/>
                <w:sz w:val="24"/>
              </w:rPr>
              <w:t xml:space="preserve">  </w:t>
            </w:r>
            <w:r>
              <w:rPr>
                <w:rStyle w:val="35"/>
              </w:rPr>
              <w:t>记录系统配置</w:t>
            </w:r>
            <w:r>
              <w:t>：测试时需记录所有硬件和软件配置，包括网络服务器、数据库、Netware等，以确保测试环境可重复且符合实际生产环境</w:t>
            </w:r>
            <w:r>
              <w:rPr>
                <w:rFonts w:hint="eastAsia"/>
                <w:lang w:eastAsia="zh-CN"/>
              </w:rPr>
              <w:t>。</w:t>
            </w:r>
          </w:p>
          <w:p>
            <w:pPr>
              <w:pStyle w:val="50"/>
            </w:pPr>
          </w:p>
        </w:tc>
      </w:tr>
    </w:tbl>
    <w:p>
      <w:pPr>
        <w:pStyle w:val="15"/>
      </w:pPr>
    </w:p>
    <w:p>
      <w:pPr>
        <w:pStyle w:val="4"/>
        <w:tabs>
          <w:tab w:val="left" w:pos="360"/>
        </w:tabs>
      </w:pPr>
      <w:r>
        <w:br w:type="page"/>
      </w:r>
      <w:bookmarkStart w:id="19" w:name="_Toc29528"/>
      <w:r>
        <w:rPr>
          <w:rFonts w:hint="eastAsia"/>
        </w:rPr>
        <w:t>安装测试</w:t>
      </w:r>
      <w:bookmarkEnd w:id="19"/>
    </w:p>
    <w:p>
      <w:pPr>
        <w:pStyle w:val="15"/>
      </w:pPr>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Height w:val="90" w:hRule="atLeast"/>
        </w:trPr>
        <w:tc>
          <w:tcPr>
            <w:tcW w:w="2931" w:type="dxa"/>
          </w:tcPr>
          <w:p>
            <w:pPr>
              <w:pStyle w:val="15"/>
            </w:pPr>
            <w:r>
              <w:rPr>
                <w:rFonts w:hint="eastAsia"/>
              </w:rPr>
              <w:t>测试目标：</w:t>
            </w:r>
          </w:p>
        </w:tc>
        <w:tc>
          <w:tcPr>
            <w:tcW w:w="5907" w:type="dxa"/>
          </w:tcPr>
          <w:p>
            <w:pPr>
              <w:pStyle w:val="31"/>
              <w:keepNext w:val="0"/>
              <w:keepLines w:val="0"/>
              <w:widowControl/>
              <w:suppressLineNumbers w:val="0"/>
            </w:pPr>
            <w:r>
              <w:t>验证“丰收宝盒”平台能够在各种硬件配置和安装场景下正确安装，并在安装后能够立即正常运行。具体包括以下场景：</w:t>
            </w:r>
          </w:p>
          <w:p>
            <w:pPr>
              <w:keepNext w:val="0"/>
              <w:keepLines w:val="0"/>
              <w:widowControl/>
              <w:numPr>
                <w:ilvl w:val="0"/>
                <w:numId w:val="11"/>
              </w:numPr>
              <w:suppressLineNumbers w:val="0"/>
              <w:spacing w:before="0" w:beforeAutospacing="1" w:after="0" w:afterAutospacing="1"/>
              <w:ind w:left="720" w:hanging="360"/>
            </w:pPr>
            <w:r>
              <w:rPr>
                <w:rStyle w:val="35"/>
              </w:rPr>
              <w:t>首次安装</w:t>
            </w:r>
            <w:r>
              <w:t>：确保在从未安装过“丰收宝盒”的新计算机上，系统能够正确安装。</w:t>
            </w:r>
          </w:p>
          <w:p>
            <w:pPr>
              <w:keepNext w:val="0"/>
              <w:keepLines w:val="0"/>
              <w:widowControl/>
              <w:numPr>
                <w:ilvl w:val="0"/>
                <w:numId w:val="11"/>
              </w:numPr>
              <w:suppressLineNumbers w:val="0"/>
              <w:spacing w:before="0" w:beforeAutospacing="1" w:after="0" w:afterAutospacing="1"/>
              <w:ind w:left="720" w:hanging="360"/>
            </w:pPr>
            <w:r>
              <w:rPr>
                <w:rStyle w:val="35"/>
              </w:rPr>
              <w:t>更新安装</w:t>
            </w:r>
            <w:r>
              <w:t>：验证在已安装过相同版本或较早版本的计算机上，系统的更新安装能够顺利进行。</w:t>
            </w:r>
          </w:p>
          <w:p>
            <w:pPr>
              <w:keepNext w:val="0"/>
              <w:keepLines w:val="0"/>
              <w:widowControl/>
              <w:numPr>
                <w:ilvl w:val="0"/>
                <w:numId w:val="11"/>
              </w:numPr>
              <w:suppressLineNumbers w:val="0"/>
              <w:spacing w:before="0" w:beforeAutospacing="1" w:after="0" w:afterAutospacing="1"/>
              <w:ind w:left="720" w:hanging="360"/>
            </w:pPr>
            <w:r>
              <w:rPr>
                <w:rStyle w:val="35"/>
              </w:rPr>
              <w:t>异常安装</w:t>
            </w:r>
            <w:r>
              <w:t>：模拟异常情况（如磁盘空间不足、缺少目录创建权限）下的安装行为，确保系统能够处理这些异常，并提供相应的提示或错误信息</w:t>
            </w:r>
          </w:p>
          <w:p>
            <w:pPr>
              <w:pStyle w:val="15"/>
              <w:rPr>
                <w:rFonts w:ascii="Times New Roman"/>
              </w:rPr>
            </w:pPr>
            <w:r>
              <w:rPr>
                <w:rFonts w:ascii="Times New Roman"/>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931" w:type="dxa"/>
          </w:tcPr>
          <w:p>
            <w:pPr>
              <w:pStyle w:val="15"/>
            </w:pPr>
            <w:r>
              <w:rPr>
                <w:rFonts w:hint="eastAsia"/>
              </w:rPr>
              <w:t>方法：</w:t>
            </w:r>
          </w:p>
        </w:tc>
        <w:tc>
          <w:tcPr>
            <w:tcW w:w="590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开发安装脚本</w:t>
            </w:r>
            <w:r>
              <w:t>：手动或自动开发安装脚本，验证目标计算机的初始状态（是否已安装系统，安装的版本）。</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执行安装</w:t>
            </w:r>
            <w:r>
              <w:t>：针对不同场景（首次安装、更新安装、异常安装）执行安装过程，观察是否有错误提示及是否能顺利完成安装。</w:t>
            </w:r>
          </w:p>
          <w:p>
            <w:pPr>
              <w:keepNext w:val="0"/>
              <w:keepLines w:val="0"/>
              <w:widowControl/>
              <w:suppressLineNumbers w:val="0"/>
              <w:rPr>
                <w:rFonts w:hint="eastAsia" w:eastAsia="宋体"/>
                <w:lang w:eastAsia="zh-CN"/>
              </w:rPr>
            </w:pPr>
            <w:r>
              <w:rPr>
                <w:rFonts w:hint="default" w:ascii="Symbol" w:hAnsi="Symbol" w:eastAsia="Symbol" w:cs="Symbol"/>
                <w:sz w:val="24"/>
              </w:rPr>
              <w:t>·</w:t>
            </w:r>
            <w:r>
              <w:rPr>
                <w:rFonts w:hint="eastAsia" w:ascii="宋体" w:hAnsi="宋体" w:eastAsia="宋体" w:cs="宋体"/>
                <w:sz w:val="24"/>
              </w:rPr>
              <w:t xml:space="preserve">  </w:t>
            </w:r>
            <w:r>
              <w:rPr>
                <w:rStyle w:val="35"/>
              </w:rPr>
              <w:t>运行功能测试</w:t>
            </w:r>
            <w:r>
              <w:t>：使用预先确定的功能测试脚本，验证安装后的系统能否正确执行核心事务，确保主要功能如商品管理、订单处理等功能正常运行</w:t>
            </w:r>
            <w:r>
              <w:rPr>
                <w:rFonts w:hint="eastAsia"/>
                <w:lang w:eastAsia="zh-CN"/>
              </w:rPr>
              <w:t>。</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931" w:type="dxa"/>
          </w:tcPr>
          <w:p>
            <w:pPr>
              <w:pStyle w:val="15"/>
            </w:pPr>
            <w:r>
              <w:rPr>
                <w:rFonts w:hint="eastAsia"/>
              </w:rPr>
              <w:t>完成标准：</w:t>
            </w:r>
          </w:p>
        </w:tc>
        <w:tc>
          <w:tcPr>
            <w:tcW w:w="590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“丰收宝盒”在各种硬件配置和安装场景下，均能成功完成安装，并能够正常运行，无重大故障或功能缺失。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更新安装不会影响现有数据或功能，且系统能顺利过渡到新版本</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cantSplit/>
        </w:trPr>
        <w:tc>
          <w:tcPr>
            <w:tcW w:w="2931" w:type="dxa"/>
          </w:tcPr>
          <w:p>
            <w:pPr>
              <w:pStyle w:val="15"/>
            </w:pPr>
            <w:r>
              <w:rPr>
                <w:rFonts w:hint="eastAsia"/>
              </w:rPr>
              <w:t>需考虑的特殊事项：</w:t>
            </w:r>
          </w:p>
        </w:tc>
        <w:tc>
          <w:tcPr>
            <w:tcW w:w="590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选择需要验证的关键事务和功能，确保在每次安装后，所有核心模块（如订单处理、支付系统、商品管理）都能正常运行。</w:t>
            </w:r>
          </w:p>
          <w:p>
            <w:pPr>
              <w:keepNext w:val="0"/>
              <w:keepLines w:val="0"/>
              <w:widowControl/>
              <w:suppressLineNumbers w:val="0"/>
              <w:rPr>
                <w:rFonts w:hint="eastAsia" w:eastAsia="宋体"/>
                <w:lang w:val="en-US" w:eastAsia="zh-CN"/>
              </w:rPr>
            </w:pPr>
            <w:r>
              <w:rPr>
                <w:rFonts w:hint="default" w:ascii="Symbol" w:hAnsi="Symbol" w:eastAsia="Symbol" w:cs="Symbol"/>
                <w:sz w:val="24"/>
              </w:rPr>
              <w:t>·</w:t>
            </w:r>
            <w:r>
              <w:rPr>
                <w:rFonts w:hint="eastAsia" w:ascii="宋体" w:hAnsi="宋体" w:eastAsia="宋体" w:cs="宋体"/>
                <w:sz w:val="24"/>
              </w:rPr>
              <w:t xml:space="preserve">  </w:t>
            </w:r>
            <w:r>
              <w:t>在异常安装场景下，重点验证系统的错误处理机制，确保用户能够获得清晰的错误提示，并能采取正确的补救措施</w:t>
            </w:r>
            <w:r>
              <w:rPr>
                <w:rFonts w:hint="eastAsia"/>
                <w:lang w:eastAsia="zh-CN"/>
              </w:rPr>
              <w:t>。</w:t>
            </w:r>
          </w:p>
          <w:p>
            <w:pPr>
              <w:pStyle w:val="50"/>
            </w:pPr>
          </w:p>
        </w:tc>
      </w:tr>
    </w:tbl>
    <w:p>
      <w:pPr>
        <w:pStyle w:val="3"/>
        <w:tabs>
          <w:tab w:val="left" w:pos="360"/>
        </w:tabs>
      </w:pPr>
      <w:r>
        <w:br w:type="page"/>
      </w:r>
      <w:bookmarkStart w:id="20" w:name="_Toc2664"/>
      <w:r>
        <w:rPr>
          <w:rFonts w:hint="eastAsia"/>
        </w:rPr>
        <w:t>工具</w:t>
      </w:r>
      <w:bookmarkEnd w:id="20"/>
    </w:p>
    <w:p>
      <w:pPr>
        <w:pStyle w:val="15"/>
        <w:ind w:left="0"/>
      </w:pPr>
      <w:r>
        <w:rPr>
          <w:rFonts w:hint="eastAsia"/>
        </w:rPr>
        <w:t>此项目将使用以下工具：</w:t>
      </w:r>
    </w:p>
    <w:p>
      <w:pPr>
        <w:pStyle w:val="15"/>
      </w:pPr>
    </w:p>
    <w:tbl>
      <w:tblPr>
        <w:tblStyle w:val="33"/>
        <w:tblW w:w="0" w:type="auto"/>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3060"/>
        <w:gridCol w:w="2358"/>
        <w:gridCol w:w="3150"/>
        <w:gridCol w:w="90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c>
          <w:tcPr>
            <w:tcW w:w="3060" w:type="dxa"/>
          </w:tcPr>
          <w:p>
            <w:pPr>
              <w:pStyle w:val="54"/>
            </w:pPr>
          </w:p>
        </w:tc>
        <w:tc>
          <w:tcPr>
            <w:tcW w:w="2358" w:type="dxa"/>
          </w:tcPr>
          <w:p>
            <w:pPr>
              <w:pStyle w:val="54"/>
              <w:jc w:val="center"/>
            </w:pPr>
            <w:r>
              <w:rPr>
                <w:rFonts w:hint="eastAsia"/>
                <w:lang w:val="en-US"/>
              </w:rPr>
              <w:t>工具</w:t>
            </w:r>
          </w:p>
        </w:tc>
        <w:tc>
          <w:tcPr>
            <w:tcW w:w="3150" w:type="dxa"/>
          </w:tcPr>
          <w:p>
            <w:pPr>
              <w:pStyle w:val="54"/>
              <w:jc w:val="center"/>
            </w:pPr>
            <w:r>
              <w:rPr>
                <w:rFonts w:hint="eastAsia"/>
                <w:lang w:val="en-US"/>
              </w:rPr>
              <w:t>厂商</w:t>
            </w:r>
            <w:r>
              <w:rPr>
                <w:lang w:val="en-US"/>
              </w:rPr>
              <w:t>/</w:t>
            </w:r>
            <w:r>
              <w:rPr>
                <w:rFonts w:hint="eastAsia"/>
                <w:lang w:val="en-US"/>
              </w:rPr>
              <w:t>自行研制</w:t>
            </w:r>
          </w:p>
        </w:tc>
        <w:tc>
          <w:tcPr>
            <w:tcW w:w="900" w:type="dxa"/>
          </w:tcPr>
          <w:p>
            <w:pPr>
              <w:pStyle w:val="54"/>
              <w:jc w:val="center"/>
            </w:pPr>
            <w:r>
              <w:rPr>
                <w:rFonts w:hint="eastAsia"/>
                <w:lang w:val="en-US"/>
              </w:rPr>
              <w:t>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trHeight w:val="90" w:hRule="atLeast"/>
        </w:trPr>
        <w:tc>
          <w:tcPr>
            <w:tcW w:w="3060" w:type="dxa"/>
            <w:tcBorders>
              <w:top w:val="nil"/>
            </w:tcBorders>
            <w:noWrap w:val="0"/>
            <w:vAlign w:val="top"/>
          </w:tcPr>
          <w:p>
            <w:pPr>
              <w:pStyle w:val="54"/>
            </w:pPr>
            <w:r>
              <w:rPr>
                <w:rFonts w:hint="eastAsia"/>
                <w:lang w:val="en-US"/>
              </w:rPr>
              <w:t>测试管理</w:t>
            </w:r>
          </w:p>
        </w:tc>
        <w:tc>
          <w:tcPr>
            <w:tcW w:w="2358" w:type="dxa"/>
            <w:tcBorders>
              <w:top w:val="nil"/>
            </w:tcBorders>
            <w:noWrap w:val="0"/>
            <w:vAlign w:val="top"/>
          </w:tcPr>
          <w:p>
            <w:pPr>
              <w:pStyle w:val="54"/>
              <w:jc w:val="center"/>
            </w:pPr>
          </w:p>
        </w:tc>
        <w:tc>
          <w:tcPr>
            <w:tcW w:w="3150" w:type="dxa"/>
            <w:tcBorders>
              <w:top w:val="nil"/>
            </w:tcBorders>
            <w:noWrap w:val="0"/>
            <w:vAlign w:val="top"/>
          </w:tcPr>
          <w:p>
            <w:pPr>
              <w:pStyle w:val="54"/>
              <w:jc w:val="center"/>
            </w:pPr>
          </w:p>
        </w:tc>
        <w:tc>
          <w:tcPr>
            <w:tcW w:w="900" w:type="dxa"/>
            <w:tcBorders>
              <w:top w:val="nil"/>
            </w:tcBorders>
            <w:noWrap w:val="0"/>
            <w:vAlign w:val="top"/>
          </w:tcPr>
          <w:p>
            <w:pPr>
              <w:pStyle w:val="54"/>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c>
          <w:tcPr>
            <w:tcW w:w="3060" w:type="dxa"/>
          </w:tcPr>
          <w:p>
            <w:pPr>
              <w:pStyle w:val="54"/>
            </w:pPr>
            <w:r>
              <w:rPr>
                <w:rFonts w:hint="eastAsia"/>
                <w:lang w:val="en-US"/>
              </w:rPr>
              <w:t>缺陷跟踪</w:t>
            </w:r>
          </w:p>
        </w:tc>
        <w:tc>
          <w:tcPr>
            <w:tcW w:w="2358" w:type="dxa"/>
          </w:tcPr>
          <w:p>
            <w:pPr>
              <w:pStyle w:val="54"/>
              <w:jc w:val="center"/>
            </w:pPr>
            <w:r>
              <w:rPr>
                <w:rFonts w:ascii="宋体" w:hAnsi="宋体" w:eastAsia="宋体" w:cs="宋体"/>
                <w:sz w:val="24"/>
                <w:szCs w:val="24"/>
              </w:rPr>
              <w:t>Jira</w:t>
            </w:r>
          </w:p>
        </w:tc>
        <w:tc>
          <w:tcPr>
            <w:tcW w:w="3150" w:type="dxa"/>
          </w:tcPr>
          <w:p>
            <w:pPr>
              <w:pStyle w:val="54"/>
              <w:jc w:val="center"/>
            </w:pPr>
          </w:p>
        </w:tc>
        <w:tc>
          <w:tcPr>
            <w:tcW w:w="900" w:type="dxa"/>
          </w:tcPr>
          <w:p>
            <w:pPr>
              <w:pStyle w:val="54"/>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rPr>
          <w:trHeight w:val="355" w:hRule="atLeast"/>
        </w:trPr>
        <w:tc>
          <w:tcPr>
            <w:tcW w:w="3060" w:type="dxa"/>
          </w:tcPr>
          <w:p>
            <w:pPr>
              <w:pStyle w:val="54"/>
            </w:pPr>
            <w:r>
              <w:rPr>
                <w:rFonts w:hint="eastAsia"/>
                <w:lang w:val="en-US"/>
              </w:rPr>
              <w:t>用于功能性测试的</w:t>
            </w:r>
            <w:r>
              <w:rPr>
                <w:lang w:val="en-US"/>
              </w:rPr>
              <w:t xml:space="preserve"> ASQ </w:t>
            </w:r>
            <w:r>
              <w:rPr>
                <w:rFonts w:hint="eastAsia"/>
                <w:lang w:val="en-US"/>
              </w:rPr>
              <w:t>工具</w:t>
            </w:r>
          </w:p>
        </w:tc>
        <w:tc>
          <w:tcPr>
            <w:tcW w:w="2358" w:type="dxa"/>
          </w:tcPr>
          <w:p>
            <w:pPr>
              <w:pStyle w:val="54"/>
              <w:jc w:val="center"/>
            </w:pPr>
            <w:r>
              <w:rPr>
                <w:rFonts w:ascii="宋体" w:hAnsi="宋体" w:eastAsia="宋体" w:cs="宋体"/>
                <w:sz w:val="24"/>
                <w:szCs w:val="24"/>
              </w:rPr>
              <w:t>Selenium</w:t>
            </w:r>
          </w:p>
        </w:tc>
        <w:tc>
          <w:tcPr>
            <w:tcW w:w="3150" w:type="dxa"/>
          </w:tcPr>
          <w:p>
            <w:pPr>
              <w:pStyle w:val="54"/>
              <w:jc w:val="center"/>
            </w:pPr>
          </w:p>
        </w:tc>
        <w:tc>
          <w:tcPr>
            <w:tcW w:w="900" w:type="dxa"/>
          </w:tcPr>
          <w:p>
            <w:pPr>
              <w:pStyle w:val="54"/>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c>
          <w:tcPr>
            <w:tcW w:w="3060" w:type="dxa"/>
          </w:tcPr>
          <w:p>
            <w:pPr>
              <w:pStyle w:val="54"/>
            </w:pPr>
            <w:r>
              <w:rPr>
                <w:rFonts w:hint="eastAsia"/>
                <w:lang w:val="en-US"/>
              </w:rPr>
              <w:t>用于性能测试的</w:t>
            </w:r>
            <w:r>
              <w:rPr>
                <w:lang w:val="en-US"/>
              </w:rPr>
              <w:t xml:space="preserve"> ASQ </w:t>
            </w:r>
            <w:r>
              <w:rPr>
                <w:rFonts w:hint="eastAsia"/>
                <w:lang w:val="en-US"/>
              </w:rPr>
              <w:t>工具</w:t>
            </w:r>
          </w:p>
        </w:tc>
        <w:tc>
          <w:tcPr>
            <w:tcW w:w="2358" w:type="dxa"/>
          </w:tcPr>
          <w:p>
            <w:pPr>
              <w:pStyle w:val="54"/>
              <w:jc w:val="center"/>
            </w:pPr>
            <w:r>
              <w:rPr>
                <w:rFonts w:ascii="宋体" w:hAnsi="宋体" w:eastAsia="宋体" w:cs="宋体"/>
                <w:sz w:val="24"/>
                <w:szCs w:val="24"/>
              </w:rPr>
              <w:t>Apache JMeter</w:t>
            </w:r>
          </w:p>
        </w:tc>
        <w:tc>
          <w:tcPr>
            <w:tcW w:w="3150" w:type="dxa"/>
          </w:tcPr>
          <w:p>
            <w:pPr>
              <w:pStyle w:val="54"/>
              <w:jc w:val="center"/>
            </w:pPr>
          </w:p>
        </w:tc>
        <w:tc>
          <w:tcPr>
            <w:tcW w:w="900" w:type="dxa"/>
          </w:tcPr>
          <w:p>
            <w:pPr>
              <w:pStyle w:val="54"/>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c>
          <w:tcPr>
            <w:tcW w:w="3060" w:type="dxa"/>
          </w:tcPr>
          <w:p>
            <w:pPr>
              <w:pStyle w:val="54"/>
            </w:pPr>
            <w:r>
              <w:rPr>
                <w:rFonts w:hint="eastAsia"/>
                <w:lang w:val="en-US"/>
              </w:rPr>
              <w:t>测试覆盖监测器或评价器</w:t>
            </w:r>
          </w:p>
        </w:tc>
        <w:tc>
          <w:tcPr>
            <w:tcW w:w="2358" w:type="dxa"/>
          </w:tcPr>
          <w:p>
            <w:pPr>
              <w:pStyle w:val="54"/>
              <w:jc w:val="center"/>
            </w:pPr>
            <w:r>
              <w:rPr>
                <w:rFonts w:ascii="宋体" w:hAnsi="宋体" w:eastAsia="宋体" w:cs="宋体"/>
                <w:sz w:val="24"/>
                <w:szCs w:val="24"/>
              </w:rPr>
              <w:t>Cobertura</w:t>
            </w:r>
          </w:p>
        </w:tc>
        <w:tc>
          <w:tcPr>
            <w:tcW w:w="3150" w:type="dxa"/>
          </w:tcPr>
          <w:p>
            <w:pPr>
              <w:pStyle w:val="54"/>
              <w:jc w:val="center"/>
            </w:pPr>
          </w:p>
        </w:tc>
        <w:tc>
          <w:tcPr>
            <w:tcW w:w="900" w:type="dxa"/>
          </w:tcPr>
          <w:p>
            <w:pPr>
              <w:pStyle w:val="54"/>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c>
          <w:tcPr>
            <w:tcW w:w="3060" w:type="dxa"/>
          </w:tcPr>
          <w:p>
            <w:pPr>
              <w:pStyle w:val="54"/>
            </w:pPr>
            <w:r>
              <w:rPr>
                <w:rFonts w:hint="eastAsia"/>
                <w:lang w:val="en-US"/>
              </w:rPr>
              <w:t>项目管理</w:t>
            </w:r>
          </w:p>
        </w:tc>
        <w:tc>
          <w:tcPr>
            <w:tcW w:w="2358" w:type="dxa"/>
          </w:tcPr>
          <w:p>
            <w:pPr>
              <w:pStyle w:val="54"/>
              <w:jc w:val="center"/>
            </w:pPr>
            <w:r>
              <w:rPr>
                <w:rFonts w:ascii="宋体" w:hAnsi="宋体" w:eastAsia="宋体" w:cs="宋体"/>
                <w:sz w:val="24"/>
                <w:szCs w:val="24"/>
              </w:rPr>
              <w:t>Jira</w:t>
            </w:r>
          </w:p>
        </w:tc>
        <w:tc>
          <w:tcPr>
            <w:tcW w:w="3150" w:type="dxa"/>
          </w:tcPr>
          <w:p>
            <w:pPr>
              <w:pStyle w:val="54"/>
              <w:jc w:val="center"/>
            </w:pPr>
          </w:p>
        </w:tc>
        <w:tc>
          <w:tcPr>
            <w:tcW w:w="900" w:type="dxa"/>
          </w:tcPr>
          <w:p>
            <w:pPr>
              <w:pStyle w:val="54"/>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left w:w="108" w:type="dxa"/>
            <w:right w:w="108" w:type="dxa"/>
          </w:tblCellMar>
        </w:tblPrEx>
        <w:tc>
          <w:tcPr>
            <w:tcW w:w="3060" w:type="dxa"/>
          </w:tcPr>
          <w:p>
            <w:pPr>
              <w:pStyle w:val="54"/>
            </w:pPr>
            <w:r>
              <w:rPr>
                <w:lang w:val="en-US"/>
              </w:rPr>
              <w:t xml:space="preserve">DBMS </w:t>
            </w:r>
            <w:r>
              <w:rPr>
                <w:rFonts w:hint="eastAsia"/>
                <w:lang w:val="en-US"/>
              </w:rPr>
              <w:t>工具</w:t>
            </w:r>
          </w:p>
        </w:tc>
        <w:tc>
          <w:tcPr>
            <w:tcW w:w="2358" w:type="dxa"/>
          </w:tcPr>
          <w:p>
            <w:pPr>
              <w:pStyle w:val="54"/>
              <w:jc w:val="center"/>
            </w:pPr>
            <w:r>
              <w:rPr>
                <w:rFonts w:ascii="宋体" w:hAnsi="宋体" w:eastAsia="宋体" w:cs="宋体"/>
                <w:sz w:val="24"/>
                <w:szCs w:val="24"/>
              </w:rPr>
              <w:t>MySQL</w:t>
            </w:r>
          </w:p>
        </w:tc>
        <w:tc>
          <w:tcPr>
            <w:tcW w:w="3150" w:type="dxa"/>
          </w:tcPr>
          <w:p>
            <w:pPr>
              <w:pStyle w:val="54"/>
              <w:jc w:val="center"/>
            </w:pPr>
          </w:p>
        </w:tc>
        <w:tc>
          <w:tcPr>
            <w:tcW w:w="900" w:type="dxa"/>
          </w:tcPr>
          <w:p>
            <w:pPr>
              <w:pStyle w:val="54"/>
              <w:jc w:val="center"/>
              <w:rPr>
                <w:rFonts w:hint="default" w:eastAsia="宋体"/>
                <w:lang w:val="en-US" w:eastAsia="zh-CN"/>
              </w:rPr>
            </w:pPr>
            <w:r>
              <w:rPr>
                <w:rFonts w:hint="eastAsia"/>
                <w:lang w:val="en-US" w:eastAsia="zh-CN"/>
              </w:rPr>
              <w:t>8.0</w:t>
            </w:r>
          </w:p>
        </w:tc>
      </w:tr>
    </w:tbl>
    <w:p>
      <w:pPr>
        <w:pStyle w:val="2"/>
        <w:tabs>
          <w:tab w:val="left" w:pos="360"/>
        </w:tabs>
        <w:rPr>
          <w:rFonts w:hint="eastAsia"/>
        </w:rPr>
      </w:pPr>
      <w:r>
        <w:br w:type="page"/>
      </w:r>
      <w:bookmarkStart w:id="21" w:name="_Toc7997"/>
      <w:r>
        <w:rPr>
          <w:rFonts w:hint="eastAsia"/>
        </w:rPr>
        <w:t>资源</w:t>
      </w:r>
      <w:bookmarkEnd w:id="21"/>
    </w:p>
    <w:p>
      <w:pPr>
        <w:pStyle w:val="3"/>
        <w:tabs>
          <w:tab w:val="left" w:pos="360"/>
        </w:tabs>
      </w:pPr>
      <w:bookmarkStart w:id="22" w:name="_Toc2530"/>
      <w:r>
        <w:rPr>
          <w:rFonts w:hint="eastAsia"/>
        </w:rPr>
        <w:t>角色</w:t>
      </w:r>
      <w:bookmarkEnd w:id="22"/>
    </w:p>
    <w:p>
      <w:pPr>
        <w:pStyle w:val="15"/>
        <w:ind w:left="0" w:firstLine="450"/>
      </w:pPr>
      <w:r>
        <w:rPr>
          <w:rFonts w:hint="eastAsia"/>
        </w:rPr>
        <w:t>下表列出了在此项目的人员配备方面所作的各种假定。</w:t>
      </w:r>
    </w:p>
    <w:p>
      <w:pPr>
        <w:pStyle w:val="15"/>
      </w:pPr>
    </w:p>
    <w:tbl>
      <w:tblPr>
        <w:tblStyle w:val="33"/>
        <w:tblW w:w="0" w:type="auto"/>
        <w:tblInd w:w="0" w:type="dxa"/>
        <w:tblLayout w:type="fixed"/>
        <w:tblCellMar>
          <w:left w:w="108" w:type="dxa"/>
          <w:right w:w="108" w:type="dxa"/>
        </w:tblCellMar>
      </w:tblPr>
      <w:tblGrid>
        <w:gridCol w:w="2448"/>
        <w:gridCol w:w="2700"/>
        <w:gridCol w:w="4140"/>
      </w:tblGrid>
      <w:tr>
        <w:tblPrEx>
          <w:tblCellMar>
            <w:left w:w="108" w:type="dxa"/>
            <w:right w:w="108" w:type="dxa"/>
          </w:tblCellMar>
        </w:tblPrEx>
        <w:trPr>
          <w:cantSplit/>
        </w:trPr>
        <w:tc>
          <w:tcPr>
            <w:tcW w:w="9288" w:type="dxa"/>
            <w:gridSpan w:val="3"/>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lang w:val="en-US"/>
              </w:rPr>
              <w:t>人力资源</w:t>
            </w:r>
          </w:p>
        </w:tc>
      </w:tr>
      <w:tr>
        <w:tblPrEx>
          <w:tblCellMar>
            <w:left w:w="108"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lang w:val="en-US"/>
              </w:rPr>
              <w:t>角色</w:t>
            </w:r>
          </w:p>
        </w:tc>
        <w:tc>
          <w:tcPr>
            <w:tcW w:w="2700"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lang w:val="en-US"/>
              </w:rPr>
              <w:t>推荐的最少资源</w:t>
            </w:r>
          </w:p>
          <w:p>
            <w:pPr>
              <w:pStyle w:val="54"/>
              <w:jc w:val="center"/>
            </w:pPr>
            <w:r>
              <w:rPr>
                <w:rFonts w:hint="eastAsia"/>
                <w:sz w:val="16"/>
                <w:lang w:val="en-US"/>
              </w:rPr>
              <w:t>（所分配的专职角色数量）</w:t>
            </w:r>
          </w:p>
        </w:tc>
        <w:tc>
          <w:tcPr>
            <w:tcW w:w="4140"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lang w:val="en-US"/>
              </w:rPr>
              <w:t>具体职责或注释</w:t>
            </w:r>
          </w:p>
        </w:tc>
      </w:tr>
      <w:tr>
        <w:tblPrEx>
          <w:tblCellMar>
            <w:left w:w="108"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测试经理，</w:t>
            </w:r>
          </w:p>
          <w:p>
            <w:pPr>
              <w:pStyle w:val="54"/>
            </w:pPr>
            <w:r>
              <w:rPr>
                <w:rFonts w:hint="eastAsia"/>
                <w:lang w:val="en-US"/>
              </w:rPr>
              <w:t>测试项目经理</w:t>
            </w:r>
          </w:p>
        </w:tc>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hint="eastAsia"/>
                <w:lang w:val="en-US" w:eastAsia="zh-CN"/>
              </w:rPr>
              <w:t>1</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进行管理监督。</w:t>
            </w:r>
            <w:r>
              <w:rPr>
                <w:rFonts w:ascii="Times New Roman"/>
              </w:rPr>
              <w:t xml:space="preserve"> </w:t>
            </w:r>
          </w:p>
          <w:p>
            <w:pPr>
              <w:pStyle w:val="54"/>
            </w:pPr>
            <w:r>
              <w:rPr>
                <w:rFonts w:hint="eastAsia"/>
                <w:lang w:val="en-US"/>
              </w:rPr>
              <w:t>职责：</w:t>
            </w:r>
          </w:p>
          <w:p>
            <w:pPr>
              <w:pStyle w:val="54"/>
              <w:numPr>
                <w:ilvl w:val="0"/>
                <w:numId w:val="12"/>
              </w:numPr>
            </w:pPr>
            <w:r>
              <w:rPr>
                <w:rFonts w:hint="eastAsia"/>
                <w:lang w:val="en-US"/>
              </w:rPr>
              <w:t>提供技术指导</w:t>
            </w:r>
          </w:p>
          <w:p>
            <w:pPr>
              <w:pStyle w:val="54"/>
              <w:numPr>
                <w:ilvl w:val="0"/>
                <w:numId w:val="12"/>
              </w:numPr>
            </w:pPr>
            <w:r>
              <w:rPr>
                <w:rFonts w:hint="eastAsia"/>
                <w:lang w:val="en-US"/>
              </w:rPr>
              <w:t>获取适当的资源</w:t>
            </w:r>
          </w:p>
          <w:p>
            <w:pPr>
              <w:pStyle w:val="54"/>
              <w:numPr>
                <w:ilvl w:val="0"/>
                <w:numId w:val="12"/>
              </w:numPr>
            </w:pPr>
            <w:r>
              <w:rPr>
                <w:rFonts w:hint="eastAsia"/>
                <w:lang w:val="en-US"/>
              </w:rPr>
              <w:t>提供管理报告</w:t>
            </w:r>
          </w:p>
        </w:tc>
      </w:tr>
      <w:tr>
        <w:tblPrEx>
          <w:tblCellMar>
            <w:left w:w="108" w:type="dxa"/>
            <w:right w:w="108" w:type="dxa"/>
          </w:tblCellMar>
        </w:tblPrEx>
        <w:trPr>
          <w:cantSplit/>
        </w:trPr>
        <w:tc>
          <w:tcPr>
            <w:tcW w:w="2448" w:type="dxa"/>
            <w:tcBorders>
              <w:top w:val="single" w:color="auto" w:sz="6" w:space="0"/>
              <w:left w:val="single" w:color="auto" w:sz="6" w:space="0"/>
              <w:right w:val="single" w:color="auto" w:sz="6" w:space="0"/>
            </w:tcBorders>
            <w:noWrap w:val="0"/>
            <w:vAlign w:val="top"/>
          </w:tcPr>
          <w:p>
            <w:pPr>
              <w:pStyle w:val="54"/>
            </w:pPr>
            <w:r>
              <w:rPr>
                <w:rFonts w:hint="eastAsia"/>
                <w:lang w:val="en-US"/>
              </w:rPr>
              <w:t>测试设计员</w:t>
            </w:r>
          </w:p>
          <w:p>
            <w:pPr>
              <w:pStyle w:val="54"/>
            </w:pPr>
          </w:p>
        </w:tc>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hint="eastAsia"/>
                <w:lang w:val="en-US" w:eastAsia="zh-CN"/>
              </w:rPr>
              <w:t>1</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确定测试用例、确定测试用例的优先级并实施测试用例。</w:t>
            </w:r>
          </w:p>
          <w:p>
            <w:pPr>
              <w:pStyle w:val="54"/>
            </w:pPr>
            <w:r>
              <w:rPr>
                <w:rFonts w:hint="eastAsia"/>
                <w:lang w:val="en-US"/>
              </w:rPr>
              <w:t>职责：</w:t>
            </w:r>
          </w:p>
          <w:p>
            <w:pPr>
              <w:pStyle w:val="54"/>
              <w:numPr>
                <w:ilvl w:val="0"/>
                <w:numId w:val="13"/>
              </w:numPr>
            </w:pPr>
            <w:r>
              <w:rPr>
                <w:rFonts w:hint="eastAsia"/>
                <w:lang w:val="en-US"/>
              </w:rPr>
              <w:t>生成测试计划</w:t>
            </w:r>
          </w:p>
          <w:p>
            <w:pPr>
              <w:pStyle w:val="54"/>
              <w:numPr>
                <w:ilvl w:val="0"/>
                <w:numId w:val="13"/>
              </w:numPr>
            </w:pPr>
            <w:r>
              <w:rPr>
                <w:rFonts w:hint="eastAsia"/>
                <w:lang w:val="en-US"/>
              </w:rPr>
              <w:t>生成测试模型</w:t>
            </w:r>
          </w:p>
          <w:p>
            <w:pPr>
              <w:pStyle w:val="54"/>
              <w:numPr>
                <w:ilvl w:val="0"/>
                <w:numId w:val="13"/>
              </w:numPr>
            </w:pPr>
            <w:r>
              <w:rPr>
                <w:rFonts w:hint="eastAsia"/>
                <w:lang w:val="en-US"/>
              </w:rPr>
              <w:t>评估测试工作的有效性</w:t>
            </w:r>
          </w:p>
        </w:tc>
      </w:tr>
      <w:tr>
        <w:tblPrEx>
          <w:tblCellMar>
            <w:left w:w="108" w:type="dxa"/>
            <w:right w:w="108" w:type="dxa"/>
          </w:tblCellMar>
        </w:tblPrEx>
        <w:trPr>
          <w:cantSplit/>
          <w:trHeight w:val="40" w:hRule="atLeast"/>
        </w:trPr>
        <w:tc>
          <w:tcPr>
            <w:tcW w:w="2448" w:type="dxa"/>
            <w:tcBorders>
              <w:top w:val="single" w:color="auto" w:sz="6" w:space="0"/>
              <w:left w:val="single" w:color="auto" w:sz="6" w:space="0"/>
              <w:right w:val="single" w:color="auto" w:sz="6" w:space="0"/>
            </w:tcBorders>
            <w:noWrap w:val="0"/>
            <w:vAlign w:val="top"/>
          </w:tcPr>
          <w:p>
            <w:pPr>
              <w:pStyle w:val="54"/>
            </w:pPr>
            <w:r>
              <w:rPr>
                <w:rFonts w:hint="eastAsia"/>
                <w:lang w:val="en-US"/>
              </w:rPr>
              <w:t>测试员</w:t>
            </w:r>
          </w:p>
        </w:tc>
        <w:tc>
          <w:tcPr>
            <w:tcW w:w="2700" w:type="dxa"/>
            <w:tcBorders>
              <w:top w:val="single" w:color="auto" w:sz="6" w:space="0"/>
              <w:bottom w:val="single" w:color="auto" w:sz="6" w:space="0"/>
              <w:right w:val="single" w:color="auto" w:sz="6" w:space="0"/>
            </w:tcBorders>
            <w:noWrap w:val="0"/>
            <w:vAlign w:val="top"/>
          </w:tcPr>
          <w:p>
            <w:pPr>
              <w:pStyle w:val="54"/>
              <w:rPr>
                <w:rFonts w:hint="default" w:eastAsia="宋体"/>
                <w:lang w:val="en-US" w:eastAsia="zh-CN"/>
              </w:rPr>
            </w:pPr>
            <w:r>
              <w:rPr>
                <w:rFonts w:hint="eastAsia"/>
                <w:lang w:val="en-US" w:eastAsia="zh-CN"/>
              </w:rPr>
              <w:t>2-3</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执行测试。</w:t>
            </w:r>
          </w:p>
          <w:p>
            <w:pPr>
              <w:pStyle w:val="54"/>
            </w:pPr>
            <w:r>
              <w:rPr>
                <w:rFonts w:hint="eastAsia"/>
                <w:lang w:val="en-US"/>
              </w:rPr>
              <w:t>职责：</w:t>
            </w:r>
          </w:p>
          <w:p>
            <w:pPr>
              <w:pStyle w:val="54"/>
              <w:numPr>
                <w:ilvl w:val="0"/>
                <w:numId w:val="14"/>
              </w:numPr>
            </w:pPr>
            <w:r>
              <w:rPr>
                <w:rFonts w:hint="eastAsia"/>
                <w:lang w:val="en-US"/>
              </w:rPr>
              <w:t>执行测试</w:t>
            </w:r>
          </w:p>
          <w:p>
            <w:pPr>
              <w:pStyle w:val="54"/>
              <w:numPr>
                <w:ilvl w:val="0"/>
                <w:numId w:val="14"/>
              </w:numPr>
            </w:pPr>
            <w:r>
              <w:rPr>
                <w:rFonts w:hint="eastAsia"/>
                <w:lang w:val="en-US"/>
              </w:rPr>
              <w:t>记录结果</w:t>
            </w:r>
          </w:p>
          <w:p>
            <w:pPr>
              <w:pStyle w:val="54"/>
              <w:numPr>
                <w:ilvl w:val="0"/>
                <w:numId w:val="14"/>
              </w:numPr>
            </w:pPr>
            <w:r>
              <w:rPr>
                <w:rFonts w:hint="eastAsia"/>
                <w:lang w:val="en-US"/>
              </w:rPr>
              <w:t>从错误中恢复</w:t>
            </w:r>
          </w:p>
          <w:p>
            <w:pPr>
              <w:pStyle w:val="54"/>
              <w:numPr>
                <w:ilvl w:val="0"/>
                <w:numId w:val="14"/>
              </w:numPr>
            </w:pPr>
            <w:r>
              <w:rPr>
                <w:rFonts w:hint="eastAsia"/>
                <w:lang w:val="en-US"/>
              </w:rPr>
              <w:t>记录变更请求</w:t>
            </w:r>
          </w:p>
        </w:tc>
      </w:tr>
      <w:tr>
        <w:tblPrEx>
          <w:tblCellMar>
            <w:left w:w="108"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测试系统管理员</w:t>
            </w:r>
          </w:p>
        </w:tc>
        <w:tc>
          <w:tcPr>
            <w:tcW w:w="2700" w:type="dxa"/>
            <w:tcBorders>
              <w:top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hint="eastAsia"/>
                <w:lang w:val="en-US" w:eastAsia="zh-CN"/>
              </w:rPr>
              <w:t>1</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确保测试环境和资产得到管理和维护。</w:t>
            </w:r>
          </w:p>
          <w:p>
            <w:pPr>
              <w:pStyle w:val="54"/>
            </w:pPr>
            <w:r>
              <w:rPr>
                <w:rFonts w:hint="eastAsia"/>
                <w:lang w:val="en-US"/>
              </w:rPr>
              <w:t>职责：</w:t>
            </w:r>
          </w:p>
          <w:p>
            <w:pPr>
              <w:pStyle w:val="54"/>
              <w:numPr>
                <w:ilvl w:val="0"/>
                <w:numId w:val="15"/>
              </w:numPr>
            </w:pPr>
            <w:r>
              <w:rPr>
                <w:rFonts w:hint="eastAsia"/>
                <w:lang w:val="en-US"/>
              </w:rPr>
              <w:t>管理测试系统</w:t>
            </w:r>
          </w:p>
          <w:p>
            <w:pPr>
              <w:pStyle w:val="54"/>
              <w:numPr>
                <w:ilvl w:val="0"/>
                <w:numId w:val="15"/>
              </w:numPr>
            </w:pPr>
            <w:r>
              <w:rPr>
                <w:rFonts w:hint="eastAsia"/>
                <w:lang w:val="en-US"/>
              </w:rPr>
              <w:t>授予和管理角色对测试系统的访问权</w:t>
            </w:r>
          </w:p>
        </w:tc>
      </w:tr>
      <w:tr>
        <w:tblPrEx>
          <w:tblCellMar>
            <w:left w:w="108" w:type="dxa"/>
            <w:right w:w="108" w:type="dxa"/>
          </w:tblCellMar>
        </w:tblPrEx>
        <w:trPr>
          <w:cantSplit/>
        </w:trPr>
        <w:tc>
          <w:tcPr>
            <w:tcW w:w="2448" w:type="dxa"/>
            <w:tcBorders>
              <w:left w:val="single" w:color="auto" w:sz="6" w:space="0"/>
              <w:bottom w:val="single" w:color="auto" w:sz="6" w:space="0"/>
              <w:right w:val="single" w:color="auto" w:sz="6" w:space="0"/>
            </w:tcBorders>
            <w:noWrap w:val="0"/>
            <w:vAlign w:val="top"/>
          </w:tcPr>
          <w:p>
            <w:pPr>
              <w:pStyle w:val="54"/>
            </w:pPr>
            <w:r>
              <w:rPr>
                <w:rFonts w:hint="eastAsia"/>
                <w:lang w:val="en-US"/>
              </w:rPr>
              <w:t>数据库管理员</w:t>
            </w:r>
          </w:p>
        </w:tc>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hint="eastAsia"/>
                <w:lang w:val="en-US" w:eastAsia="zh-CN"/>
              </w:rPr>
              <w:t>1</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确保测试数据（数据库）环境和资产得到管理和维护。</w:t>
            </w:r>
          </w:p>
          <w:p>
            <w:pPr>
              <w:pStyle w:val="54"/>
            </w:pPr>
            <w:r>
              <w:rPr>
                <w:rFonts w:hint="eastAsia"/>
                <w:lang w:val="en-US"/>
              </w:rPr>
              <w:t>职责：</w:t>
            </w:r>
          </w:p>
          <w:p>
            <w:pPr>
              <w:pStyle w:val="54"/>
              <w:numPr>
                <w:ilvl w:val="0"/>
                <w:numId w:val="16"/>
              </w:numPr>
            </w:pPr>
            <w:r>
              <w:rPr>
                <w:rFonts w:hint="eastAsia"/>
                <w:lang w:val="en-US"/>
              </w:rPr>
              <w:t>管理测试数据（数据库）</w:t>
            </w:r>
          </w:p>
        </w:tc>
      </w:tr>
      <w:tr>
        <w:tblPrEx>
          <w:tblCellMar>
            <w:left w:w="108" w:type="dxa"/>
            <w:right w:w="108" w:type="dxa"/>
          </w:tblCellMar>
        </w:tblPrEx>
        <w:trPr>
          <w:cantSplit/>
          <w:trHeight w:val="90" w:hRule="atLeast"/>
        </w:trPr>
        <w:tc>
          <w:tcPr>
            <w:tcW w:w="2448"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设计员</w:t>
            </w:r>
          </w:p>
        </w:tc>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rPr>
                <w:rFonts w:hint="default" w:eastAsia="宋体"/>
                <w:lang w:val="en-US" w:eastAsia="zh-CN"/>
              </w:rPr>
            </w:pPr>
            <w:r>
              <w:rPr>
                <w:rFonts w:hint="eastAsia"/>
                <w:lang w:val="en-US" w:eastAsia="zh-CN"/>
              </w:rPr>
              <w:t>1</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确定并定义测试类的操作、属性和关联。</w:t>
            </w:r>
          </w:p>
          <w:p>
            <w:pPr>
              <w:pStyle w:val="54"/>
            </w:pPr>
            <w:r>
              <w:rPr>
                <w:rFonts w:hint="eastAsia"/>
                <w:lang w:val="en-US"/>
              </w:rPr>
              <w:t>职责：</w:t>
            </w:r>
          </w:p>
          <w:p>
            <w:pPr>
              <w:pStyle w:val="54"/>
              <w:numPr>
                <w:ilvl w:val="0"/>
                <w:numId w:val="17"/>
              </w:numPr>
            </w:pPr>
            <w:r>
              <w:rPr>
                <w:rFonts w:hint="eastAsia"/>
                <w:lang w:val="en-US"/>
              </w:rPr>
              <w:t>确定并定义测试类</w:t>
            </w:r>
          </w:p>
          <w:p>
            <w:pPr>
              <w:pStyle w:val="54"/>
              <w:numPr>
                <w:ilvl w:val="0"/>
                <w:numId w:val="17"/>
              </w:numPr>
            </w:pPr>
            <w:r>
              <w:rPr>
                <w:rFonts w:hint="eastAsia"/>
                <w:lang w:val="en-US"/>
              </w:rPr>
              <w:t>确定并定义测试包</w:t>
            </w:r>
          </w:p>
        </w:tc>
      </w:tr>
      <w:tr>
        <w:tblPrEx>
          <w:tblCellMar>
            <w:left w:w="108"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实施员</w:t>
            </w:r>
          </w:p>
        </w:tc>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hint="eastAsia"/>
                <w:lang w:val="en-US" w:eastAsia="zh-CN"/>
              </w:rPr>
              <w:t>1</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实施测试类和测试包，并对它们进行单元测试。</w:t>
            </w:r>
          </w:p>
          <w:p>
            <w:pPr>
              <w:pStyle w:val="54"/>
            </w:pPr>
            <w:r>
              <w:rPr>
                <w:rFonts w:hint="eastAsia"/>
                <w:lang w:val="en-US"/>
              </w:rPr>
              <w:t>职责：</w:t>
            </w:r>
          </w:p>
          <w:p>
            <w:pPr>
              <w:pStyle w:val="54"/>
              <w:numPr>
                <w:ilvl w:val="0"/>
                <w:numId w:val="18"/>
              </w:numPr>
            </w:pPr>
            <w:r>
              <w:rPr>
                <w:rFonts w:hint="eastAsia"/>
                <w:lang w:val="en-US"/>
              </w:rPr>
              <w:t>创建在测试模型中实施的测试类和测试包</w:t>
            </w:r>
          </w:p>
        </w:tc>
      </w:tr>
    </w:tbl>
    <w:p>
      <w:pPr>
        <w:pStyle w:val="15"/>
      </w:pPr>
    </w:p>
    <w:p>
      <w:pPr>
        <w:pStyle w:val="3"/>
        <w:tabs>
          <w:tab w:val="left" w:pos="360"/>
        </w:tabs>
      </w:pPr>
      <w:r>
        <w:br w:type="page"/>
      </w:r>
      <w:bookmarkStart w:id="23" w:name="_Toc26871"/>
      <w:r>
        <w:rPr>
          <w:rFonts w:hint="eastAsia"/>
        </w:rPr>
        <w:t>系统</w:t>
      </w:r>
      <w:bookmarkEnd w:id="23"/>
    </w:p>
    <w:p>
      <w:pPr>
        <w:pStyle w:val="15"/>
        <w:ind w:left="0" w:firstLine="450"/>
      </w:pPr>
      <w:r>
        <w:rPr>
          <w:rFonts w:hint="eastAsia"/>
        </w:rPr>
        <w:t>下表列出了测试项目所需的系统资源。</w:t>
      </w:r>
    </w:p>
    <w:p>
      <w:pPr>
        <w:pStyle w:val="15"/>
      </w:pPr>
    </w:p>
    <w:tbl>
      <w:tblPr>
        <w:tblStyle w:val="33"/>
        <w:tblW w:w="0" w:type="auto"/>
        <w:tblInd w:w="198" w:type="dxa"/>
        <w:tblLayout w:type="fixed"/>
        <w:tblCellMar>
          <w:left w:w="108" w:type="dxa"/>
          <w:right w:w="108" w:type="dxa"/>
        </w:tblCellMar>
      </w:tblPr>
      <w:tblGrid>
        <w:gridCol w:w="3870"/>
        <w:gridCol w:w="5400"/>
      </w:tblGrid>
      <w:tr>
        <w:trPr>
          <w:cantSplit/>
        </w:trPr>
        <w:tc>
          <w:tcPr>
            <w:tcW w:w="9270" w:type="dxa"/>
            <w:gridSpan w:val="2"/>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lang w:val="en-US"/>
              </w:rPr>
              <w:t>系统资源</w:t>
            </w:r>
          </w:p>
        </w:tc>
      </w:tr>
      <w:tr>
        <w:tblPrEx>
          <w:tblCellMar>
            <w:left w:w="108" w:type="dxa"/>
            <w:right w:w="108" w:type="dxa"/>
          </w:tblCellMar>
        </w:tblPrEx>
        <w:trPr>
          <w:cantSplit/>
        </w:trPr>
        <w:tc>
          <w:tcPr>
            <w:tcW w:w="3870"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lang w:val="en-US"/>
              </w:rPr>
              <w:t>资源</w:t>
            </w:r>
          </w:p>
        </w:tc>
        <w:tc>
          <w:tcPr>
            <w:tcW w:w="5400"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lang w:val="en-US"/>
              </w:rPr>
              <w:t>名称</w:t>
            </w:r>
            <w:r>
              <w:rPr>
                <w:lang w:val="en-US"/>
              </w:rPr>
              <w:t>/</w:t>
            </w:r>
            <w:r>
              <w:rPr>
                <w:rFonts w:hint="eastAsia"/>
                <w:lang w:val="en-US"/>
              </w:rPr>
              <w:t>类型</w:t>
            </w:r>
          </w:p>
        </w:tc>
      </w:tr>
      <w:tr>
        <w:tblPrEx>
          <w:tblCellMar>
            <w:left w:w="108" w:type="dxa"/>
            <w:right w:w="108" w:type="dxa"/>
          </w:tblCellMar>
        </w:tblPrEx>
        <w:trPr>
          <w:cantSplit/>
          <w:trHeight w:val="90" w:hRule="atLeast"/>
        </w:trPr>
        <w:tc>
          <w:tcPr>
            <w:tcW w:w="3870" w:type="dxa"/>
            <w:tcBorders>
              <w:top w:val="single" w:color="auto" w:sz="6" w:space="0"/>
              <w:left w:val="single" w:color="auto" w:sz="6" w:space="0"/>
              <w:right w:val="single" w:color="auto" w:sz="6" w:space="0"/>
            </w:tcBorders>
            <w:noWrap w:val="0"/>
            <w:vAlign w:val="top"/>
          </w:tcPr>
          <w:p>
            <w:pPr>
              <w:pStyle w:val="54"/>
            </w:pPr>
            <w:r>
              <w:rPr>
                <w:rFonts w:hint="eastAsia"/>
                <w:lang w:val="en-US"/>
              </w:rPr>
              <w:t>数据库服务器</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ascii="宋体" w:hAnsi="宋体" w:eastAsia="宋体" w:cs="宋体"/>
                <w:sz w:val="24"/>
                <w:szCs w:val="24"/>
              </w:rPr>
              <w:t>MySQL 8.</w:t>
            </w:r>
            <w:r>
              <w:rPr>
                <w:rFonts w:hint="eastAsia" w:hAnsi="宋体" w:eastAsia="宋体" w:cs="宋体"/>
                <w:sz w:val="24"/>
                <w:szCs w:val="24"/>
                <w:lang w:val="en-US" w:eastAsia="zh-CN"/>
              </w:rPr>
              <w:t>0</w:t>
            </w:r>
          </w:p>
        </w:tc>
      </w:tr>
      <w:tr>
        <w:tblPrEx>
          <w:tblCellMar>
            <w:left w:w="108" w:type="dxa"/>
            <w:right w:w="108" w:type="dxa"/>
          </w:tblCellMar>
        </w:tblPrEx>
        <w:trPr>
          <w:cantSplit/>
        </w:trPr>
        <w:tc>
          <w:tcPr>
            <w:tcW w:w="3870" w:type="dxa"/>
            <w:tcBorders>
              <w:left w:val="single" w:color="auto" w:sz="6" w:space="0"/>
              <w:right w:val="single" w:color="auto" w:sz="6" w:space="0"/>
            </w:tcBorders>
            <w:noWrap w:val="0"/>
            <w:vAlign w:val="top"/>
          </w:tcPr>
          <w:p>
            <w:pPr>
              <w:pStyle w:val="54"/>
            </w:pPr>
            <w:r>
              <w:rPr>
                <w:rFonts w:ascii="Times New Roman"/>
                <w:color w:val="FFFFFF"/>
                <w:lang w:val="en-US"/>
              </w:rPr>
              <w:t>—</w:t>
            </w:r>
            <w:r>
              <w:rPr>
                <w:rFonts w:hint="eastAsia"/>
                <w:lang w:val="en-US"/>
              </w:rPr>
              <w:t>网络或子网</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rPr>
                <w:rFonts w:hint="default" w:eastAsia="宋体"/>
                <w:lang w:val="en-US" w:eastAsia="zh-CN"/>
              </w:rPr>
            </w:pPr>
            <w:r>
              <w:rPr>
                <w:rFonts w:hint="eastAsia"/>
                <w:lang w:val="en-US" w:eastAsia="zh-CN"/>
              </w:rPr>
              <w:t>127.0.0.1</w:t>
            </w:r>
          </w:p>
        </w:tc>
      </w:tr>
      <w:tr>
        <w:tblPrEx>
          <w:tblCellMar>
            <w:left w:w="108" w:type="dxa"/>
            <w:right w:w="108" w:type="dxa"/>
          </w:tblCellMar>
        </w:tblPrEx>
        <w:trPr>
          <w:cantSplit/>
        </w:trPr>
        <w:tc>
          <w:tcPr>
            <w:tcW w:w="3870" w:type="dxa"/>
            <w:tcBorders>
              <w:left w:val="single" w:color="auto" w:sz="6" w:space="0"/>
              <w:right w:val="single" w:color="auto" w:sz="6" w:space="0"/>
            </w:tcBorders>
            <w:noWrap w:val="0"/>
            <w:vAlign w:val="top"/>
          </w:tcPr>
          <w:p>
            <w:pPr>
              <w:pStyle w:val="54"/>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rPr>
                <w:rFonts w:hint="default" w:eastAsia="宋体"/>
                <w:lang w:val="en-US" w:eastAsia="zh-CN"/>
              </w:rPr>
            </w:pPr>
            <w:r>
              <w:rPr>
                <w:rFonts w:hint="eastAsia"/>
                <w:lang w:val="en-US" w:eastAsia="zh-CN"/>
              </w:rPr>
              <w:t>局域网</w:t>
            </w:r>
          </w:p>
        </w:tc>
      </w:tr>
      <w:tr>
        <w:tblPrEx>
          <w:tblCellMar>
            <w:left w:w="108" w:type="dxa"/>
            <w:right w:w="108" w:type="dxa"/>
          </w:tblCellMar>
        </w:tblPrEx>
        <w:trPr>
          <w:cantSplit/>
        </w:trPr>
        <w:tc>
          <w:tcPr>
            <w:tcW w:w="3870" w:type="dxa"/>
            <w:tcBorders>
              <w:left w:val="single" w:color="auto" w:sz="6" w:space="0"/>
              <w:bottom w:val="single" w:color="auto" w:sz="6" w:space="0"/>
              <w:right w:val="single" w:color="auto" w:sz="6" w:space="0"/>
            </w:tcBorders>
            <w:noWrap w:val="0"/>
            <w:vAlign w:val="top"/>
          </w:tcPr>
          <w:p>
            <w:pPr>
              <w:pStyle w:val="54"/>
            </w:pPr>
            <w:r>
              <w:rPr>
                <w:rFonts w:ascii="Times New Roman"/>
                <w:color w:val="FFFFFF"/>
                <w:lang w:val="en-US"/>
              </w:rPr>
              <w:t>—</w:t>
            </w:r>
            <w:r>
              <w:rPr>
                <w:rFonts w:hint="eastAsia"/>
                <w:lang w:val="en-US"/>
              </w:rPr>
              <w:t>数据库名</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rPr>
              <w:t>丰收宝盒测试数据库</w:t>
            </w:r>
          </w:p>
        </w:tc>
      </w:tr>
      <w:tr>
        <w:tblPrEx>
          <w:tblCellMar>
            <w:left w:w="108" w:type="dxa"/>
            <w:right w:w="108" w:type="dxa"/>
          </w:tblCellMar>
        </w:tblPrEx>
        <w:trPr>
          <w:cantSplit/>
          <w:trHeight w:val="345" w:hRule="atLeast"/>
        </w:trPr>
        <w:tc>
          <w:tcPr>
            <w:tcW w:w="3870" w:type="dxa"/>
            <w:tcBorders>
              <w:top w:val="single" w:color="auto" w:sz="6" w:space="0"/>
              <w:left w:val="single" w:color="auto" w:sz="6" w:space="0"/>
              <w:right w:val="single" w:color="auto" w:sz="6" w:space="0"/>
            </w:tcBorders>
            <w:noWrap w:val="0"/>
            <w:vAlign w:val="top"/>
          </w:tcPr>
          <w:p>
            <w:pPr>
              <w:pStyle w:val="54"/>
            </w:pPr>
            <w:r>
              <w:rPr>
                <w:rFonts w:hint="eastAsia"/>
                <w:lang w:val="en-US"/>
              </w:rPr>
              <w:t>客户端测试</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rPr>
                <w:rFonts w:hint="default" w:eastAsia="宋体"/>
                <w:lang w:val="en-US" w:eastAsia="zh-CN"/>
              </w:rPr>
            </w:pPr>
            <w:r>
              <w:rPr>
                <w:rFonts w:hint="eastAsia"/>
                <w:lang w:val="en-US" w:eastAsia="zh-CN"/>
              </w:rPr>
              <w:t>标准配置，32GB RAM，WIndow10</w:t>
            </w:r>
          </w:p>
        </w:tc>
      </w:tr>
      <w:tr>
        <w:tblPrEx>
          <w:tblCellMar>
            <w:left w:w="108" w:type="dxa"/>
            <w:right w:w="108" w:type="dxa"/>
          </w:tblCellMar>
        </w:tblPrEx>
        <w:trPr>
          <w:cantSplit/>
        </w:trPr>
        <w:tc>
          <w:tcPr>
            <w:tcW w:w="3870" w:type="dxa"/>
            <w:tcBorders>
              <w:left w:val="single" w:color="auto" w:sz="6" w:space="0"/>
              <w:bottom w:val="single" w:color="auto" w:sz="6" w:space="0"/>
              <w:right w:val="single" w:color="auto" w:sz="6" w:space="0"/>
            </w:tcBorders>
            <w:noWrap w:val="0"/>
            <w:vAlign w:val="top"/>
          </w:tcPr>
          <w:p>
            <w:pPr>
              <w:pStyle w:val="54"/>
            </w:pPr>
            <w:r>
              <w:rPr>
                <w:rFonts w:ascii="Times New Roman"/>
                <w:color w:val="FFFFFF"/>
                <w:lang w:val="en-US"/>
              </w:rPr>
              <w:t>—</w:t>
            </w:r>
            <w:r>
              <w:rPr>
                <w:rFonts w:hint="eastAsia"/>
                <w:lang w:val="en-US"/>
              </w:rPr>
              <w:t>包括特殊的配置需求</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left w:w="108" w:type="dxa"/>
            <w:right w:w="108" w:type="dxa"/>
          </w:tblCellMar>
        </w:tblPrEx>
        <w:trPr>
          <w:cantSplit/>
        </w:trPr>
        <w:tc>
          <w:tcPr>
            <w:tcW w:w="3870" w:type="dxa"/>
            <w:tcBorders>
              <w:top w:val="single" w:color="auto" w:sz="6" w:space="0"/>
              <w:left w:val="single" w:color="auto" w:sz="6" w:space="0"/>
              <w:right w:val="single" w:color="auto" w:sz="6" w:space="0"/>
            </w:tcBorders>
            <w:noWrap w:val="0"/>
            <w:vAlign w:val="top"/>
          </w:tcPr>
          <w:p>
            <w:pPr>
              <w:pStyle w:val="54"/>
            </w:pPr>
            <w:r>
              <w:rPr>
                <w:rFonts w:hint="eastAsia"/>
                <w:lang w:val="en-US"/>
              </w:rPr>
              <w:t>测试存储库</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rPr>
              <w:t>存储测试结果、日志和缺陷报告</w:t>
            </w:r>
          </w:p>
        </w:tc>
      </w:tr>
      <w:tr>
        <w:tblPrEx>
          <w:tblCellMar>
            <w:left w:w="108" w:type="dxa"/>
            <w:right w:w="108" w:type="dxa"/>
          </w:tblCellMar>
        </w:tblPrEx>
        <w:trPr>
          <w:cantSplit/>
        </w:trPr>
        <w:tc>
          <w:tcPr>
            <w:tcW w:w="3870" w:type="dxa"/>
            <w:tcBorders>
              <w:left w:val="single" w:color="auto" w:sz="6" w:space="0"/>
              <w:right w:val="single" w:color="auto" w:sz="6" w:space="0"/>
            </w:tcBorders>
            <w:noWrap w:val="0"/>
            <w:vAlign w:val="top"/>
          </w:tcPr>
          <w:p>
            <w:pPr>
              <w:pStyle w:val="54"/>
            </w:pPr>
            <w:r>
              <w:rPr>
                <w:rFonts w:ascii="Times New Roman"/>
                <w:color w:val="FFFFFF"/>
                <w:lang w:val="en-US"/>
              </w:rPr>
              <w:t>—</w:t>
            </w:r>
            <w:r>
              <w:rPr>
                <w:rFonts w:hint="eastAsia"/>
                <w:lang w:val="en-US"/>
              </w:rPr>
              <w:t>网络或子网</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hint="eastAsia"/>
                <w:lang w:val="en-US" w:eastAsia="zh-CN"/>
              </w:rPr>
              <w:t>局域网</w:t>
            </w:r>
          </w:p>
        </w:tc>
      </w:tr>
      <w:tr>
        <w:tblPrEx>
          <w:tblCellMar>
            <w:left w:w="108" w:type="dxa"/>
            <w:right w:w="108" w:type="dxa"/>
          </w:tblCellMar>
        </w:tblPrEx>
        <w:trPr>
          <w:cantSplit/>
        </w:trPr>
        <w:tc>
          <w:tcPr>
            <w:tcW w:w="3870" w:type="dxa"/>
            <w:tcBorders>
              <w:left w:val="single" w:color="auto" w:sz="6" w:space="0"/>
              <w:bottom w:val="single" w:color="auto" w:sz="6" w:space="0"/>
              <w:right w:val="single" w:color="auto" w:sz="6" w:space="0"/>
            </w:tcBorders>
            <w:noWrap w:val="0"/>
            <w:vAlign w:val="top"/>
          </w:tcPr>
          <w:p>
            <w:pPr>
              <w:pStyle w:val="54"/>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rPr>
                <w:rFonts w:hint="default" w:eastAsia="宋体"/>
                <w:lang w:val="en-US" w:eastAsia="zh-CN"/>
              </w:rPr>
            </w:pPr>
            <w:r>
              <w:rPr>
                <w:rFonts w:hint="eastAsia"/>
                <w:lang w:val="en-US" w:eastAsia="zh-CN"/>
              </w:rPr>
              <w:t>本电脑</w:t>
            </w:r>
          </w:p>
        </w:tc>
      </w:tr>
      <w:tr>
        <w:tblPrEx>
          <w:tblCellMar>
            <w:left w:w="108" w:type="dxa"/>
            <w:right w:w="108" w:type="dxa"/>
          </w:tblCellMar>
        </w:tblPrEx>
        <w:trPr>
          <w:cantSplit/>
        </w:trPr>
        <w:tc>
          <w:tcPr>
            <w:tcW w:w="387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测试开发</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rPr>
              <w:t>标准配置，适用于测试</w:t>
            </w:r>
          </w:p>
        </w:tc>
      </w:tr>
    </w:tbl>
    <w:p>
      <w:pPr>
        <w:pStyle w:val="2"/>
        <w:tabs>
          <w:tab w:val="left" w:pos="360"/>
        </w:tabs>
      </w:pPr>
      <w:r>
        <w:br w:type="page"/>
      </w:r>
      <w:bookmarkStart w:id="24" w:name="_Toc24411"/>
      <w:r>
        <w:rPr>
          <w:rFonts w:hint="eastAsia"/>
        </w:rPr>
        <w:t>项目里程碑</w:t>
      </w:r>
      <w:bookmarkEnd w:id="24"/>
    </w:p>
    <w:p>
      <w:pPr>
        <w:pStyle w:val="15"/>
      </w:pPr>
    </w:p>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3078"/>
        <w:gridCol w:w="2250"/>
        <w:gridCol w:w="1980"/>
        <w:gridCol w:w="18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c>
          <w:tcPr>
            <w:tcW w:w="3078" w:type="dxa"/>
          </w:tcPr>
          <w:p>
            <w:pPr>
              <w:pStyle w:val="54"/>
              <w:jc w:val="center"/>
              <w:rPr>
                <w:b/>
              </w:rPr>
            </w:pPr>
            <w:r>
              <w:rPr>
                <w:rFonts w:hint="eastAsia"/>
                <w:b/>
                <w:lang w:val="en-US"/>
              </w:rPr>
              <w:t>里程碑任务</w:t>
            </w:r>
          </w:p>
        </w:tc>
        <w:tc>
          <w:tcPr>
            <w:tcW w:w="2250" w:type="dxa"/>
          </w:tcPr>
          <w:p>
            <w:pPr>
              <w:pStyle w:val="54"/>
              <w:jc w:val="center"/>
              <w:rPr>
                <w:b/>
              </w:rPr>
            </w:pPr>
            <w:r>
              <w:rPr>
                <w:rFonts w:hint="eastAsia"/>
                <w:b/>
                <w:lang w:val="en-US"/>
              </w:rPr>
              <w:t>工作量</w:t>
            </w:r>
          </w:p>
        </w:tc>
        <w:tc>
          <w:tcPr>
            <w:tcW w:w="1980" w:type="dxa"/>
          </w:tcPr>
          <w:p>
            <w:pPr>
              <w:pStyle w:val="54"/>
              <w:jc w:val="center"/>
              <w:rPr>
                <w:b/>
              </w:rPr>
            </w:pPr>
            <w:r>
              <w:rPr>
                <w:rFonts w:hint="eastAsia"/>
                <w:b/>
                <w:lang w:val="en-US"/>
              </w:rPr>
              <w:t>开始日期</w:t>
            </w:r>
          </w:p>
        </w:tc>
        <w:tc>
          <w:tcPr>
            <w:tcW w:w="1890" w:type="dxa"/>
          </w:tcPr>
          <w:p>
            <w:pPr>
              <w:pStyle w:val="54"/>
              <w:jc w:val="center"/>
              <w:rPr>
                <w:b/>
              </w:rPr>
            </w:pPr>
            <w:r>
              <w:rPr>
                <w:rFonts w:hint="eastAsia"/>
                <w:b/>
                <w:lang w:val="en-US"/>
              </w:rPr>
              <w:t>结束日期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c>
          <w:tcPr>
            <w:tcW w:w="3078" w:type="dxa"/>
          </w:tcPr>
          <w:p>
            <w:pPr>
              <w:pStyle w:val="54"/>
            </w:pPr>
            <w:r>
              <w:rPr>
                <w:rFonts w:hint="eastAsia"/>
                <w:lang w:val="en-US"/>
              </w:rPr>
              <w:t>制定测试计划</w:t>
            </w:r>
          </w:p>
        </w:tc>
        <w:tc>
          <w:tcPr>
            <w:tcW w:w="2250" w:type="dxa"/>
          </w:tcPr>
          <w:p>
            <w:pPr>
              <w:pStyle w:val="54"/>
              <w:rPr>
                <w:rFonts w:hint="default" w:eastAsia="宋体"/>
                <w:lang w:val="en-US" w:eastAsia="zh-CN"/>
              </w:rPr>
            </w:pPr>
            <w:r>
              <w:rPr>
                <w:rFonts w:hint="eastAsia"/>
                <w:lang w:val="en-US" w:eastAsia="zh-CN"/>
              </w:rPr>
              <w:t>5人天</w:t>
            </w:r>
          </w:p>
        </w:tc>
        <w:tc>
          <w:tcPr>
            <w:tcW w:w="1980" w:type="dxa"/>
          </w:tcPr>
          <w:p>
            <w:pPr>
              <w:pStyle w:val="54"/>
            </w:pPr>
          </w:p>
        </w:tc>
        <w:tc>
          <w:tcPr>
            <w:tcW w:w="1890" w:type="dxa"/>
          </w:tcPr>
          <w:p>
            <w:pPr>
              <w:pStyle w:val="54"/>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c>
          <w:tcPr>
            <w:tcW w:w="3078" w:type="dxa"/>
          </w:tcPr>
          <w:p>
            <w:pPr>
              <w:pStyle w:val="54"/>
            </w:pPr>
            <w:r>
              <w:rPr>
                <w:rFonts w:hint="eastAsia"/>
                <w:lang w:val="en-US"/>
              </w:rPr>
              <w:t>设计测试</w:t>
            </w:r>
          </w:p>
        </w:tc>
        <w:tc>
          <w:tcPr>
            <w:tcW w:w="2250" w:type="dxa"/>
          </w:tcPr>
          <w:p>
            <w:pPr>
              <w:pStyle w:val="54"/>
              <w:rPr>
                <w:rFonts w:hint="default" w:eastAsia="宋体"/>
                <w:lang w:val="en-US" w:eastAsia="zh-CN"/>
              </w:rPr>
            </w:pPr>
            <w:r>
              <w:rPr>
                <w:rFonts w:hint="eastAsia"/>
                <w:lang w:val="en-US" w:eastAsia="zh-CN"/>
              </w:rPr>
              <w:t>10人天</w:t>
            </w:r>
          </w:p>
        </w:tc>
        <w:tc>
          <w:tcPr>
            <w:tcW w:w="1980" w:type="dxa"/>
          </w:tcPr>
          <w:p>
            <w:pPr>
              <w:pStyle w:val="54"/>
            </w:pPr>
          </w:p>
        </w:tc>
        <w:tc>
          <w:tcPr>
            <w:tcW w:w="1890" w:type="dxa"/>
          </w:tcPr>
          <w:p>
            <w:pPr>
              <w:pStyle w:val="54"/>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c>
          <w:tcPr>
            <w:tcW w:w="3078" w:type="dxa"/>
          </w:tcPr>
          <w:p>
            <w:pPr>
              <w:pStyle w:val="54"/>
            </w:pPr>
            <w:r>
              <w:rPr>
                <w:rFonts w:hint="eastAsia"/>
                <w:lang w:val="en-US"/>
              </w:rPr>
              <w:t>实施测试</w:t>
            </w:r>
          </w:p>
        </w:tc>
        <w:tc>
          <w:tcPr>
            <w:tcW w:w="2250" w:type="dxa"/>
          </w:tcPr>
          <w:p>
            <w:pPr>
              <w:pStyle w:val="54"/>
              <w:rPr>
                <w:rFonts w:hint="default" w:eastAsia="宋体"/>
                <w:lang w:val="en-US" w:eastAsia="zh-CN"/>
              </w:rPr>
            </w:pPr>
            <w:r>
              <w:rPr>
                <w:rFonts w:hint="eastAsia"/>
                <w:lang w:val="en-US" w:eastAsia="zh-CN"/>
              </w:rPr>
              <w:t>15人天</w:t>
            </w:r>
          </w:p>
        </w:tc>
        <w:tc>
          <w:tcPr>
            <w:tcW w:w="1980" w:type="dxa"/>
          </w:tcPr>
          <w:p>
            <w:pPr>
              <w:pStyle w:val="54"/>
            </w:pPr>
          </w:p>
        </w:tc>
        <w:tc>
          <w:tcPr>
            <w:tcW w:w="1890" w:type="dxa"/>
          </w:tcPr>
          <w:p>
            <w:pPr>
              <w:pStyle w:val="54"/>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c>
          <w:tcPr>
            <w:tcW w:w="3078" w:type="dxa"/>
          </w:tcPr>
          <w:p>
            <w:pPr>
              <w:pStyle w:val="54"/>
            </w:pPr>
            <w:r>
              <w:rPr>
                <w:rFonts w:hint="eastAsia"/>
                <w:lang w:val="en-US"/>
              </w:rPr>
              <w:t>执行测试</w:t>
            </w:r>
          </w:p>
        </w:tc>
        <w:tc>
          <w:tcPr>
            <w:tcW w:w="2250" w:type="dxa"/>
          </w:tcPr>
          <w:p>
            <w:pPr>
              <w:pStyle w:val="54"/>
              <w:rPr>
                <w:rFonts w:hint="default" w:eastAsia="宋体"/>
                <w:lang w:val="en-US" w:eastAsia="zh-CN"/>
              </w:rPr>
            </w:pPr>
            <w:r>
              <w:rPr>
                <w:rFonts w:hint="eastAsia"/>
                <w:lang w:val="en-US" w:eastAsia="zh-CN"/>
              </w:rPr>
              <w:t>20人天</w:t>
            </w:r>
          </w:p>
        </w:tc>
        <w:tc>
          <w:tcPr>
            <w:tcW w:w="1980" w:type="dxa"/>
          </w:tcPr>
          <w:p>
            <w:pPr>
              <w:pStyle w:val="54"/>
            </w:pPr>
          </w:p>
        </w:tc>
        <w:tc>
          <w:tcPr>
            <w:tcW w:w="1890" w:type="dxa"/>
          </w:tcPr>
          <w:p>
            <w:pPr>
              <w:pStyle w:val="54"/>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c>
          <w:tcPr>
            <w:tcW w:w="3078" w:type="dxa"/>
          </w:tcPr>
          <w:p>
            <w:pPr>
              <w:pStyle w:val="54"/>
            </w:pPr>
            <w:r>
              <w:rPr>
                <w:rFonts w:hint="eastAsia"/>
                <w:lang w:val="en-US"/>
              </w:rPr>
              <w:t>评估测试</w:t>
            </w:r>
          </w:p>
        </w:tc>
        <w:tc>
          <w:tcPr>
            <w:tcW w:w="2250" w:type="dxa"/>
          </w:tcPr>
          <w:p>
            <w:pPr>
              <w:pStyle w:val="54"/>
              <w:rPr>
                <w:rFonts w:hint="default" w:eastAsia="宋体"/>
                <w:lang w:val="en-US" w:eastAsia="zh-CN"/>
              </w:rPr>
            </w:pPr>
            <w:r>
              <w:rPr>
                <w:rFonts w:hint="eastAsia"/>
                <w:lang w:val="en-US" w:eastAsia="zh-CN"/>
              </w:rPr>
              <w:t>5人天</w:t>
            </w:r>
          </w:p>
        </w:tc>
        <w:tc>
          <w:tcPr>
            <w:tcW w:w="1980" w:type="dxa"/>
          </w:tcPr>
          <w:p>
            <w:pPr>
              <w:pStyle w:val="54"/>
            </w:pPr>
          </w:p>
        </w:tc>
        <w:tc>
          <w:tcPr>
            <w:tcW w:w="1890" w:type="dxa"/>
          </w:tcPr>
          <w:p>
            <w:pPr>
              <w:pStyle w:val="54"/>
            </w:pPr>
          </w:p>
        </w:tc>
      </w:tr>
    </w:tbl>
    <w:p>
      <w:pPr>
        <w:pStyle w:val="15"/>
      </w:pPr>
    </w:p>
    <w:p>
      <w:pPr>
        <w:pStyle w:val="2"/>
        <w:tabs>
          <w:tab w:val="left" w:pos="360"/>
        </w:tabs>
      </w:pPr>
      <w:r>
        <w:br w:type="page"/>
      </w:r>
      <w:bookmarkStart w:id="25" w:name="_Toc12085"/>
      <w:r>
        <w:rPr>
          <w:rFonts w:hint="eastAsia"/>
        </w:rPr>
        <w:t>可交付工件</w:t>
      </w:r>
      <w:bookmarkEnd w:id="25"/>
    </w:p>
    <w:p>
      <w:pPr>
        <w:pStyle w:val="3"/>
        <w:tabs>
          <w:tab w:val="left" w:pos="360"/>
        </w:tabs>
      </w:pPr>
      <w:bookmarkStart w:id="26" w:name="_Toc7360"/>
      <w:r>
        <w:rPr>
          <w:rFonts w:hint="eastAsia"/>
        </w:rPr>
        <w:t>测试模型</w:t>
      </w:r>
      <w:bookmarkEnd w:id="26"/>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内容</w:t>
      </w:r>
      <w:r>
        <w:t>：测试模型将包括所有测试用例、测试脚本、测试数据和测试环境设置的详细信息。这些模型将用于支持功能测试、性能测试、负载测试、强度测试等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创建工具</w:t>
      </w:r>
      <w:r>
        <w:t>：使用ASQ工具，如Selenium用于功能测试，Apache JMeter用于性能测试，Cobertura用于测试覆盖监测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创建人员</w:t>
      </w:r>
      <w:r>
        <w:t>：测试设计员、测试工程师</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交付对象</w:t>
      </w:r>
      <w:r>
        <w:t>：测试模型文档、测试用例</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交付时间</w:t>
      </w:r>
      <w:r>
        <w:t>：在测试设计阶段完成后</w:t>
      </w:r>
    </w:p>
    <w:p>
      <w:pPr>
        <w:ind w:firstLine="720" w:firstLineChars="0"/>
        <w:rPr>
          <w:rFonts w:hint="eastAsia"/>
        </w:rPr>
      </w:pPr>
    </w:p>
    <w:p>
      <w:pPr>
        <w:pStyle w:val="3"/>
      </w:pPr>
      <w:bookmarkStart w:id="27" w:name="_Toc6725"/>
      <w:r>
        <w:rPr>
          <w:rFonts w:hint="eastAsia"/>
        </w:rPr>
        <w:t>测试日志</w:t>
      </w:r>
      <w:bookmarkEnd w:id="27"/>
    </w:p>
    <w:p>
      <w:pPr>
        <w:rPr>
          <w:rFonts w:hint="eastAsia"/>
        </w:rPr>
      </w:pP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内容</w:t>
      </w:r>
      <w:r>
        <w:t>：测试日志记录每次测试的执行结果，包括测试开始时间、结束时间、测试步骤、实际结果、测试状态等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记录方法</w:t>
      </w:r>
      <w:r>
        <w:t>：使用测试管理工具（如Jira、TestRail）自动生成和管理测试日志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创建人员</w:t>
      </w:r>
      <w:r>
        <w:t>：测试工程师、测试员</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交付对象</w:t>
      </w:r>
      <w:r>
        <w:t>：测试日志报告</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交付时间</w:t>
      </w:r>
      <w:r>
        <w:t>：测试执行阶段进行实时记录，并在每次测试后更新</w:t>
      </w:r>
    </w:p>
    <w:p>
      <w:pPr>
        <w:rPr>
          <w:rFonts w:hint="eastAsia"/>
        </w:rPr>
      </w:pPr>
    </w:p>
    <w:p>
      <w:pPr>
        <w:pStyle w:val="15"/>
        <w:rPr>
          <w:rFonts w:ascii="Times New Roman"/>
        </w:rPr>
      </w:pPr>
      <w:r>
        <w:rPr>
          <w:rFonts w:ascii="Times New Roman"/>
        </w:rPr>
        <w:t xml:space="preserve">  </w:t>
      </w:r>
    </w:p>
    <w:p>
      <w:pPr>
        <w:pStyle w:val="3"/>
      </w:pPr>
      <w:bookmarkStart w:id="28" w:name="_Toc30452"/>
      <w:r>
        <w:rPr>
          <w:rFonts w:hint="eastAsia"/>
        </w:rPr>
        <w:t>缺陷报告</w:t>
      </w:r>
      <w:bookmarkEnd w:id="28"/>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内容</w:t>
      </w:r>
      <w:r>
        <w:t>：缺陷报告记录在测试过程中发现的所有缺陷，包括缺陷描述、严重程度、重现步骤、修复状态等信息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跟踪工具</w:t>
      </w:r>
      <w:r>
        <w:t>：使用缺陷跟踪工具（如Jira）记录和管理缺陷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创建人员</w:t>
      </w:r>
      <w:r>
        <w:t>：测试工程师、测试员</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交付对象</w:t>
      </w:r>
      <w:r>
        <w:t>：缺陷报告文档、缺陷跟踪记录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交付时间</w:t>
      </w:r>
      <w:r>
        <w:t>：在每次测试完成后，缺陷报告将被记录并提交，随时更新缺陷状态直到解决</w:t>
      </w:r>
    </w:p>
    <w:p>
      <w:pPr>
        <w:rPr>
          <w:rFonts w:hint="eastAsia"/>
        </w:rPr>
      </w:pPr>
    </w:p>
    <w:p>
      <w:pPr>
        <w:rPr>
          <w:rFonts w:hint="eastAsia"/>
        </w:rPr>
      </w:pPr>
    </w:p>
    <w:p>
      <w:pPr>
        <w:rPr>
          <w:rFonts w:hint="eastAsia"/>
        </w:rPr>
      </w:pPr>
    </w:p>
    <w:p>
      <w:pPr>
        <w:pStyle w:val="2"/>
        <w:tabs>
          <w:tab w:val="left" w:pos="360"/>
        </w:tabs>
      </w:pPr>
      <w:r>
        <w:br w:type="page"/>
      </w:r>
      <w:bookmarkStart w:id="29" w:name="_Toc10783"/>
      <w:r>
        <w:rPr>
          <w:rFonts w:hint="eastAsia"/>
        </w:rPr>
        <w:t>附录</w:t>
      </w:r>
      <w:r>
        <w:t xml:space="preserve"> A</w:t>
      </w:r>
      <w:r>
        <w:rPr>
          <w:rFonts w:hint="eastAsia"/>
        </w:rPr>
        <w:t>：项目任务</w:t>
      </w:r>
      <w:bookmarkEnd w:id="29"/>
    </w:p>
    <w:p>
      <w:pPr>
        <w:pStyle w:val="15"/>
        <w:ind w:left="0"/>
      </w:pPr>
      <w:r>
        <w:rPr>
          <w:rFonts w:hint="eastAsia"/>
        </w:rPr>
        <w:t>以下是一些与测试有关的任务：</w:t>
      </w:r>
    </w:p>
    <w:p>
      <w:pPr>
        <w:pStyle w:val="15"/>
        <w:tabs>
          <w:tab w:val="left" w:pos="450"/>
        </w:tabs>
        <w:ind w:left="0"/>
      </w:pPr>
      <w:r>
        <w:rPr>
          <w:rFonts w:hAnsi="Symbol"/>
        </w:rPr>
        <w:sym w:font="Symbol" w:char="F0B7"/>
      </w:r>
      <w:r>
        <w:tab/>
      </w:r>
      <w:r>
        <w:rPr>
          <w:rFonts w:hint="eastAsia"/>
        </w:rPr>
        <w:t>制定测试计划</w:t>
      </w:r>
    </w:p>
    <w:p>
      <w:pPr>
        <w:pStyle w:val="15"/>
        <w:numPr>
          <w:ilvl w:val="1"/>
          <w:numId w:val="19"/>
        </w:numPr>
        <w:tabs>
          <w:tab w:val="left" w:pos="450"/>
        </w:tabs>
      </w:pPr>
      <w:r>
        <w:rPr>
          <w:rFonts w:hint="eastAsia"/>
        </w:rPr>
        <w:t>确定测试需求</w:t>
      </w:r>
    </w:p>
    <w:p>
      <w:pPr>
        <w:pStyle w:val="15"/>
        <w:numPr>
          <w:ilvl w:val="1"/>
          <w:numId w:val="19"/>
        </w:numPr>
        <w:tabs>
          <w:tab w:val="left" w:pos="450"/>
        </w:tabs>
      </w:pPr>
      <w:r>
        <w:rPr>
          <w:rFonts w:hint="eastAsia"/>
        </w:rPr>
        <w:t>评估风险</w:t>
      </w:r>
    </w:p>
    <w:p>
      <w:pPr>
        <w:pStyle w:val="15"/>
        <w:numPr>
          <w:ilvl w:val="1"/>
          <w:numId w:val="19"/>
        </w:numPr>
        <w:tabs>
          <w:tab w:val="left" w:pos="450"/>
        </w:tabs>
      </w:pPr>
      <w:r>
        <w:rPr>
          <w:rFonts w:hint="eastAsia"/>
        </w:rPr>
        <w:t>制定测试策略</w:t>
      </w:r>
    </w:p>
    <w:p>
      <w:pPr>
        <w:pStyle w:val="15"/>
        <w:numPr>
          <w:ilvl w:val="1"/>
          <w:numId w:val="19"/>
        </w:numPr>
        <w:tabs>
          <w:tab w:val="left" w:pos="450"/>
        </w:tabs>
      </w:pPr>
      <w:r>
        <w:rPr>
          <w:rFonts w:hint="eastAsia"/>
        </w:rPr>
        <w:t>确定测试资源</w:t>
      </w:r>
    </w:p>
    <w:p>
      <w:pPr>
        <w:pStyle w:val="15"/>
        <w:numPr>
          <w:ilvl w:val="1"/>
          <w:numId w:val="19"/>
        </w:numPr>
        <w:tabs>
          <w:tab w:val="left" w:pos="450"/>
        </w:tabs>
      </w:pPr>
      <w:r>
        <w:rPr>
          <w:rFonts w:hint="eastAsia"/>
        </w:rPr>
        <w:t>创建时间表</w:t>
      </w:r>
    </w:p>
    <w:p>
      <w:pPr>
        <w:pStyle w:val="15"/>
        <w:numPr>
          <w:ilvl w:val="1"/>
          <w:numId w:val="19"/>
        </w:numPr>
        <w:tabs>
          <w:tab w:val="left" w:pos="450"/>
        </w:tabs>
      </w:pPr>
      <w:r>
        <w:rPr>
          <w:rFonts w:hint="eastAsia"/>
        </w:rPr>
        <w:t>生成测试计划</w:t>
      </w:r>
    </w:p>
    <w:p>
      <w:pPr>
        <w:pStyle w:val="15"/>
        <w:tabs>
          <w:tab w:val="left" w:pos="450"/>
        </w:tabs>
        <w:ind w:left="0"/>
      </w:pPr>
      <w:r>
        <w:rPr>
          <w:rFonts w:hAnsi="Symbol"/>
        </w:rPr>
        <w:sym w:font="Symbol" w:char="F0B7"/>
      </w:r>
      <w:r>
        <w:tab/>
      </w:r>
      <w:r>
        <w:rPr>
          <w:rFonts w:hint="eastAsia"/>
        </w:rPr>
        <w:t>设计测试</w:t>
      </w:r>
    </w:p>
    <w:p>
      <w:pPr>
        <w:pStyle w:val="15"/>
        <w:tabs>
          <w:tab w:val="left" w:pos="450"/>
          <w:tab w:val="left" w:pos="810"/>
        </w:tabs>
        <w:ind w:left="450"/>
      </w:pPr>
      <w:r>
        <w:rPr>
          <w:rFonts w:ascii="Times New Roman"/>
        </w:rPr>
        <w:t>-</w:t>
      </w:r>
      <w:r>
        <w:rPr>
          <w:rFonts w:ascii="Times New Roman"/>
        </w:rPr>
        <w:tab/>
      </w:r>
      <w:r>
        <w:rPr>
          <w:rFonts w:hint="eastAsia"/>
        </w:rPr>
        <w:t>准备工作量分析文档</w:t>
      </w:r>
    </w:p>
    <w:p>
      <w:pPr>
        <w:pStyle w:val="15"/>
        <w:tabs>
          <w:tab w:val="left" w:pos="450"/>
          <w:tab w:val="left" w:pos="810"/>
        </w:tabs>
        <w:ind w:left="450"/>
      </w:pPr>
      <w:r>
        <w:rPr>
          <w:rFonts w:ascii="Times New Roman"/>
        </w:rPr>
        <w:t>-</w:t>
      </w:r>
      <w:r>
        <w:rPr>
          <w:rFonts w:ascii="Times New Roman"/>
        </w:rPr>
        <w:tab/>
      </w:r>
      <w:r>
        <w:rPr>
          <w:rFonts w:hint="eastAsia"/>
        </w:rPr>
        <w:t>确定并说明测试用例</w:t>
      </w:r>
    </w:p>
    <w:p>
      <w:pPr>
        <w:pStyle w:val="15"/>
        <w:tabs>
          <w:tab w:val="left" w:pos="450"/>
          <w:tab w:val="left" w:pos="810"/>
        </w:tabs>
        <w:ind w:left="450"/>
      </w:pPr>
      <w:r>
        <w:rPr>
          <w:rFonts w:ascii="Times New Roman"/>
        </w:rPr>
        <w:t>-</w:t>
      </w:r>
      <w:r>
        <w:rPr>
          <w:rFonts w:ascii="Times New Roman"/>
        </w:rPr>
        <w:tab/>
      </w:r>
      <w:r>
        <w:rPr>
          <w:rFonts w:hint="eastAsia"/>
        </w:rPr>
        <w:t>确定并结构化测试过程</w:t>
      </w:r>
    </w:p>
    <w:p>
      <w:pPr>
        <w:pStyle w:val="15"/>
        <w:tabs>
          <w:tab w:val="left" w:pos="450"/>
          <w:tab w:val="left" w:pos="810"/>
        </w:tabs>
        <w:ind w:left="0"/>
      </w:pPr>
      <w:r>
        <w:tab/>
      </w:r>
      <w:r>
        <w:rPr>
          <w:rFonts w:ascii="Times New Roman"/>
        </w:rPr>
        <w:t>-</w:t>
      </w:r>
      <w:r>
        <w:rPr>
          <w:rFonts w:ascii="Times New Roman"/>
        </w:rPr>
        <w:tab/>
      </w:r>
      <w:r>
        <w:rPr>
          <w:rFonts w:hint="eastAsia"/>
        </w:rPr>
        <w:t>复审和评估测试覆盖</w:t>
      </w:r>
      <w:r>
        <w:tab/>
      </w:r>
    </w:p>
    <w:p>
      <w:pPr>
        <w:pStyle w:val="15"/>
        <w:tabs>
          <w:tab w:val="left" w:pos="450"/>
          <w:tab w:val="left" w:pos="810"/>
        </w:tabs>
        <w:ind w:left="0"/>
      </w:pPr>
      <w:r>
        <w:rPr>
          <w:rFonts w:hAnsi="Symbol"/>
        </w:rPr>
        <w:sym w:font="Symbol" w:char="F0B7"/>
      </w:r>
      <w:r>
        <w:tab/>
      </w:r>
      <w:r>
        <w:rPr>
          <w:rFonts w:hint="eastAsia"/>
        </w:rPr>
        <w:t>实施测试</w:t>
      </w:r>
    </w:p>
    <w:p>
      <w:pPr>
        <w:pStyle w:val="15"/>
        <w:numPr>
          <w:ilvl w:val="1"/>
          <w:numId w:val="19"/>
        </w:numPr>
        <w:tabs>
          <w:tab w:val="left" w:pos="450"/>
          <w:tab w:val="left" w:pos="810"/>
        </w:tabs>
      </w:pPr>
      <w:r>
        <w:rPr>
          <w:rFonts w:hint="eastAsia"/>
        </w:rPr>
        <w:t>记录或通过编程创建测试脚本</w:t>
      </w:r>
    </w:p>
    <w:p>
      <w:pPr>
        <w:pStyle w:val="15"/>
        <w:numPr>
          <w:ilvl w:val="1"/>
          <w:numId w:val="19"/>
        </w:numPr>
        <w:tabs>
          <w:tab w:val="left" w:pos="450"/>
          <w:tab w:val="left" w:pos="810"/>
        </w:tabs>
      </w:pPr>
      <w:r>
        <w:rPr>
          <w:rFonts w:hint="eastAsia"/>
        </w:rPr>
        <w:t>确定设计与实施模型中的测试专用功能</w:t>
      </w:r>
    </w:p>
    <w:p>
      <w:pPr>
        <w:pStyle w:val="15"/>
        <w:numPr>
          <w:ilvl w:val="1"/>
          <w:numId w:val="19"/>
        </w:numPr>
        <w:tabs>
          <w:tab w:val="left" w:pos="450"/>
          <w:tab w:val="left" w:pos="810"/>
        </w:tabs>
      </w:pPr>
      <w:r>
        <w:rPr>
          <w:rFonts w:hint="eastAsia"/>
        </w:rPr>
        <w:t>建立外部数据集</w:t>
      </w:r>
    </w:p>
    <w:p>
      <w:pPr>
        <w:pStyle w:val="15"/>
        <w:tabs>
          <w:tab w:val="left" w:pos="450"/>
          <w:tab w:val="left" w:pos="810"/>
        </w:tabs>
        <w:ind w:left="0"/>
      </w:pPr>
      <w:r>
        <w:rPr>
          <w:rFonts w:hAnsi="Symbol"/>
        </w:rPr>
        <w:sym w:font="Symbol" w:char="F0B7"/>
      </w:r>
      <w:r>
        <w:tab/>
      </w:r>
      <w:r>
        <w:rPr>
          <w:rFonts w:hint="eastAsia"/>
        </w:rPr>
        <w:t>执行测试</w:t>
      </w:r>
    </w:p>
    <w:p>
      <w:pPr>
        <w:pStyle w:val="15"/>
        <w:tabs>
          <w:tab w:val="left" w:pos="450"/>
          <w:tab w:val="left" w:pos="810"/>
        </w:tabs>
        <w:spacing w:after="0"/>
        <w:ind w:left="0"/>
      </w:pPr>
      <w:r>
        <w:tab/>
      </w:r>
      <w:r>
        <w:rPr>
          <w:rFonts w:ascii="Times New Roman"/>
        </w:rPr>
        <w:t>-</w:t>
      </w:r>
      <w:r>
        <w:rPr>
          <w:rFonts w:ascii="Times New Roman"/>
        </w:rPr>
        <w:tab/>
      </w:r>
    </w:p>
    <w:p>
      <w:pPr>
        <w:pStyle w:val="15"/>
        <w:tabs>
          <w:tab w:val="left" w:pos="450"/>
          <w:tab w:val="left" w:pos="810"/>
        </w:tabs>
        <w:spacing w:line="240" w:lineRule="auto"/>
        <w:ind w:left="0"/>
      </w:pPr>
      <w:r>
        <w:rPr>
          <w:rFonts w:hint="eastAsia"/>
        </w:rPr>
        <w:t>执行测试过程</w:t>
      </w:r>
    </w:p>
    <w:p>
      <w:pPr>
        <w:pStyle w:val="15"/>
        <w:tabs>
          <w:tab w:val="left" w:pos="450"/>
          <w:tab w:val="left" w:pos="810"/>
        </w:tabs>
        <w:ind w:left="0"/>
      </w:pPr>
      <w:r>
        <w:tab/>
      </w:r>
      <w:r>
        <w:rPr>
          <w:rFonts w:ascii="Times New Roman"/>
        </w:rPr>
        <w:t>-</w:t>
      </w:r>
      <w:r>
        <w:rPr>
          <w:rFonts w:ascii="Times New Roman"/>
        </w:rPr>
        <w:tab/>
      </w:r>
      <w:r>
        <w:rPr>
          <w:rFonts w:hint="eastAsia"/>
        </w:rPr>
        <w:t>评估测试的执行情况</w:t>
      </w:r>
    </w:p>
    <w:p>
      <w:pPr>
        <w:pStyle w:val="15"/>
        <w:tabs>
          <w:tab w:val="left" w:pos="450"/>
          <w:tab w:val="left" w:pos="810"/>
        </w:tabs>
        <w:ind w:left="0"/>
      </w:pPr>
      <w:r>
        <w:tab/>
      </w:r>
      <w:r>
        <w:rPr>
          <w:rFonts w:ascii="Times New Roman"/>
        </w:rPr>
        <w:t>-</w:t>
      </w:r>
      <w:r>
        <w:rPr>
          <w:rFonts w:ascii="Times New Roman"/>
        </w:rPr>
        <w:tab/>
      </w:r>
      <w:r>
        <w:rPr>
          <w:rFonts w:hint="eastAsia"/>
        </w:rPr>
        <w:t>恢复暂停的测试</w:t>
      </w:r>
    </w:p>
    <w:p>
      <w:pPr>
        <w:pStyle w:val="15"/>
        <w:tabs>
          <w:tab w:val="left" w:pos="450"/>
          <w:tab w:val="left" w:pos="810"/>
        </w:tabs>
        <w:ind w:left="0"/>
      </w:pPr>
      <w:r>
        <w:tab/>
      </w:r>
      <w:r>
        <w:rPr>
          <w:rFonts w:ascii="Times New Roman"/>
        </w:rPr>
        <w:t>-</w:t>
      </w:r>
      <w:r>
        <w:rPr>
          <w:rFonts w:ascii="Times New Roman"/>
        </w:rPr>
        <w:tab/>
      </w:r>
      <w:r>
        <w:rPr>
          <w:rFonts w:hint="eastAsia"/>
        </w:rPr>
        <w:t>核实结果</w:t>
      </w:r>
    </w:p>
    <w:p>
      <w:pPr>
        <w:pStyle w:val="15"/>
        <w:tabs>
          <w:tab w:val="left" w:pos="450"/>
          <w:tab w:val="left" w:pos="810"/>
        </w:tabs>
        <w:ind w:left="0"/>
      </w:pPr>
      <w:r>
        <w:tab/>
      </w:r>
      <w:r>
        <w:rPr>
          <w:rFonts w:ascii="Times New Roman"/>
        </w:rPr>
        <w:t>-</w:t>
      </w:r>
      <w:r>
        <w:rPr>
          <w:rFonts w:ascii="Times New Roman"/>
        </w:rPr>
        <w:tab/>
      </w:r>
      <w:r>
        <w:rPr>
          <w:rFonts w:hint="eastAsia"/>
        </w:rPr>
        <w:t>调查意外结果</w:t>
      </w:r>
    </w:p>
    <w:p>
      <w:pPr>
        <w:pStyle w:val="15"/>
        <w:tabs>
          <w:tab w:val="left" w:pos="450"/>
          <w:tab w:val="left" w:pos="810"/>
        </w:tabs>
        <w:ind w:left="0"/>
      </w:pPr>
      <w:r>
        <w:tab/>
      </w:r>
      <w:r>
        <w:rPr>
          <w:rFonts w:ascii="Times New Roman"/>
        </w:rPr>
        <w:t>-</w:t>
      </w:r>
      <w:r>
        <w:rPr>
          <w:rFonts w:ascii="Times New Roman"/>
        </w:rPr>
        <w:tab/>
      </w:r>
      <w:r>
        <w:rPr>
          <w:rFonts w:hint="eastAsia"/>
        </w:rPr>
        <w:t>记录缺陷</w:t>
      </w:r>
    </w:p>
    <w:p>
      <w:pPr>
        <w:pStyle w:val="15"/>
        <w:tabs>
          <w:tab w:val="left" w:pos="450"/>
          <w:tab w:val="left" w:pos="810"/>
        </w:tabs>
        <w:ind w:left="0"/>
      </w:pPr>
      <w:r>
        <w:rPr>
          <w:rFonts w:hAnsi="Symbol"/>
        </w:rPr>
        <w:sym w:font="Symbol" w:char="F0B7"/>
      </w:r>
      <w:r>
        <w:tab/>
      </w:r>
      <w:r>
        <w:rPr>
          <w:rFonts w:hint="eastAsia"/>
        </w:rPr>
        <w:t>评估测试</w:t>
      </w:r>
    </w:p>
    <w:p>
      <w:pPr>
        <w:pStyle w:val="15"/>
        <w:tabs>
          <w:tab w:val="left" w:pos="450"/>
          <w:tab w:val="left" w:pos="810"/>
        </w:tabs>
        <w:ind w:left="0"/>
      </w:pPr>
      <w:r>
        <w:tab/>
      </w:r>
      <w:r>
        <w:rPr>
          <w:rFonts w:ascii="Times New Roman"/>
        </w:rPr>
        <w:t>-</w:t>
      </w:r>
      <w:r>
        <w:rPr>
          <w:rFonts w:ascii="Times New Roman"/>
        </w:rPr>
        <w:tab/>
      </w:r>
      <w:r>
        <w:rPr>
          <w:rFonts w:hint="eastAsia"/>
        </w:rPr>
        <w:t>评估测试用例覆盖</w:t>
      </w:r>
    </w:p>
    <w:p>
      <w:pPr>
        <w:pStyle w:val="15"/>
        <w:tabs>
          <w:tab w:val="left" w:pos="450"/>
          <w:tab w:val="left" w:pos="810"/>
        </w:tabs>
        <w:ind w:left="0"/>
      </w:pPr>
      <w:r>
        <w:tab/>
      </w:r>
      <w:r>
        <w:rPr>
          <w:rFonts w:ascii="Times New Roman"/>
        </w:rPr>
        <w:t>-</w:t>
      </w:r>
      <w:r>
        <w:rPr>
          <w:rFonts w:ascii="Times New Roman"/>
        </w:rPr>
        <w:tab/>
      </w:r>
      <w:r>
        <w:rPr>
          <w:rFonts w:hint="eastAsia"/>
        </w:rPr>
        <w:t>评估代码覆盖</w:t>
      </w:r>
    </w:p>
    <w:p>
      <w:pPr>
        <w:pStyle w:val="15"/>
        <w:tabs>
          <w:tab w:val="left" w:pos="450"/>
          <w:tab w:val="left" w:pos="810"/>
        </w:tabs>
        <w:ind w:left="0"/>
      </w:pPr>
      <w:r>
        <w:tab/>
      </w:r>
      <w:r>
        <w:rPr>
          <w:rFonts w:ascii="Times New Roman"/>
        </w:rPr>
        <w:t>-</w:t>
      </w:r>
      <w:r>
        <w:rPr>
          <w:rFonts w:ascii="Times New Roman"/>
        </w:rPr>
        <w:tab/>
      </w:r>
      <w:r>
        <w:rPr>
          <w:rFonts w:hint="eastAsia"/>
        </w:rPr>
        <w:t>分析缺陷</w:t>
      </w:r>
    </w:p>
    <w:p>
      <w:pPr>
        <w:pStyle w:val="15"/>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pPr>
        <w:pStyle w:val="15"/>
        <w:tabs>
          <w:tab w:val="left" w:pos="450"/>
          <w:tab w:val="left" w:pos="1080"/>
        </w:tabs>
        <w:ind w:left="0"/>
      </w:pPr>
      <w:r>
        <w:tab/>
      </w:r>
    </w:p>
    <w:p>
      <w:pPr>
        <w:pStyle w:val="15"/>
      </w:pPr>
    </w:p>
    <w:sectPr>
      <w:headerReference r:id="rId5" w:type="default"/>
      <w:footerReference r:id="rId6" w:type="default"/>
      <w:footnotePr>
        <w:numFmt w:val="decimal"/>
      </w:footnote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c>
        <w:tcPr>
          <w:tcW w:w="3162" w:type="dxa"/>
          <w:tcBorders>
            <w:top w:val="nil"/>
            <w:left w:val="nil"/>
            <w:bottom w:val="nil"/>
            <w:right w:val="nil"/>
          </w:tcBorders>
          <w:noWrap w:val="0"/>
          <w:vAlign w:val="top"/>
        </w:tcPr>
        <w:p>
          <w:pPr>
            <w:ind w:right="360"/>
          </w:pPr>
          <w:r>
            <w:rPr>
              <w:rFonts w:ascii="Times New Roman"/>
              <w:i/>
              <w:lang/>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hint="eastAsia" w:hAnsi="Symbol"/>
              <w:lang w:val="en-US" w:eastAsia="zh-CN"/>
            </w:rPr>
            <w:t>二十岁离异带五娃</w:t>
          </w:r>
          <w:r>
            <w:rPr>
              <w:rFonts w:ascii="Times New Roman"/>
            </w:rPr>
            <w:t>, 2000</w:t>
          </w:r>
        </w:p>
      </w:tc>
      <w:tc>
        <w:tcPr>
          <w:tcW w:w="3162" w:type="dxa"/>
          <w:tcBorders>
            <w:top w:val="nil"/>
            <w:left w:val="nil"/>
            <w:bottom w:val="nil"/>
            <w:right w:val="nil"/>
          </w:tcBorders>
          <w:noWrap w:val="0"/>
          <w:vAlign w:val="top"/>
        </w:tcPr>
        <w:p>
          <w:pPr>
            <w:jc w:val="right"/>
          </w:pPr>
          <w:r>
            <w:rPr>
              <w:rFonts w:ascii="Times New Roman"/>
              <w:lang/>
            </w:rPr>
            <w:t xml:space="preserve">Page </w:t>
          </w:r>
          <w:r>
            <w:rPr>
              <w:rStyle w:val="36"/>
              <w:rFonts w:ascii="Times New Roman"/>
              <w:lang/>
            </w:rPr>
            <w:fldChar w:fldCharType="begin"/>
          </w:r>
          <w:r>
            <w:rPr>
              <w:rStyle w:val="36"/>
              <w:rFonts w:ascii="Times New Roman"/>
              <w:lang/>
            </w:rPr>
            <w:instrText xml:space="preserve"> PAGE </w:instrText>
          </w:r>
          <w:r>
            <w:rPr>
              <w:rStyle w:val="36"/>
              <w:rFonts w:ascii="Times New Roman"/>
              <w:lang/>
            </w:rPr>
            <w:fldChar w:fldCharType="separate"/>
          </w:r>
          <w:r>
            <w:rPr>
              <w:rStyle w:val="36"/>
              <w:rFonts w:ascii="Times New Roman"/>
              <w:lang/>
            </w:rPr>
            <w:t>26</w:t>
          </w:r>
          <w:r>
            <w:rPr>
              <w:rStyle w:val="36"/>
              <w:rFonts w:ascii="Times New Roman"/>
              <w:lang/>
            </w:rPr>
            <w:fldChar w:fldCharType="end"/>
          </w:r>
        </w:p>
      </w:tc>
    </w:tr>
  </w:tbl>
  <w:p>
    <w:pPr>
      <w:pStyle w:val="2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pPr>
            <w:rPr>
              <w:rFonts w:hint="eastAsia" w:eastAsia="宋体"/>
              <w:lang w:val="en-US" w:eastAsia="zh-CN"/>
            </w:rPr>
          </w:pPr>
          <w:r>
            <w:rPr>
              <w:rFonts w:hint="eastAsia"/>
              <w:lang w:val="en-US" w:eastAsia="zh-CN"/>
            </w:rPr>
            <w:t>丰收宝盒</w:t>
          </w:r>
        </w:p>
      </w:tc>
      <w:tc>
        <w:tcPr>
          <w:tcW w:w="3179" w:type="dxa"/>
        </w:tcPr>
        <w:p>
          <w:pPr>
            <w:tabs>
              <w:tab w:val="left" w:pos="1135"/>
            </w:tabs>
            <w:spacing w:before="40"/>
            <w:ind w:right="68"/>
          </w:pPr>
          <w:r>
            <w:rPr>
              <w:rFonts w:ascii="Times New Roman"/>
            </w:rPr>
            <w:t xml:space="preserve">  </w:t>
          </w:r>
          <w:r>
            <w:rPr>
              <w:rFonts w:ascii="Times New Roman"/>
              <w:lang/>
            </w:rPr>
            <w:t>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测试计划</w:t>
          </w:r>
          <w:r>
            <w:rPr>
              <w:rFonts w:ascii="Times New Roman"/>
            </w:rPr>
            <w:fldChar w:fldCharType="end"/>
          </w:r>
        </w:p>
      </w:tc>
      <w:tc>
        <w:tcPr>
          <w:tcW w:w="3179" w:type="dxa"/>
        </w:tcPr>
        <w:p>
          <w:r>
            <w:rPr>
              <w:rFonts w:ascii="Times New Roman"/>
            </w:rPr>
            <w:t xml:space="preserve">  </w:t>
          </w:r>
          <w:r>
            <w:rPr>
              <w:rFonts w:ascii="Times New Roman"/>
              <w:lang/>
            </w:rPr>
            <w:t>Date:  &lt;</w:t>
          </w:r>
          <w:r>
            <w:rPr>
              <w:rFonts w:hint="eastAsia" w:ascii="Times New Roman"/>
              <w:lang w:val="en-US" w:eastAsia="zh-CN"/>
            </w:rPr>
            <w:t>09</w:t>
          </w:r>
          <w:r>
            <w:rPr>
              <w:rFonts w:ascii="Times New Roman"/>
              <w:lang/>
            </w:rPr>
            <w:t>/</w:t>
          </w:r>
          <w:r>
            <w:rPr>
              <w:rFonts w:hint="eastAsia" w:ascii="Times New Roman"/>
              <w:lang w:val="en-US" w:eastAsia="zh-CN"/>
            </w:rPr>
            <w:t>11</w:t>
          </w:r>
          <w:r>
            <w:rPr>
              <w:rFonts w:ascii="Times New Roman"/>
              <w:lang/>
            </w:rPr>
            <w:t>/</w:t>
          </w:r>
          <w:r>
            <w:rPr>
              <w:rFonts w:hint="eastAsia" w:ascii="Times New Roman"/>
              <w:lang w:val="en-US" w:eastAsia="zh-CN"/>
            </w:rPr>
            <w:t>2024</w:t>
          </w:r>
          <w:r>
            <w:rPr>
              <w:rFonts w:ascii="Times New Roman"/>
              <w:lang/>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c>
        <w:tcPr>
          <w:tcW w:w="9558" w:type="dxa"/>
          <w:gridSpan w:val="2"/>
        </w:tcPr>
        <w:p>
          <w:r>
            <w:rPr>
              <w:rFonts w:ascii="Times New Roman"/>
              <w:lang/>
            </w:rPr>
            <w:t>&lt;document identifier&gt;</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6C27B"/>
    <w:multiLevelType w:val="multilevel"/>
    <w:tmpl w:val="9136C2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8D6A364"/>
    <w:multiLevelType w:val="multilevel"/>
    <w:tmpl w:val="A8D6A3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C2045AA"/>
    <w:multiLevelType w:val="multilevel"/>
    <w:tmpl w:val="AC2045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53F9FE0"/>
    <w:multiLevelType w:val="singleLevel"/>
    <w:tmpl w:val="C53F9FE0"/>
    <w:lvl w:ilvl="0" w:tentative="0">
      <w:start w:val="1"/>
      <w:numFmt w:val="bullet"/>
      <w:lvlText w:val=""/>
      <w:lvlJc w:val="left"/>
      <w:pPr>
        <w:ind w:left="420" w:hanging="420"/>
      </w:pPr>
      <w:rPr>
        <w:rFonts w:hint="default" w:ascii="Wingdings" w:hAnsi="Wingdings"/>
      </w:rPr>
    </w:lvl>
  </w:abstractNum>
  <w:abstractNum w:abstractNumId="4">
    <w:nsid w:val="DD7DAAB1"/>
    <w:multiLevelType w:val="multilevel"/>
    <w:tmpl w:val="DD7DA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65691D9"/>
    <w:multiLevelType w:val="multilevel"/>
    <w:tmpl w:val="E65691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74D90A0"/>
    <w:multiLevelType w:val="multilevel"/>
    <w:tmpl w:val="F74D90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8">
    <w:nsid w:val="0521B03C"/>
    <w:multiLevelType w:val="multilevel"/>
    <w:tmpl w:val="0521B0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03F01A7"/>
    <w:multiLevelType w:val="multilevel"/>
    <w:tmpl w:val="103F01A7"/>
    <w:lvl w:ilvl="0" w:tentative="0">
      <w:start w:val="1"/>
      <w:numFmt w:val="bullet"/>
      <w:lvlText w:val=""/>
      <w:lvlJc w:val="left"/>
      <w:pPr>
        <w:tabs>
          <w:tab w:val="left" w:pos="360"/>
        </w:tabs>
        <w:ind w:left="360" w:hanging="360"/>
      </w:pPr>
      <w:rPr>
        <w:rFonts w:hint="default" w:ascii="Symbol" w:hAnsi="Symbol"/>
      </w:rPr>
    </w:lvl>
    <w:lvl w:ilvl="1" w:tentative="0">
      <w:start w:val="0"/>
      <w:numFmt w:val="bullet"/>
      <w:lvlText w:val="-"/>
      <w:lvlJc w:val="left"/>
      <w:pPr>
        <w:tabs>
          <w:tab w:val="left" w:pos="1080"/>
        </w:tabs>
        <w:ind w:left="1080" w:hanging="360"/>
      </w:pPr>
      <w:rPr>
        <w:rFonts w:hint="default"/>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0">
    <w:nsid w:val="1C1F191F"/>
    <w:multiLevelType w:val="multilevel"/>
    <w:tmpl w:val="1C1F191F"/>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1">
    <w:nsid w:val="24FB5DAA"/>
    <w:multiLevelType w:val="multilevel"/>
    <w:tmpl w:val="24FB5DAA"/>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2">
    <w:nsid w:val="37F44AF5"/>
    <w:multiLevelType w:val="multilevel"/>
    <w:tmpl w:val="37F44AF5"/>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3">
    <w:nsid w:val="38A3751D"/>
    <w:multiLevelType w:val="multilevel"/>
    <w:tmpl w:val="38A3751D"/>
    <w:lvl w:ilvl="0" w:tentative="0">
      <w:start w:val="1"/>
      <w:numFmt w:val="none"/>
      <w:pStyle w:val="49"/>
      <w:lvlText w:val="?"/>
      <w:lvlJc w:val="left"/>
      <w:pPr>
        <w:ind w:left="1440" w:hanging="360"/>
      </w:pPr>
      <w:rPr>
        <w:rFonts w:hint="default" w:ascii="Times New Roman" w:hAnsi="Times New Roman"/>
        <w:sz w:val="16"/>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55E114C9"/>
    <w:multiLevelType w:val="multilevel"/>
    <w:tmpl w:val="55E114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7185A42"/>
    <w:multiLevelType w:val="multilevel"/>
    <w:tmpl w:val="67185A4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6">
    <w:nsid w:val="6C2468AE"/>
    <w:multiLevelType w:val="multilevel"/>
    <w:tmpl w:val="6C2468AE"/>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7">
    <w:nsid w:val="6DB05A07"/>
    <w:multiLevelType w:val="multilevel"/>
    <w:tmpl w:val="6DB05A07"/>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8">
    <w:nsid w:val="779F6A22"/>
    <w:multiLevelType w:val="multilevel"/>
    <w:tmpl w:val="779F6A2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num w:numId="1">
    <w:abstractNumId w:val="7"/>
  </w:num>
  <w:num w:numId="2">
    <w:abstractNumId w:val="13"/>
  </w:num>
  <w:num w:numId="3">
    <w:abstractNumId w:val="2"/>
  </w:num>
  <w:num w:numId="4">
    <w:abstractNumId w:val="3"/>
  </w:num>
  <w:num w:numId="5">
    <w:abstractNumId w:val="8"/>
  </w:num>
  <w:num w:numId="6">
    <w:abstractNumId w:val="0"/>
  </w:num>
  <w:num w:numId="7">
    <w:abstractNumId w:val="6"/>
  </w:num>
  <w:num w:numId="8">
    <w:abstractNumId w:val="1"/>
  </w:num>
  <w:num w:numId="9">
    <w:abstractNumId w:val="14"/>
  </w:num>
  <w:num w:numId="10">
    <w:abstractNumId w:val="5"/>
  </w:num>
  <w:num w:numId="11">
    <w:abstractNumId w:val="4"/>
  </w:num>
  <w:num w:numId="12">
    <w:abstractNumId w:val="11"/>
  </w:num>
  <w:num w:numId="13">
    <w:abstractNumId w:val="10"/>
  </w:num>
  <w:num w:numId="14">
    <w:abstractNumId w:val="18"/>
  </w:num>
  <w:num w:numId="15">
    <w:abstractNumId w:val="16"/>
  </w:num>
  <w:num w:numId="16">
    <w:abstractNumId w:val="12"/>
  </w:num>
  <w:num w:numId="17">
    <w:abstractNumId w:val="15"/>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hyphenationZone w:val="36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3NjA2MzFhYzFkYTMwNDQwZTI3NWE3YTk1MzI0MWIifQ=="/>
  </w:docVars>
  <w:rsids>
    <w:rsidRoot w:val="7E5E68EF"/>
    <w:rsid w:val="1087237D"/>
    <w:rsid w:val="188466B7"/>
    <w:rsid w:val="1C46773D"/>
    <w:rsid w:val="28816EF1"/>
    <w:rsid w:val="2E692F20"/>
    <w:rsid w:val="3C612A9D"/>
    <w:rsid w:val="4F110072"/>
    <w:rsid w:val="5A64198B"/>
    <w:rsid w:val="5B856A14"/>
    <w:rsid w:val="616C5608"/>
    <w:rsid w:val="64B82973"/>
    <w:rsid w:val="6BB73B75"/>
    <w:rsid w:val="6F3E05A4"/>
    <w:rsid w:val="7E5E68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nhideWhenUsed="0" w:uiPriority="2" w:semiHidden="0" w:name="heading 7"/>
    <w:lsdException w:unhideWhenUsed="0" w:uiPriority="2" w:semiHidden="0" w:name="heading 8"/>
    <w:lsdException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unhideWhenUsed="0" w:uiPriority="2" w:semiHidden="0" w:name="toc 8"/>
    <w:lsdException w:unhideWhenUsed="0" w:uiPriority="2" w:semiHidden="0" w:name="toc 9"/>
    <w:lsdException w:unhideWhenUsed="0" w:uiPriority="2034" w:semiHidden="0" w:name="Normal Indent"/>
    <w:lsdException w:unhideWhenUsed="0" w:uiPriority="1624" w:semiHidden="0" w:name="footnote text"/>
    <w:lsdException w:unhideWhenUsed="0" w:uiPriority="1624"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1521" w:semiHidden="0" w:name="footnote reference"/>
    <w:lsdException w:unhideWhenUsed="0" w:uiPriority="1521"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2029" w:semiHidden="0" w:name="Document Map"/>
    <w:lsdException w:unhideWhenUsed="0" w:uiPriority="1624"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lang w:val="en-US" w:eastAsia="zh-CN"/>
    </w:rPr>
  </w:style>
  <w:style w:type="paragraph" w:styleId="2">
    <w:name w:val="heading 1"/>
    <w:basedOn w:val="1"/>
    <w:next w:val="1"/>
    <w:uiPriority w:val="2"/>
    <w:pPr>
      <w:keepNext/>
      <w:numPr>
        <w:ilvl w:val="0"/>
        <w:numId w:val="1"/>
      </w:numPr>
      <w:spacing w:before="120" w:after="60"/>
      <w:outlineLvl w:val="0"/>
    </w:pPr>
    <w:rPr>
      <w:b/>
      <w:sz w:val="24"/>
    </w:rPr>
  </w:style>
  <w:style w:type="paragraph" w:styleId="3">
    <w:name w:val="heading 2"/>
    <w:basedOn w:val="2"/>
    <w:next w:val="1"/>
    <w:uiPriority w:val="2"/>
    <w:pPr>
      <w:numPr>
        <w:ilvl w:val="1"/>
        <w:numId w:val="1"/>
      </w:numPr>
      <w:outlineLvl w:val="1"/>
    </w:pPr>
    <w:rPr>
      <w:sz w:val="20"/>
    </w:rPr>
  </w:style>
  <w:style w:type="paragraph" w:styleId="4">
    <w:name w:val="heading 3"/>
    <w:basedOn w:val="2"/>
    <w:next w:val="1"/>
    <w:uiPriority w:val="2"/>
    <w:pPr>
      <w:numPr>
        <w:ilvl w:val="2"/>
        <w:numId w:val="1"/>
      </w:numPr>
      <w:outlineLvl w:val="2"/>
    </w:pPr>
    <w:rPr>
      <w:b w:val="0"/>
      <w:i/>
      <w:sz w:val="20"/>
    </w:rPr>
  </w:style>
  <w:style w:type="paragraph" w:styleId="5">
    <w:name w:val="heading 4"/>
    <w:basedOn w:val="2"/>
    <w:next w:val="1"/>
    <w:uiPriority w:val="2"/>
    <w:pPr>
      <w:numPr>
        <w:ilvl w:val="3"/>
        <w:numId w:val="1"/>
      </w:numPr>
      <w:outlineLvl w:val="3"/>
    </w:pPr>
    <w:rPr>
      <w:b w:val="0"/>
      <w:sz w:val="20"/>
    </w:rPr>
  </w:style>
  <w:style w:type="paragraph" w:styleId="6">
    <w:name w:val="heading 5"/>
    <w:basedOn w:val="1"/>
    <w:next w:val="1"/>
    <w:uiPriority w:val="2"/>
    <w:pPr>
      <w:numPr>
        <w:ilvl w:val="4"/>
        <w:numId w:val="1"/>
      </w:numPr>
      <w:spacing w:before="240" w:after="60"/>
      <w:outlineLvl w:val="4"/>
    </w:pPr>
    <w:rPr>
      <w:sz w:val="22"/>
    </w:rPr>
  </w:style>
  <w:style w:type="paragraph" w:styleId="7">
    <w:name w:val="heading 6"/>
    <w:basedOn w:val="1"/>
    <w:next w:val="1"/>
    <w:uiPriority w:val="2"/>
    <w:pPr>
      <w:numPr>
        <w:ilvl w:val="5"/>
        <w:numId w:val="1"/>
      </w:numPr>
      <w:spacing w:before="240" w:after="60"/>
      <w:outlineLvl w:val="5"/>
    </w:pPr>
    <w:rPr>
      <w:i/>
      <w:sz w:val="22"/>
    </w:rPr>
  </w:style>
  <w:style w:type="paragraph" w:styleId="8">
    <w:name w:val="heading 7"/>
    <w:basedOn w:val="1"/>
    <w:next w:val="1"/>
    <w:uiPriority w:val="2"/>
    <w:pPr>
      <w:numPr>
        <w:ilvl w:val="6"/>
        <w:numId w:val="1"/>
      </w:numPr>
      <w:spacing w:before="240" w:after="60"/>
      <w:outlineLvl w:val="6"/>
    </w:pPr>
  </w:style>
  <w:style w:type="paragraph" w:styleId="9">
    <w:name w:val="heading 8"/>
    <w:basedOn w:val="1"/>
    <w:next w:val="1"/>
    <w:uiPriority w:val="2"/>
    <w:pPr>
      <w:numPr>
        <w:ilvl w:val="7"/>
        <w:numId w:val="1"/>
      </w:numPr>
      <w:spacing w:before="240" w:after="60"/>
      <w:outlineLvl w:val="7"/>
    </w:pPr>
    <w:rPr>
      <w:i/>
    </w:rPr>
  </w:style>
  <w:style w:type="paragraph" w:styleId="10">
    <w:name w:val="heading 9"/>
    <w:basedOn w:val="1"/>
    <w:next w:val="1"/>
    <w:uiPriority w:val="2"/>
    <w:pPr>
      <w:numPr>
        <w:ilvl w:val="8"/>
        <w:numId w:val="1"/>
      </w:numPr>
      <w:spacing w:before="240" w:after="60"/>
      <w:outlineLvl w:val="8"/>
    </w:pPr>
    <w:rPr>
      <w:b/>
      <w:i/>
      <w:sz w:val="18"/>
    </w:rPr>
  </w:style>
  <w:style w:type="character" w:default="1" w:styleId="34">
    <w:name w:val="Default Paragraph Font"/>
    <w:uiPriority w:val="1723"/>
  </w:style>
  <w:style w:type="table" w:default="1" w:styleId="33">
    <w:name w:val="Normal Table"/>
    <w:semiHidden/>
    <w:qFormat/>
    <w:uiPriority w:val="0"/>
    <w:tblPr>
      <w:tblCellMar>
        <w:top w:w="0" w:type="dxa"/>
        <w:left w:w="108" w:type="dxa"/>
        <w:bottom w:w="0" w:type="dxa"/>
        <w:right w:w="108" w:type="dxa"/>
      </w:tblCellMar>
    </w:tblPr>
  </w:style>
  <w:style w:type="paragraph" w:styleId="11">
    <w:name w:val="toc 7"/>
    <w:basedOn w:val="1"/>
    <w:next w:val="1"/>
    <w:uiPriority w:val="2"/>
    <w:pPr>
      <w:ind w:left="1200"/>
    </w:pPr>
  </w:style>
  <w:style w:type="paragraph" w:styleId="12">
    <w:name w:val="Normal Indent"/>
    <w:basedOn w:val="1"/>
    <w:uiPriority w:val="2034"/>
    <w:pPr>
      <w:ind w:left="900" w:hanging="900"/>
    </w:pPr>
  </w:style>
  <w:style w:type="paragraph" w:styleId="13">
    <w:name w:val="Document Map"/>
    <w:basedOn w:val="1"/>
    <w:uiPriority w:val="2029"/>
    <w:pPr>
      <w:shd w:val="clear" w:color="auto" w:fill="000080"/>
    </w:pPr>
  </w:style>
  <w:style w:type="paragraph" w:styleId="14">
    <w:name w:val="annotation text"/>
    <w:basedOn w:val="1"/>
    <w:uiPriority w:val="1624"/>
    <w:pPr>
      <w:widowControl/>
      <w:spacing w:line="240" w:lineRule="auto"/>
    </w:pPr>
  </w:style>
  <w:style w:type="paragraph" w:styleId="15">
    <w:name w:val="Body Text"/>
    <w:basedOn w:val="1"/>
    <w:uiPriority w:val="1624"/>
    <w:pPr>
      <w:keepLines/>
      <w:spacing w:after="120"/>
      <w:ind w:left="720"/>
    </w:pPr>
  </w:style>
  <w:style w:type="paragraph" w:styleId="16">
    <w:name w:val="Body Text Indent"/>
    <w:basedOn w:val="1"/>
    <w:uiPriority w:val="1624"/>
    <w:pPr>
      <w:ind w:left="720"/>
    </w:pPr>
    <w:rPr>
      <w:i/>
      <w:color w:val="0000FF"/>
      <w:u w:val="single"/>
    </w:rPr>
  </w:style>
  <w:style w:type="paragraph" w:styleId="17">
    <w:name w:val="toc 5"/>
    <w:basedOn w:val="1"/>
    <w:next w:val="1"/>
    <w:uiPriority w:val="2"/>
    <w:pPr>
      <w:ind w:left="800"/>
    </w:pPr>
  </w:style>
  <w:style w:type="paragraph" w:styleId="18">
    <w:name w:val="toc 3"/>
    <w:basedOn w:val="1"/>
    <w:next w:val="1"/>
    <w:uiPriority w:val="2"/>
    <w:pPr>
      <w:tabs>
        <w:tab w:val="left" w:pos="1440"/>
        <w:tab w:val="right" w:pos="9360"/>
      </w:tabs>
      <w:ind w:left="864"/>
    </w:pPr>
  </w:style>
  <w:style w:type="paragraph" w:styleId="19">
    <w:name w:val="Plain Text"/>
    <w:basedOn w:val="1"/>
    <w:uiPriority w:val="1624"/>
    <w:pPr>
      <w:widowControl/>
      <w:spacing w:line="240" w:lineRule="auto"/>
    </w:pPr>
  </w:style>
  <w:style w:type="paragraph" w:styleId="20">
    <w:name w:val="toc 8"/>
    <w:basedOn w:val="1"/>
    <w:next w:val="1"/>
    <w:uiPriority w:val="2"/>
    <w:pPr>
      <w:ind w:left="1400"/>
    </w:pPr>
  </w:style>
  <w:style w:type="paragraph" w:styleId="21">
    <w:name w:val="Date"/>
    <w:basedOn w:val="1"/>
    <w:uiPriority w:val="0"/>
    <w:pPr>
      <w:widowControl/>
      <w:spacing w:line="240" w:lineRule="auto"/>
    </w:pPr>
  </w:style>
  <w:style w:type="paragraph" w:styleId="22">
    <w:name w:val="footer"/>
    <w:basedOn w:val="1"/>
    <w:uiPriority w:val="0"/>
    <w:pPr>
      <w:tabs>
        <w:tab w:val="center" w:pos="4320"/>
        <w:tab w:val="right" w:pos="8640"/>
      </w:tabs>
    </w:pPr>
  </w:style>
  <w:style w:type="paragraph" w:styleId="23">
    <w:name w:val="header"/>
    <w:basedOn w:val="1"/>
    <w:uiPriority w:val="0"/>
    <w:pPr>
      <w:tabs>
        <w:tab w:val="center" w:pos="4320"/>
        <w:tab w:val="right" w:pos="8640"/>
      </w:tabs>
    </w:pPr>
  </w:style>
  <w:style w:type="paragraph" w:styleId="24">
    <w:name w:val="toc 1"/>
    <w:basedOn w:val="1"/>
    <w:next w:val="1"/>
    <w:uiPriority w:val="2"/>
    <w:pPr>
      <w:tabs>
        <w:tab w:val="right" w:pos="9360"/>
      </w:tabs>
      <w:spacing w:before="240" w:after="60"/>
      <w:ind w:right="720"/>
    </w:pPr>
  </w:style>
  <w:style w:type="paragraph" w:styleId="25">
    <w:name w:val="toc 4"/>
    <w:basedOn w:val="1"/>
    <w:next w:val="1"/>
    <w:uiPriority w:val="2"/>
    <w:pPr>
      <w:ind w:left="600"/>
    </w:pPr>
  </w:style>
  <w:style w:type="paragraph" w:styleId="26">
    <w:name w:val="Subtitle"/>
    <w:basedOn w:val="1"/>
    <w:uiPriority w:val="0"/>
    <w:pPr>
      <w:spacing w:after="60"/>
      <w:jc w:val="center"/>
    </w:pPr>
    <w:rPr>
      <w:i/>
      <w:sz w:val="36"/>
      <w:lang w:val="en-AU"/>
    </w:rPr>
  </w:style>
  <w:style w:type="paragraph" w:styleId="27">
    <w:name w:val="footnote text"/>
    <w:basedOn w:val="1"/>
    <w:uiPriority w:val="1624"/>
    <w:pPr>
      <w:keepNext/>
      <w:keepLines/>
      <w:pBdr>
        <w:bottom w:val="single" w:color="000000" w:sz="6" w:space="0"/>
      </w:pBdr>
      <w:spacing w:before="40" w:after="40"/>
      <w:ind w:left="360" w:hanging="360"/>
    </w:pPr>
    <w:rPr>
      <w:sz w:val="16"/>
    </w:rPr>
  </w:style>
  <w:style w:type="paragraph" w:styleId="28">
    <w:name w:val="toc 6"/>
    <w:basedOn w:val="1"/>
    <w:next w:val="1"/>
    <w:uiPriority w:val="2"/>
    <w:pPr>
      <w:ind w:left="1000"/>
    </w:pPr>
  </w:style>
  <w:style w:type="paragraph" w:styleId="29">
    <w:name w:val="toc 2"/>
    <w:basedOn w:val="1"/>
    <w:next w:val="1"/>
    <w:uiPriority w:val="2"/>
    <w:pPr>
      <w:tabs>
        <w:tab w:val="right" w:pos="9360"/>
      </w:tabs>
      <w:ind w:left="432" w:right="720"/>
    </w:pPr>
  </w:style>
  <w:style w:type="paragraph" w:styleId="30">
    <w:name w:val="toc 9"/>
    <w:basedOn w:val="1"/>
    <w:next w:val="1"/>
    <w:uiPriority w:val="2"/>
    <w:pPr>
      <w:ind w:left="1600"/>
    </w:pPr>
  </w:style>
  <w:style w:type="paragraph" w:styleId="31">
    <w:name w:val="Normal (Web)"/>
    <w:basedOn w:val="1"/>
    <w:uiPriority w:val="0"/>
    <w:pPr>
      <w:spacing w:before="0" w:beforeAutospacing="1" w:after="0" w:afterAutospacing="1"/>
      <w:ind w:left="0" w:right="0"/>
      <w:jc w:val="left"/>
    </w:pPr>
    <w:rPr>
      <w:kern w:val="0"/>
      <w:sz w:val="24"/>
      <w:lang w:val="en-US" w:eastAsia="zh-CN" w:bidi="ar"/>
    </w:rPr>
  </w:style>
  <w:style w:type="paragraph" w:styleId="32">
    <w:name w:val="Title"/>
    <w:basedOn w:val="1"/>
    <w:next w:val="1"/>
    <w:uiPriority w:val="0"/>
    <w:pPr>
      <w:spacing w:line="240" w:lineRule="auto"/>
      <w:jc w:val="center"/>
    </w:pPr>
    <w:rPr>
      <w:b/>
      <w:sz w:val="36"/>
    </w:rPr>
  </w:style>
  <w:style w:type="character" w:styleId="35">
    <w:name w:val="Strong"/>
    <w:basedOn w:val="34"/>
    <w:qFormat/>
    <w:uiPriority w:val="0"/>
    <w:rPr>
      <w:b/>
    </w:rPr>
  </w:style>
  <w:style w:type="character" w:styleId="36">
    <w:name w:val="page number"/>
    <w:basedOn w:val="34"/>
    <w:uiPriority w:val="0"/>
  </w:style>
  <w:style w:type="character" w:styleId="37">
    <w:name w:val="Hyperlink"/>
    <w:basedOn w:val="34"/>
    <w:uiPriority w:val="2383"/>
    <w:rPr>
      <w:color w:val="0000FF"/>
      <w:u w:val="single"/>
    </w:rPr>
  </w:style>
  <w:style w:type="character" w:styleId="38">
    <w:name w:val="annotation reference"/>
    <w:basedOn w:val="34"/>
    <w:uiPriority w:val="1521"/>
    <w:rPr>
      <w:sz w:val="16"/>
    </w:rPr>
  </w:style>
  <w:style w:type="character" w:styleId="39">
    <w:name w:val="footnote reference"/>
    <w:basedOn w:val="34"/>
    <w:uiPriority w:val="1521"/>
    <w:rPr>
      <w:sz w:val="20"/>
      <w:vertAlign w:val="superscript"/>
    </w:rPr>
  </w:style>
  <w:style w:type="paragraph" w:customStyle="1" w:styleId="40">
    <w:name w:val="Paragraph2"/>
    <w:basedOn w:val="1"/>
    <w:uiPriority w:val="7"/>
    <w:pPr>
      <w:spacing w:before="80"/>
      <w:ind w:left="720"/>
      <w:jc w:val="both"/>
    </w:pPr>
    <w:rPr>
      <w:color w:val="000000"/>
      <w:lang w:val="en-AU"/>
    </w:rPr>
  </w:style>
  <w:style w:type="paragraph" w:customStyle="1" w:styleId="41">
    <w:name w:val="Bullet1"/>
    <w:basedOn w:val="1"/>
    <w:uiPriority w:val="6"/>
    <w:pPr>
      <w:numPr>
        <w:ilvl w:val="0"/>
        <w:numId w:val="0"/>
      </w:numPr>
      <w:ind w:left="720" w:hanging="432"/>
    </w:pPr>
  </w:style>
  <w:style w:type="paragraph" w:customStyle="1" w:styleId="42">
    <w:name w:val="Bullet2"/>
    <w:basedOn w:val="1"/>
    <w:uiPriority w:val="6"/>
    <w:pPr>
      <w:numPr>
        <w:ilvl w:val="0"/>
        <w:numId w:val="0"/>
      </w:numPr>
      <w:ind w:left="1440" w:hanging="360"/>
    </w:pPr>
    <w:rPr>
      <w:color w:val="000080"/>
    </w:rPr>
  </w:style>
  <w:style w:type="paragraph" w:customStyle="1" w:styleId="43">
    <w:name w:val="Tabletext"/>
    <w:basedOn w:val="1"/>
    <w:uiPriority w:val="6"/>
    <w:pPr>
      <w:keepLines/>
      <w:spacing w:after="120"/>
    </w:pPr>
  </w:style>
  <w:style w:type="paragraph" w:customStyle="1" w:styleId="44">
    <w:name w:val="Main Title"/>
    <w:basedOn w:val="1"/>
    <w:uiPriority w:val="6"/>
    <w:pPr>
      <w:spacing w:before="480" w:after="60" w:line="240" w:lineRule="auto"/>
      <w:jc w:val="center"/>
    </w:pPr>
    <w:rPr>
      <w:b/>
      <w:kern w:val="28"/>
      <w:sz w:val="32"/>
    </w:rPr>
  </w:style>
  <w:style w:type="paragraph" w:customStyle="1" w:styleId="45">
    <w:name w:val="Paragraph1"/>
    <w:basedOn w:val="1"/>
    <w:uiPriority w:val="7"/>
    <w:pPr>
      <w:spacing w:before="80" w:line="240" w:lineRule="auto"/>
      <w:jc w:val="both"/>
    </w:pPr>
  </w:style>
  <w:style w:type="paragraph" w:customStyle="1" w:styleId="46">
    <w:name w:val="Paragraph3"/>
    <w:basedOn w:val="1"/>
    <w:uiPriority w:val="7"/>
    <w:pPr>
      <w:spacing w:before="80" w:line="240" w:lineRule="auto"/>
      <w:ind w:left="1530"/>
      <w:jc w:val="both"/>
    </w:pPr>
  </w:style>
  <w:style w:type="paragraph" w:customStyle="1" w:styleId="47">
    <w:name w:val="Paragraph4"/>
    <w:basedOn w:val="1"/>
    <w:uiPriority w:val="7"/>
    <w:pPr>
      <w:spacing w:before="80" w:line="240" w:lineRule="auto"/>
      <w:ind w:left="2250"/>
      <w:jc w:val="both"/>
    </w:pPr>
  </w:style>
  <w:style w:type="paragraph" w:customStyle="1" w:styleId="48">
    <w:name w:val="Body"/>
    <w:basedOn w:val="1"/>
    <w:uiPriority w:val="6"/>
    <w:pPr>
      <w:widowControl/>
      <w:spacing w:before="120" w:line="240" w:lineRule="auto"/>
      <w:jc w:val="both"/>
    </w:pPr>
  </w:style>
  <w:style w:type="paragraph" w:customStyle="1" w:styleId="49">
    <w:name w:val="Bullet"/>
    <w:basedOn w:val="1"/>
    <w:uiPriority w:val="6"/>
    <w:pPr>
      <w:widowControl/>
      <w:numPr>
        <w:ilvl w:val="0"/>
        <w:numId w:val="2"/>
      </w:numPr>
      <w:tabs>
        <w:tab w:val="left" w:pos="720"/>
      </w:tabs>
      <w:spacing w:before="120" w:line="240" w:lineRule="auto"/>
      <w:ind w:left="720" w:right="360" w:hanging="360"/>
      <w:jc w:val="both"/>
    </w:pPr>
  </w:style>
  <w:style w:type="paragraph" w:customStyle="1" w:styleId="50">
    <w:name w:val="InfoBlue"/>
    <w:basedOn w:val="1"/>
    <w:next w:val="15"/>
    <w:uiPriority w:val="6"/>
    <w:pPr>
      <w:tabs>
        <w:tab w:val="left" w:pos="381"/>
      </w:tabs>
      <w:spacing w:after="120"/>
      <w:ind w:left="450"/>
    </w:pPr>
    <w:rPr>
      <w:i/>
      <w:color w:val="0000FF"/>
    </w:rPr>
  </w:style>
  <w:style w:type="paragraph" w:customStyle="1" w:styleId="51">
    <w:name w:val="SubTitle"/>
    <w:basedOn w:val="32"/>
    <w:uiPriority w:val="6"/>
    <w:pPr>
      <w:widowControl/>
    </w:pPr>
    <w:rPr>
      <w:sz w:val="24"/>
    </w:rPr>
  </w:style>
  <w:style w:type="paragraph" w:customStyle="1" w:styleId="52">
    <w:name w:val="RevisionHist"/>
    <w:basedOn w:val="1"/>
    <w:uiPriority w:val="7"/>
    <w:pPr>
      <w:widowControl/>
      <w:spacing w:line="240" w:lineRule="auto"/>
    </w:pPr>
  </w:style>
  <w:style w:type="paragraph" w:customStyle="1" w:styleId="53">
    <w:name w:val="Hierarchy"/>
    <w:basedOn w:val="1"/>
    <w:uiPriority w:val="6"/>
    <w:pPr>
      <w:widowControl/>
      <w:tabs>
        <w:tab w:val="left" w:pos="720"/>
        <w:tab w:val="left" w:pos="1440"/>
        <w:tab w:val="left" w:pos="2160"/>
        <w:tab w:val="left" w:pos="3600"/>
        <w:tab w:val="left" w:pos="5040"/>
      </w:tabs>
      <w:spacing w:after="120" w:line="240" w:lineRule="auto"/>
      <w:ind w:right="-3456"/>
    </w:pPr>
  </w:style>
  <w:style w:type="paragraph" w:customStyle="1" w:styleId="54">
    <w:name w:val="body text"/>
    <w:uiPriority w:val="6"/>
    <w:pPr>
      <w:keepLines/>
      <w:spacing w:after="120" w:line="220" w:lineRule="atLeast"/>
    </w:pPr>
    <w:rPr>
      <w:rFonts w:ascii="宋体"/>
      <w:lang w:val="en-GB" w:eastAsia="zh-CN"/>
    </w:rPr>
  </w:style>
  <w:style w:type="paragraph" w:customStyle="1" w:styleId="55">
    <w:name w:val="Project"/>
    <w:basedOn w:val="1"/>
    <w:uiPriority w:val="6"/>
    <w:pPr>
      <w:widowControl/>
      <w:spacing w:line="240" w:lineRule="auto"/>
      <w:jc w:val="right"/>
    </w:pPr>
    <w:rPr>
      <w:b/>
      <w:sz w:val="36"/>
    </w:rPr>
  </w:style>
  <w:style w:type="paragraph" w:customStyle="1" w:styleId="56">
    <w:name w:val="CompanyName"/>
    <w:basedOn w:val="1"/>
    <w:uiPriority w:val="6"/>
    <w:pPr>
      <w:widowControl/>
      <w:spacing w:line="240" w:lineRule="auto"/>
      <w:jc w:val="right"/>
    </w:pPr>
    <w:rPr>
      <w:b/>
      <w:sz w:val="36"/>
    </w:rPr>
  </w:style>
  <w:style w:type="character" w:customStyle="1" w:styleId="57">
    <w:name w:val="tw4winMark"/>
    <w:uiPriority w:val="3"/>
    <w:rPr>
      <w:rFonts w:ascii="Courier New" w:hAnsi="Courier New"/>
      <w:vanish/>
      <w:color w:val="800080"/>
      <w:vertAlign w:val="subscript"/>
    </w:rPr>
  </w:style>
  <w:style w:type="character" w:customStyle="1" w:styleId="58">
    <w:name w:val="tw4winError"/>
    <w:uiPriority w:val="3"/>
    <w:rPr>
      <w:rFonts w:ascii="Courier New" w:hAnsi="Courier New"/>
      <w:color w:val="00FF00"/>
      <w:sz w:val="40"/>
    </w:rPr>
  </w:style>
  <w:style w:type="character" w:customStyle="1" w:styleId="59">
    <w:name w:val="tw4winTerm"/>
    <w:uiPriority w:val="3"/>
    <w:rPr>
      <w:color w:val="0000FF"/>
    </w:rPr>
  </w:style>
  <w:style w:type="character" w:customStyle="1" w:styleId="60">
    <w:name w:val="tw4winPopup"/>
    <w:uiPriority w:val="3"/>
    <w:rPr>
      <w:rFonts w:ascii="Courier New" w:hAnsi="Courier New"/>
      <w:color w:val="008000"/>
      <w:lang/>
    </w:rPr>
  </w:style>
  <w:style w:type="character" w:customStyle="1" w:styleId="61">
    <w:name w:val="tw4winJump"/>
    <w:uiPriority w:val="3"/>
    <w:rPr>
      <w:rFonts w:ascii="Courier New" w:hAnsi="Courier New"/>
      <w:color w:val="008080"/>
      <w:lang/>
    </w:rPr>
  </w:style>
  <w:style w:type="character" w:customStyle="1" w:styleId="62">
    <w:name w:val="tw4winExternal"/>
    <w:uiPriority w:val="3"/>
    <w:rPr>
      <w:rFonts w:ascii="Courier New" w:hAnsi="Courier New"/>
      <w:color w:val="808080"/>
      <w:lang/>
    </w:rPr>
  </w:style>
  <w:style w:type="character" w:customStyle="1" w:styleId="63">
    <w:name w:val="tw4winInternal"/>
    <w:uiPriority w:val="3"/>
    <w:rPr>
      <w:rFonts w:ascii="Courier New" w:hAnsi="Courier New"/>
      <w:color w:val="FF0000"/>
      <w:lang/>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6700;&#38754;\&#36719;&#20214;&#27979;&#35797;&#24320;&#21457;RUP\RUP&#25991;&#26723;&#27169;&#26495;\wordtmpl\rup_wd_tmpl\RUP%20&#27169;&#26495;\test\rup_tstpl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rup_tstpln.dot</Template>
  <Pages>26</Pages>
  <Words>9317</Words>
  <Characters>9677</Characters>
  <Lines>84</Lines>
  <Paragraphs>20</Paragraphs>
  <TotalTime>17</TotalTime>
  <ScaleCrop>false</ScaleCrop>
  <LinksUpToDate>false</LinksUpToDate>
  <CharactersWithSpaces>10217</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2024-09-11T07:53:00Z</dcterms:created>
  <dc:creator>鳖完啦</dc:creator>
  <cp:lastModifiedBy>鳖完啦</cp:lastModifiedBy>
  <dcterms:modified xsi:type="dcterms:W3CDTF">2024-09-11T13:19:41Z</dcterms:modified>
  <dc:subject>&lt;项目名称&gt;</dc:subject>
  <dc:title>测试计划</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D1C080D922D54D7B976A3C65F3D20D61_11</vt:lpwstr>
  </property>
  <property fmtid="{D5CDD505-2E9C-101B-9397-08002B2CF9AE}" pid="3" name="KSOProductBuildVer">
    <vt:lpwstr>2052-12.1.0.15358</vt:lpwstr>
  </property>
</Properties>
</file>