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CDD7C0">
      <w:pPr>
        <w:spacing w:after="120"/>
      </w:pPr>
      <w:r>
        <w:rPr>
          <w:rFonts w:ascii="Times New Roman" w:hAnsi="Times New Roman" w:eastAsia="Times New Roman" w:cs="Times New Roman"/>
          <w:b/>
          <w:sz w:val="28"/>
        </w:rPr>
        <w:t xml:space="preserve"> </w:t>
      </w:r>
    </w:p>
    <w:p w14:paraId="51DAE539">
      <w:pPr>
        <w:spacing w:after="81"/>
        <w:ind w:left="7"/>
        <w:jc w:val="center"/>
      </w:pPr>
      <w:r>
        <w:drawing>
          <wp:inline distT="0" distB="0" distL="0" distR="0">
            <wp:extent cx="2085975" cy="57150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sz w:val="28"/>
        </w:rPr>
        <w:t xml:space="preserve"> </w:t>
      </w:r>
    </w:p>
    <w:p w14:paraId="55989AF1">
      <w:pPr>
        <w:spacing w:after="360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288015D6">
      <w:pPr>
        <w:spacing w:after="1" w:line="262" w:lineRule="auto"/>
        <w:jc w:val="center"/>
        <w:rPr>
          <w:rFonts w:ascii="黑体" w:hAnsi="黑体" w:eastAsia="黑体" w:cs="宋体"/>
          <w:sz w:val="52"/>
          <w:szCs w:val="52"/>
        </w:rPr>
      </w:pPr>
      <w:r>
        <w:rPr>
          <w:rFonts w:hint="eastAsia" w:ascii="黑体" w:hAnsi="黑体" w:eastAsia="黑体" w:cs="宋体"/>
          <w:sz w:val="52"/>
          <w:szCs w:val="52"/>
        </w:rPr>
        <w:t>计算机图形学实验</w:t>
      </w:r>
    </w:p>
    <w:p w14:paraId="1126D842">
      <w:pPr>
        <w:spacing w:after="175"/>
        <w:rPr>
          <w:rFonts w:ascii="宋体" w:hAnsi="宋体" w:eastAsia="宋体" w:cs="宋体"/>
          <w:sz w:val="32"/>
        </w:rPr>
      </w:pPr>
    </w:p>
    <w:p w14:paraId="76D815EE">
      <w:pPr>
        <w:spacing w:after="0" w:line="324" w:lineRule="auto"/>
        <w:jc w:val="center"/>
        <w:rPr>
          <w:rFonts w:eastAsiaTheme="minorEastAsia"/>
        </w:rPr>
      </w:pPr>
      <w:r>
        <w:rPr>
          <w:rFonts w:ascii="黑体" w:hAnsi="黑体" w:eastAsia="黑体"/>
          <w:b/>
          <w:sz w:val="36"/>
        </w:rPr>
        <w:t>实验2、OpenGL 绘制基础</w:t>
      </w:r>
    </w:p>
    <w:p w14:paraId="5ACE4C90">
      <w:pPr>
        <w:spacing w:after="175"/>
      </w:pPr>
      <w:r>
        <w:rPr>
          <w:rFonts w:ascii="宋体" w:hAnsi="宋体" w:eastAsia="宋体" w:cs="宋体"/>
          <w:sz w:val="32"/>
        </w:rPr>
        <w:t xml:space="preserve"> </w:t>
      </w:r>
    </w:p>
    <w:p w14:paraId="375C08F4">
      <w:pPr>
        <w:spacing w:after="175"/>
      </w:pPr>
      <w:r>
        <w:rPr>
          <w:rFonts w:ascii="宋体" w:hAnsi="宋体" w:eastAsia="宋体" w:cs="宋体"/>
          <w:sz w:val="32"/>
        </w:rPr>
        <w:t xml:space="preserve"> </w:t>
      </w:r>
    </w:p>
    <w:p w14:paraId="60D04DE8">
      <w:pPr>
        <w:spacing w:line="324" w:lineRule="auto"/>
        <w:jc w:val="center"/>
        <w:rPr>
          <w:rFonts w:ascii="宋体" w:hAnsi="宋体" w:eastAsia="宋体"/>
          <w:sz w:val="32"/>
          <w:szCs w:val="32"/>
        </w:rPr>
      </w:pPr>
      <w:r>
        <w:rPr>
          <w:rFonts w:ascii="宋体" w:hAnsi="宋体" w:eastAsia="宋体"/>
          <w:b w:val="0"/>
          <w:sz w:val="24"/>
        </w:rPr>
        <w:t>姓    名：李富悦</w:t>
      </w:r>
    </w:p>
    <w:p w14:paraId="3249B23F">
      <w:pPr>
        <w:spacing w:line="324" w:lineRule="auto"/>
        <w:jc w:val="center"/>
        <w:rPr>
          <w:rFonts w:ascii="宋体" w:hAnsi="宋体" w:eastAsia="宋体"/>
          <w:sz w:val="32"/>
          <w:szCs w:val="32"/>
        </w:rPr>
      </w:pPr>
      <w:r>
        <w:rPr>
          <w:rFonts w:ascii="宋体" w:hAnsi="宋体" w:eastAsia="宋体"/>
          <w:b w:val="0"/>
          <w:sz w:val="24"/>
        </w:rPr>
        <w:t>学    号：22920242203267</w:t>
      </w:r>
    </w:p>
    <w:p w14:paraId="23F87415">
      <w:pPr>
        <w:spacing w:line="324" w:lineRule="auto"/>
        <w:jc w:val="center"/>
        <w:rPr>
          <w:rFonts w:ascii="宋体" w:hAnsi="宋体" w:eastAsia="宋体"/>
          <w:sz w:val="32"/>
          <w:szCs w:val="32"/>
        </w:rPr>
      </w:pPr>
      <w:r>
        <w:rPr>
          <w:rFonts w:ascii="宋体" w:hAnsi="宋体" w:eastAsia="宋体"/>
          <w:b w:val="0"/>
          <w:sz w:val="24"/>
        </w:rPr>
        <w:t>学    院：信息学院</w:t>
      </w:r>
    </w:p>
    <w:p w14:paraId="5047E31E">
      <w:pPr>
        <w:spacing w:line="324" w:lineRule="auto"/>
        <w:jc w:val="center"/>
        <w:rPr>
          <w:rFonts w:ascii="宋体" w:hAnsi="宋体" w:eastAsia="宋体"/>
          <w:sz w:val="32"/>
          <w:szCs w:val="32"/>
        </w:rPr>
      </w:pPr>
      <w:r>
        <w:rPr>
          <w:rFonts w:ascii="宋体" w:hAnsi="宋体" w:eastAsia="宋体"/>
          <w:b w:val="0"/>
          <w:sz w:val="24"/>
        </w:rPr>
        <w:t>专    业：软件工程</w:t>
      </w:r>
    </w:p>
    <w:p w14:paraId="70E0D3A2">
      <w:pPr>
        <w:spacing w:line="324" w:lineRule="auto"/>
        <w:jc w:val="center"/>
        <w:rPr>
          <w:rFonts w:ascii="宋体" w:hAnsi="宋体" w:eastAsia="宋体"/>
          <w:sz w:val="32"/>
          <w:szCs w:val="32"/>
        </w:rPr>
      </w:pPr>
      <w:r>
        <w:rPr>
          <w:rFonts w:ascii="宋体" w:hAnsi="宋体" w:eastAsia="宋体"/>
          <w:b w:val="0"/>
          <w:sz w:val="24"/>
        </w:rPr>
        <w:t>年    级：大二</w:t>
      </w:r>
    </w:p>
    <w:p w14:paraId="0506B3BD">
      <w:pPr>
        <w:spacing w:after="175"/>
        <w:ind w:left="2125"/>
        <w:rPr>
          <w:rFonts w:eastAsiaTheme="minorEastAsia"/>
        </w:rPr>
      </w:pPr>
      <w:r>
        <w:rPr>
          <w:rFonts w:ascii="宋体" w:hAnsi="宋体" w:eastAsia="宋体" w:cs="宋体"/>
          <w:sz w:val="32"/>
        </w:rPr>
        <w:t xml:space="preserve"> </w:t>
      </w:r>
    </w:p>
    <w:p w14:paraId="6D29FCA6">
      <w:pPr>
        <w:spacing w:after="10"/>
        <w:ind w:left="2125"/>
      </w:pPr>
      <w:r>
        <w:rPr>
          <w:rFonts w:ascii="宋体" w:hAnsi="宋体" w:eastAsia="宋体" w:cs="宋体"/>
          <w:sz w:val="32"/>
        </w:rPr>
        <w:t xml:space="preserve"> </w:t>
      </w:r>
    </w:p>
    <w:p w14:paraId="42AEA8C0">
      <w:pPr>
        <w:spacing w:after="316"/>
        <w:ind w:right="480"/>
        <w:jc w:val="center"/>
        <w:rPr>
          <w:rFonts w:ascii="Times New Roman" w:hAnsi="Times New Roman" w:eastAsia="Times New Roman" w:cs="Times New Roman"/>
          <w:b/>
          <w:sz w:val="28"/>
        </w:rPr>
      </w:pPr>
    </w:p>
    <w:p w14:paraId="4D5C2E23">
      <w:pPr>
        <w:spacing w:after="316"/>
        <w:ind w:right="480"/>
        <w:jc w:val="center"/>
        <w:rPr>
          <w:rFonts w:ascii="Times New Roman" w:hAnsi="Times New Roman" w:cs="Times New Roman" w:eastAsiaTheme="minorEastAsia"/>
          <w:b/>
          <w:sz w:val="28"/>
        </w:rPr>
      </w:pPr>
    </w:p>
    <w:p w14:paraId="3EC8C1AE">
      <w:pPr>
        <w:spacing w:after="316"/>
        <w:ind w:right="480"/>
        <w:jc w:val="center"/>
        <w:rPr>
          <w:rFonts w:ascii="Times New Roman" w:hAnsi="Times New Roman" w:cs="Times New Roman" w:eastAsiaTheme="minorEastAsia"/>
          <w:b/>
          <w:sz w:val="28"/>
        </w:rPr>
      </w:pPr>
    </w:p>
    <w:p w14:paraId="3ED119AA">
      <w:pPr>
        <w:spacing w:after="316"/>
        <w:ind w:right="480"/>
        <w:jc w:val="center"/>
        <w:rPr>
          <w:rFonts w:ascii="Times New Roman" w:hAnsi="Times New Roman" w:cs="Times New Roman" w:eastAsiaTheme="minorEastAsia"/>
          <w:b/>
          <w:sz w:val="28"/>
        </w:rPr>
      </w:pPr>
    </w:p>
    <w:p w14:paraId="4F25B48F">
      <w:pPr>
        <w:spacing w:after="316" w:line="324" w:lineRule="auto"/>
        <w:jc w:val="center"/>
      </w:pPr>
      <w:r>
        <w:rPr>
          <w:rFonts w:ascii="宋体" w:hAnsi="宋体" w:eastAsia="宋体"/>
          <w:b w:val="0"/>
          <w:sz w:val="24"/>
        </w:rPr>
        <w:t>2026年4月14日</w:t>
      </w:r>
    </w:p>
    <w:p w14:paraId="781A0BCC">
      <w:r>
        <w:br w:type="page"/>
      </w:r>
    </w:p>
    <w:p w14:paraId="5C415480">
      <w:pPr>
        <w:spacing w:before="120" w:after="80" w:line="300" w:lineRule="auto"/>
      </w:pPr>
      <w:r>
        <w:rPr>
          <w:rFonts w:ascii="黑体" w:hAnsi="黑体" w:eastAsia="黑体"/>
          <w:b/>
          <w:sz w:val="32"/>
        </w:rPr>
        <w:t>一、实验目的</w:t>
      </w:r>
    </w:p>
    <w:p w14:paraId="59501E96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本次实验围绕“OpenGL 绘制基础”展开，通过二维分形绘制、三维实体绘制和参数曲面绘制三个任务，系统梳理 OpenGL 状态机的基本流程，进一步掌握基本图元绘制、模型视图变换、投影变换、深度缓冲区与交互控制等核心内容。</w:t>
      </w:r>
    </w:p>
    <w:p w14:paraId="1C8F9441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实验过程中，我重点训练了以下几方面能力：一是使用基本图元组织规则图形和基础场景；二是通过矩阵变换实现旋转、缩放与相机观察；三是理解深度测试对前后遮挡关系的决定作用；四是将窗口自适应、键盘鼠标交互与动画更新整合到完整的 OpenGL 程序中。</w:t>
      </w:r>
    </w:p>
    <w:p w14:paraId="77C69108">
      <w:pPr>
        <w:spacing w:before="120" w:after="80" w:line="300" w:lineRule="auto"/>
      </w:pPr>
      <w:r>
        <w:rPr>
          <w:rFonts w:hint="eastAsia" w:ascii="黑体" w:hAnsi="黑体" w:eastAsia="黑体"/>
          <w:b/>
          <w:sz w:val="32"/>
          <w:lang w:val="en-US" w:eastAsia="zh-CN"/>
        </w:rPr>
        <w:t>二</w:t>
      </w:r>
      <w:r>
        <w:rPr>
          <w:rFonts w:ascii="黑体" w:hAnsi="黑体" w:eastAsia="黑体"/>
          <w:b/>
          <w:sz w:val="32"/>
        </w:rPr>
        <w:t>、Task1：Sierpinski 镂垫程序</w:t>
      </w:r>
    </w:p>
    <w:p w14:paraId="3ABAE908">
      <w:pPr>
        <w:spacing w:line="336" w:lineRule="auto"/>
      </w:pPr>
      <w:r>
        <w:rPr>
          <w:rFonts w:ascii="宋体" w:hAnsi="宋体" w:eastAsia="宋体"/>
          <w:b w:val="0"/>
          <w:sz w:val="24"/>
        </w:rPr>
        <w:t>1. 任务要求理解</w:t>
      </w:r>
    </w:p>
    <w:p w14:paraId="3D637095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实验文档要求先理解并实现教材中的 Sierpinski 镂垫程序，再在此基础上逐步扩展三个层次的动画效果：第一层是不同三角形具有不同颜色；第二层是在颜色变化的基础上加入旋转；第三层是在旋转基础上继续加入缩放。要求体现“功能逐条递增”的实现过程。</w:t>
      </w:r>
    </w:p>
    <w:p w14:paraId="41290721">
      <w:pPr>
        <w:spacing w:line="336" w:lineRule="auto"/>
      </w:pPr>
      <w:r>
        <w:rPr>
          <w:rFonts w:ascii="宋体" w:hAnsi="宋体" w:eastAsia="宋体"/>
          <w:b w:val="0"/>
          <w:sz w:val="24"/>
        </w:rPr>
        <w:t>2. 实现原理</w:t>
      </w:r>
    </w:p>
    <w:p w14:paraId="132C3093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Sierpinski 镂垫本质上是一个递归分形图形。程序先定义一个初始大三角形，然后不断计算三条边的中点，把当前三角形划分为三个保留的子三角形和一个被挖空的中心区域。当递归深度达到终止条件时，程序绘制最小三角形，从而逐层生成具有自相似结构的镂垫图案。</w:t>
      </w:r>
    </w:p>
    <w:p w14:paraId="02B60B6A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在颜色设计上，我没有简单采用固定颜色循环，而是结合三角形几何中心的位置与时间参数动态生成颜色。这样既能保持同层图形之间的整体渐变关系，也能让动画过程中的色彩变化更加连续自然，避免出现突兀跳变。</w:t>
      </w:r>
    </w:p>
    <w:p w14:paraId="12FB43C7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在动画实现上，我将颜色变化、旋转和缩放拆分为彼此独立且可叠加的三个状态。颜色变化通过时间驱动色相和明度参数更新；旋转通过对模型矩阵施加角度变换实现；缩放则通过周期函数控制整体模型在固定范围内伸缩。由于三者之间是递进叠加关系，因此能够较好对应实验要求中的三个渐进阶段。</w:t>
      </w:r>
    </w:p>
    <w:p w14:paraId="69D8370A">
      <w:pPr>
        <w:spacing w:line="336" w:lineRule="auto"/>
      </w:pPr>
      <w:r>
        <w:rPr>
          <w:rFonts w:ascii="宋体" w:hAnsi="宋体" w:eastAsia="宋体"/>
          <w:b w:val="0"/>
          <w:sz w:val="24"/>
        </w:rPr>
        <w:t>3. 完成情况</w:t>
      </w:r>
    </w:p>
    <w:p w14:paraId="3568628A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（1）已完成教材中的基础 Sierpinski 镂垫程序，能够正确绘制递归分形结构。</w:t>
      </w:r>
    </w:p>
    <w:p w14:paraId="4DDEB73A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（2）已为不同三角形设置不同颜色，使图形在静态情况下具有较好的层次感和辨识度。</w:t>
      </w:r>
    </w:p>
    <w:p w14:paraId="114D4FC0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（3）已完成动画扩展，其中包括颜色随时间变化、在颜色变化基础上的整体旋转、以及在旋转基础上的周期性缩放，满足实验文档提出的逐条递增要求。</w:t>
      </w:r>
    </w:p>
    <w:p w14:paraId="229B49CD">
      <w:pPr>
        <w:spacing w:line="336" w:lineRule="auto"/>
      </w:pPr>
      <w:r>
        <w:rPr>
          <w:rFonts w:ascii="宋体" w:hAnsi="宋体" w:eastAsia="宋体"/>
          <w:b w:val="0"/>
          <w:sz w:val="24"/>
        </w:rPr>
        <w:t>4. 操作流程与结果分析</w:t>
      </w:r>
    </w:p>
    <w:p w14:paraId="6EEFEA76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程序启动后先完成窗口与双缓冲区初始化，再在显示函数中根据当前递归层级绘制分形图形。空闲回调函数负责更新动画时间、旋转角度和缩放比例，并通过 glutPostRedisplay() 持续触发重绘。键盘交互提供模式切换、递归层级调整和暂停功能，使程序既能展示最终效果，也便于分阶段观察各项扩展功能。</w:t>
      </w:r>
    </w:p>
    <w:p w14:paraId="71743E9B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从最终效果来看，Task1 已经完整体现了本实验在二维绘制部分的训练目标：一方面理解了递归构造图形的方法，另一方面也掌握了如何通过矩阵变换和时间更新实现图形动画。</w:t>
      </w:r>
      <w:r>
        <w:drawing>
          <wp:inline distT="0" distB="0" distL="114300" distR="114300">
            <wp:extent cx="5313680" cy="2988310"/>
            <wp:effectExtent l="0" t="0" r="5080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368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11775" cy="2988310"/>
            <wp:effectExtent l="0" t="0" r="6985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1775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13680" cy="2988310"/>
            <wp:effectExtent l="0" t="0" r="508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368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3B422">
      <w:pPr>
        <w:spacing w:before="120" w:after="80" w:line="300" w:lineRule="auto"/>
      </w:pPr>
      <w:r>
        <w:rPr>
          <w:rFonts w:hint="eastAsia" w:ascii="黑体" w:hAnsi="黑体" w:eastAsia="黑体"/>
          <w:b/>
          <w:sz w:val="32"/>
          <w:lang w:val="en-US" w:eastAsia="zh-CN"/>
        </w:rPr>
        <w:t>三</w:t>
      </w:r>
      <w:r>
        <w:rPr>
          <w:rFonts w:ascii="黑体" w:hAnsi="黑体" w:eastAsia="黑体"/>
          <w:b/>
          <w:sz w:val="32"/>
        </w:rPr>
        <w:t>、Task2：三维物体绘制与交互式相机</w:t>
      </w:r>
    </w:p>
    <w:p w14:paraId="0AAB7E25">
      <w:pPr>
        <w:spacing w:line="336" w:lineRule="auto"/>
      </w:pPr>
      <w:r>
        <w:rPr>
          <w:rFonts w:ascii="宋体" w:hAnsi="宋体" w:eastAsia="宋体"/>
          <w:b w:val="0"/>
          <w:sz w:val="24"/>
        </w:rPr>
        <w:t>1. 任务要求理解</w:t>
      </w:r>
    </w:p>
    <w:p w14:paraId="05D8E7A3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Task2 的要求分为两个部分。第一部分是运行给定的 projection 示例程序，并通过调整 glOrtho、gluLookAt 等函数参数理解 OpenGL 中坐标系、相机方位和可见范围的设置方式；第二部分是在示例代码基础上完成旋转正方体、深度测试对比和交互式相机控制，并回答前后遮挡如何实现这一思考题。</w:t>
      </w:r>
    </w:p>
    <w:p w14:paraId="0BCA55D8">
      <w:pPr>
        <w:spacing w:line="336" w:lineRule="auto"/>
      </w:pPr>
      <w:r>
        <w:rPr>
          <w:rFonts w:ascii="宋体" w:hAnsi="宋体" w:eastAsia="宋体"/>
          <w:b w:val="0"/>
          <w:sz w:val="24"/>
        </w:rPr>
        <w:t>2. 示例程序参数理解</w:t>
      </w:r>
    </w:p>
    <w:p w14:paraId="203E5F84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通过对 projection 示例程序中投影参数和观察参数的反复调整，我对 OpenGL 固定函数管线中的“观察”和“投影”有了更加直观的认识。模型视图矩阵决定的是相机与物体之间的相对位置关系，而投影矩阵决定的是场景最终如何映射到屏幕平面。</w:t>
      </w:r>
    </w:p>
    <w:p w14:paraId="267A33E9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（1）关于三维坐标系：OpenGL 常按右手系理解，x 轴指向右侧，y 轴指向上方，默认观察方向沿负 z 轴延伸。物体先从模型坐标进入世界/观察坐标，再经过投影和视口变换后显示到窗口上。</w:t>
      </w:r>
    </w:p>
    <w:p w14:paraId="28C33D6E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（2）关于相机方位：相机的位置由 eye 给出，观察目标由 center 给出，上方向由 up 向量给出。改变 eye 可以改变观察位置，改变 center 可以改变观察朝向，改变 up 则会影响相机的滚转方向。</w:t>
      </w:r>
    </w:p>
    <w:p w14:paraId="0A6EF7F4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3）关于可见范围：正交投影通过左右上下前后六个边界直接限定观察体积，适合尺寸保持不变的工程式显示；透视投影通过视野角、宽高比、近裁剪面和远裁剪面定义观察空间，更符合人眼观察近大远小的效果。</w:t>
      </w:r>
    </w:p>
    <w:p w14:paraId="08461C81">
      <w:pPr>
        <w:spacing w:line="336" w:lineRule="auto"/>
      </w:pPr>
      <w:r>
        <w:rPr>
          <w:rFonts w:ascii="宋体" w:hAnsi="宋体" w:eastAsia="宋体"/>
          <w:b w:val="0"/>
          <w:sz w:val="24"/>
        </w:rPr>
        <w:t>3. 旋转正方体的实现与功能完成情况</w:t>
      </w:r>
    </w:p>
    <w:p w14:paraId="5225AECF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在正式实现部分，我将原始示例扩展为一个完整的交互式三维程序。首先，使用六个不同颜色的面构造正方体，并在每帧更新其旋转角度，使其真正表现为“物体自转”而非“相机绕物体旋转”，这一点与实验要求保持一致。</w:t>
      </w:r>
    </w:p>
    <w:p w14:paraId="6913DB46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其次，我保留了深度测试开关，用于直观比较开启与关闭 GL_DEPTH_TEST 时的差异。开启深度测试后，距离相机较近的面会正确遮挡较远的面；关闭深度测试后，不同面的绘制顺序会直接影响显示结果，前后遮挡关系随之失真，这一对比能够较好说明深度缓冲区的作用。</w:t>
      </w:r>
    </w:p>
    <w:p w14:paraId="0EB84183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在正方体持续旋转的基础上，我进一步实现了交互式相机控制：W、A、S、D 控制相机在水平面内前后左右移动，Q、E 控制相机上下移动，鼠标控制偏航角和俯仰角，L 键用于锁定或解除锁定相机移动与旋转，R 键用于重置相机位置。为了更直观地比较投影效果，程序中还保留了 Perspective 与 Ortho 的切换。</w:t>
      </w:r>
    </w:p>
    <w:p w14:paraId="1E11F041">
      <w:pPr>
        <w:spacing w:line="336" w:lineRule="auto"/>
      </w:pPr>
      <w:r>
        <w:rPr>
          <w:rFonts w:ascii="宋体" w:hAnsi="宋体" w:eastAsia="宋体"/>
          <w:b w:val="0"/>
          <w:sz w:val="24"/>
        </w:rPr>
        <w:t>4. 实现原理与操作流程</w:t>
      </w:r>
    </w:p>
    <w:p w14:paraId="0962A011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程序初始化阶段启用双缓冲和深度缓冲区，并在窗口缩放时通过 reshape 回调重建投影矩阵。显示阶段先根据 yaw 和 pitch 计算观察方向向量，再使用 gluLookAt 装载相机视图矩阵，随后绘制地面参考网格、坐标轴和旋转中的正方体。空闲回调则持续更新立方体旋转角度和相机位置，从而形成连续、平滑的交互式三维场景。</w:t>
      </w:r>
    </w:p>
    <w:p w14:paraId="45ACFF31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由于相机移动和视角控制都属于持续型行为，我采用“按键状态 + 每帧更新”的方式处理输入，而不是在键盘回调中一次性修改位置。这样既能保证第一人称移动的连续性，也使这套交互框架可以直接复用到后续的球体任务中。</w:t>
      </w:r>
    </w:p>
    <w:p w14:paraId="305EF47A">
      <w:pPr>
        <w:spacing w:line="336" w:lineRule="auto"/>
      </w:pPr>
      <w:r>
        <w:rPr>
          <w:rFonts w:ascii="宋体" w:hAnsi="宋体" w:eastAsia="宋体"/>
          <w:b w:val="0"/>
          <w:sz w:val="24"/>
        </w:rPr>
        <w:t>5. 思考题回答</w:t>
      </w:r>
    </w:p>
    <w:p w14:paraId="73B65711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（1）OpenGL 中三维空间坐标系通常按右手系理解，默认相机朝向负 z 方向；物体需经过模型、观察、投影和视口等变换后才能显示到屏幕。</w:t>
      </w:r>
    </w:p>
    <w:p w14:paraId="78D024AF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（2）相机方位由位置、观察方向和上方向共同决定。固定函数管线中常通过 gluLookAt 设置；在本实验程序中，则先由鼠标更新 yaw/pitch，再求出 front 向量，把 center = eye + front 送入 gluLookAt 实现实时观察。</w:t>
      </w:r>
    </w:p>
    <w:p w14:paraId="772511D9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（3）相机可见范围由投影矩阵控制。透视投影需要视野角、宽高比和近远裁剪面等参数；正交投影则通过左右上下前后六个边界直接给出可见体积。</w:t>
      </w:r>
    </w:p>
    <w:p w14:paraId="25878871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（4）前后遮挡依赖深度缓冲区和深度测试实现。程序必须申请深度缓冲区，在每帧开始时同时清除颜色缓冲区和深度缓冲区，并在绘制阶段启用 glEnable(GL_DEPTH_TEST)。这样系统会自动保留距离观察者更近的片元，舍弃更远的片元，从而正确显示前后遮挡关系。</w:t>
      </w:r>
      <w:r>
        <w:drawing>
          <wp:inline distT="0" distB="0" distL="114300" distR="114300">
            <wp:extent cx="5313680" cy="2988310"/>
            <wp:effectExtent l="0" t="0" r="5080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368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13680" cy="2988310"/>
            <wp:effectExtent l="0" t="0" r="5080" b="139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368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13680" cy="2988310"/>
            <wp:effectExtent l="0" t="0" r="5080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368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D94F6">
      <w:pPr>
        <w:spacing w:before="120" w:after="80" w:line="300" w:lineRule="auto"/>
      </w:pPr>
      <w:r>
        <w:rPr>
          <w:rFonts w:hint="eastAsia" w:ascii="黑体" w:hAnsi="黑体" w:eastAsia="黑体"/>
          <w:b/>
          <w:sz w:val="32"/>
          <w:lang w:val="en-US" w:eastAsia="zh-CN"/>
        </w:rPr>
        <w:t>四</w:t>
      </w:r>
      <w:r>
        <w:rPr>
          <w:rFonts w:ascii="黑体" w:hAnsi="黑体" w:eastAsia="黑体"/>
          <w:b/>
          <w:sz w:val="32"/>
        </w:rPr>
        <w:t>、Task3：线框球体绘制</w:t>
      </w:r>
    </w:p>
    <w:p w14:paraId="40C06DFA">
      <w:pPr>
        <w:spacing w:line="336" w:lineRule="auto"/>
      </w:pPr>
      <w:r>
        <w:rPr>
          <w:rFonts w:ascii="宋体" w:hAnsi="宋体" w:eastAsia="宋体"/>
          <w:b w:val="0"/>
          <w:sz w:val="24"/>
        </w:rPr>
        <w:t>1. 任务要求理解</w:t>
      </w:r>
    </w:p>
    <w:p w14:paraId="24428E77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Task3 要求在不使用 glutWireSphere 等现成对象函数的前提下，仅利用基本图元自行绘制一个线框球体，并在此基础上实现绕圆心旋转、窗口大小改变时不发生形变，以及与 Task2 相同的交互式相机控制。该任务的重点在于通过参数化方法构造规则曲面，并将 Task2 中已经掌握的观察控制迁移到新的三维对象上。</w:t>
      </w:r>
    </w:p>
    <w:p w14:paraId="7180CDA0">
      <w:pPr>
        <w:spacing w:line="336" w:lineRule="auto"/>
      </w:pPr>
      <w:r>
        <w:rPr>
          <w:rFonts w:ascii="宋体" w:hAnsi="宋体" w:eastAsia="宋体"/>
          <w:b w:val="0"/>
          <w:sz w:val="24"/>
        </w:rPr>
        <w:t>2. 实现原理</w:t>
      </w:r>
    </w:p>
    <w:p w14:paraId="48BEBE77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球体可以用参数方程描述：在固定半径的前提下，通过经度角和纬度角共同确定球面上的点。基于这一思路，我将球体绘制拆分为两组线条：一组固定纬度，用于绘制多条水平圆环；另一组固定经度，用于绘制从北极到南极的竖向曲线。两组线条叠加后，即可形成完整的线框球面。</w:t>
      </w:r>
    </w:p>
    <w:p w14:paraId="7F863622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由于球体并非由实体面片绘制，而是由线框构成，因此其视觉重点不在表面填充，而在于经纬线的疏密、轮廓的完整性以及旋转时空间关系是否清晰。为此，我在绘制时对切分数量进行了平衡设置，使球体既足够圆滑，又不会因为线数过多而造成画面杂乱。</w:t>
      </w:r>
    </w:p>
    <w:p w14:paraId="1DA3CF19">
      <w:pPr>
        <w:spacing w:line="336" w:lineRule="auto"/>
      </w:pPr>
      <w:r>
        <w:rPr>
          <w:rFonts w:ascii="宋体" w:hAnsi="宋体" w:eastAsia="宋体"/>
          <w:b w:val="0"/>
          <w:sz w:val="24"/>
        </w:rPr>
        <w:t>3. 完成情况</w:t>
      </w:r>
    </w:p>
    <w:p w14:paraId="2C3C7520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（1）已在不使用 glut 对象绘制函数的前提下，使用基本图元构造出线框球体。</w:t>
      </w:r>
    </w:p>
    <w:p w14:paraId="72422184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（2）已为球体加入持续旋转效果，使其能够绕圆心稳定运动。</w:t>
      </w:r>
    </w:p>
    <w:p w14:paraId="1C34B7D6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（3）已通过 reshape 回调在窗口尺寸变化时重新设置投影矩阵，保证球体不因窗口拉伸而变形。</w:t>
      </w:r>
    </w:p>
    <w:p w14:paraId="5C34CC85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（4）已为球体场景加入与 Task2 一致的第一人称相机控制方式，实现键盘移动和鼠标观察。</w:t>
      </w:r>
    </w:p>
    <w:p w14:paraId="6994CA28">
      <w:pPr>
        <w:spacing w:line="336" w:lineRule="auto"/>
      </w:pPr>
      <w:r>
        <w:rPr>
          <w:rFonts w:ascii="宋体" w:hAnsi="宋体" w:eastAsia="宋体"/>
          <w:b w:val="0"/>
          <w:sz w:val="24"/>
        </w:rPr>
        <w:t>4. 操作流程与分析</w:t>
      </w:r>
    </w:p>
    <w:p w14:paraId="1C733F82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程序运行时，显示函数首先根据当前相机参数设置观察矩阵，然后绘制坐标轴和线框球体；空闲回调持续更新球体在 x、y 方向上的旋转角度，从而形成稳定的空间自转效果；鼠标和键盘输入则沿用 Task2 的交互逻辑，使用户能够从不同方向观察球体结构。</w:t>
      </w:r>
    </w:p>
    <w:p w14:paraId="284FBF6A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与 Task2 相比，Task3 的难点不再是深度遮挡，而是如何在不借助现成对象函数的前提下，用最基本的绘制单元构造出规则曲面。通过这一任务，我对“参数方程建模”和“基本图元组合成复杂对象”的思路有了更深入的理解。</w:t>
      </w:r>
    </w:p>
    <w:p w14:paraId="3041A271">
      <w:pPr>
        <w:spacing w:line="336" w:lineRule="auto"/>
      </w:pPr>
      <w:r>
        <w:rPr>
          <w:rFonts w:ascii="宋体" w:hAnsi="宋体" w:eastAsia="宋体"/>
          <w:b w:val="0"/>
          <w:sz w:val="24"/>
        </w:rPr>
        <w:t>5. 与 Task2 的联系</w:t>
      </w:r>
    </w:p>
    <w:p w14:paraId="39EE527A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Task2 和 Task3 在程序架构上具有明显共性：两者都需要观察矩阵、投影矩阵、窗口缩放回调、空闲动画更新以及键盘鼠标交互控制。区别在于，Task2 更强调实体物体的深度测试与遮挡关系，Task3 更强调曲面离散化与线框建模。二者结合起来，构成了本次实验三维部分的核心训练内容。</w:t>
      </w:r>
      <w:r>
        <w:drawing>
          <wp:inline distT="0" distB="0" distL="114300" distR="114300">
            <wp:extent cx="5313680" cy="2988310"/>
            <wp:effectExtent l="0" t="0" r="5080" b="139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368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07330" cy="2981325"/>
            <wp:effectExtent l="0" t="0" r="1143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13680" cy="2988310"/>
            <wp:effectExtent l="0" t="0" r="5080" b="139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368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3442D">
      <w:pPr>
        <w:spacing w:before="120" w:after="80" w:line="300" w:lineRule="auto"/>
      </w:pPr>
      <w:r>
        <w:rPr>
          <w:rFonts w:hint="eastAsia" w:ascii="黑体" w:hAnsi="黑体" w:eastAsia="黑体"/>
          <w:b/>
          <w:sz w:val="32"/>
          <w:lang w:val="en-US" w:eastAsia="zh-CN"/>
        </w:rPr>
        <w:t>五</w:t>
      </w:r>
      <w:bookmarkStart w:id="0" w:name="_GoBack"/>
      <w:bookmarkEnd w:id="0"/>
      <w:r>
        <w:rPr>
          <w:rFonts w:ascii="黑体" w:hAnsi="黑体" w:eastAsia="黑体"/>
          <w:b/>
          <w:sz w:val="32"/>
        </w:rPr>
        <w:t>、实验总结</w:t>
      </w:r>
    </w:p>
    <w:p w14:paraId="1B9DD888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通过本次实验，我将二维递归图形、三维实体绘制和参数曲面绘制统一到同一套 OpenGL 绘制流程中进行实现。Task1 使我掌握了递归分形和二维动画变换；Task2 让我进一步理解了观察矩阵、投影矩阵、深度缓冲区以及交互式相机；Task3 则强化了我对参数曲面、窗口自适应和可复用交互框架的认识。</w:t>
      </w:r>
    </w:p>
    <w:p w14:paraId="6CE2656F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从完成情况来看，本报告已经按照实验说明对三个任务逐条进行了文字说明，并补充了 Task2 中要求回答的思考题内容。虽然本次提交以实现说明为主，未额外附上截图和关键代码，但仍能够较清楚地体现每个任务的实现思路、完成程度以及我在实验过程中的理解和收获。</w:t>
      </w:r>
    </w:p>
    <w:sectPr>
      <w:headerReference r:id="rId5" w:type="first"/>
      <w:footerReference r:id="rId8" w:type="first"/>
      <w:footerReference r:id="rId6" w:type="default"/>
      <w:footerReference r:id="rId7" w:type="even"/>
      <w:headerReference w:type="default" r:id="rId22"/>
      <w:pgSz w:w="11906" w:h="16838"/>
      <w:pgMar w:top="1575" w:right="1736" w:bottom="2687" w:left="1800" w:header="874" w:footer="99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624C24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18"/>
      </w:rPr>
      <w:t>3</w:t>
    </w:r>
    <w:r>
      <w:rPr>
        <w:rFonts w:ascii="Times New Roman" w:hAnsi="Times New Roman" w:eastAsia="Times New Roman" w:cs="Times New Roman"/>
        <w:sz w:val="18"/>
      </w:rPr>
      <w:fldChar w:fldCharType="end"/>
    </w:r>
    <w:r>
      <w:rPr>
        <w:rFonts w:ascii="Times New Roman" w:hAnsi="Times New Roman" w:eastAsia="Times New Roman" w:cs="Times New Roman"/>
        <w:sz w:val="18"/>
      </w:rPr>
      <w:t xml:space="preserve"> </w:t>
    </w:r>
  </w:p>
  <w:p w14:paraId="740FCF86">
    <w:pPr>
      <w:spacing w:after="0"/>
    </w:pPr>
    <w:r>
      <w:rPr>
        <w:rFonts w:ascii="Times New Roman" w:hAnsi="Times New Roman" w:eastAsia="Times New Roman" w:cs="Times New Roman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AE8659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18"/>
      </w:rPr>
      <w:t>3</w:t>
    </w:r>
    <w:r>
      <w:rPr>
        <w:rFonts w:ascii="Times New Roman" w:hAnsi="Times New Roman" w:eastAsia="Times New Roman" w:cs="Times New Roman"/>
        <w:sz w:val="18"/>
      </w:rPr>
      <w:fldChar w:fldCharType="end"/>
    </w:r>
    <w:r>
      <w:rPr>
        <w:rFonts w:ascii="Times New Roman" w:hAnsi="Times New Roman" w:eastAsia="Times New Roman" w:cs="Times New Roman"/>
        <w:sz w:val="18"/>
      </w:rPr>
      <w:t xml:space="preserve"> </w:t>
    </w:r>
  </w:p>
  <w:p w14:paraId="6164BF86">
    <w:pPr>
      <w:spacing w:after="0"/>
    </w:pPr>
    <w:r>
      <w:rPr>
        <w:rFonts w:ascii="Times New Roman" w:hAnsi="Times New Roman" w:eastAsia="Times New Roman" w:cs="Times New Roman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478940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18"/>
      </w:rPr>
      <w:t>3</w:t>
    </w:r>
    <w:r>
      <w:rPr>
        <w:rFonts w:ascii="Times New Roman" w:hAnsi="Times New Roman" w:eastAsia="Times New Roman" w:cs="Times New Roman"/>
        <w:sz w:val="18"/>
      </w:rPr>
      <w:fldChar w:fldCharType="end"/>
    </w:r>
    <w:r>
      <w:rPr>
        <w:rFonts w:ascii="Times New Roman" w:hAnsi="Times New Roman" w:eastAsia="Times New Roman" w:cs="Times New Roman"/>
        <w:sz w:val="18"/>
      </w:rPr>
      <w:t xml:space="preserve"> </w:t>
    </w:r>
  </w:p>
  <w:p w14:paraId="75691B43">
    <w:pPr>
      <w:spacing w:after="0"/>
    </w:pPr>
    <w:r>
      <w:rPr>
        <w:rFonts w:ascii="Times New Roman" w:hAnsi="Times New Roman" w:eastAsia="Times New Roman" w:cs="Times New Roman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6D0F28">
    <w:pPr>
      <w:spacing w:after="0"/>
      <w:ind w:right="63"/>
      <w:jc w:val="center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1124585</wp:posOffset>
              </wp:positionH>
              <wp:positionV relativeFrom="page">
                <wp:posOffset>701040</wp:posOffset>
              </wp:positionV>
              <wp:extent cx="5311775" cy="8890"/>
              <wp:effectExtent l="0" t="0" r="0" b="0"/>
              <wp:wrapSquare wrapText="bothSides"/>
              <wp:docPr id="3125" name="Group 31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12029" cy="9144"/>
                        <a:chOff x="0" y="0"/>
                        <a:chExt cx="5312029" cy="9144"/>
                      </a:xfrm>
                    </wpg:grpSpPr>
                    <wps:wsp>
                      <wps:cNvPr id="3288" name="Shape 3288"/>
                      <wps:cNvSpPr/>
                      <wps:spPr>
                        <a:xfrm>
                          <a:off x="0" y="0"/>
                          <a:ext cx="53120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12029" h="9144">
                              <a:moveTo>
                                <a:pt x="0" y="0"/>
                              </a:moveTo>
                              <a:lnTo>
                                <a:pt x="5312029" y="0"/>
                              </a:lnTo>
                              <a:lnTo>
                                <a:pt x="53120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3125" o:spid="_x0000_s1026" o:spt="203" style="position:absolute;left:0pt;margin-left:88.55pt;margin-top:55.2pt;height:0.7pt;width:418.25pt;mso-position-horizontal-relative:page;mso-position-vertical-relative:page;mso-wrap-distance-bottom:0pt;mso-wrap-distance-left:9pt;mso-wrap-distance-right:9pt;mso-wrap-distance-top:0pt;z-index:251659264;mso-width-relative:page;mso-height-relative:page;" coordsize="5312029,9144" o:gfxdata="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RYCag9oAAAAMAQAADwAAAAAA&#10;AAABACAAAAAiAAAAZHJzL2Rvd25yZXYueG1sUEsBAhQAFAAAAAgAh07iQDYHPCJKAgAA3gUAAA4A&#10;AAAAAAAAAQAgAAAAKQEAAGRycy9lMm9Eb2MueG1sUEsFBgAAAAAGAAYAWQEAAOUFAAAAAA==&#10;">
              <o:lock v:ext="edit" aspectratio="f"/>
              <v:shape id="Shape 3288" o:spid="_x0000_s1026" o:spt="100" style="position:absolute;left:0;top:0;height:9144;width:5312029;" fillcolor="#000000" filled="t" stroked="f" coordsize="5312029,9144" o:gfxdata="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n98e74A&#10;AADdAAAADwAAAAAAAAABACAAAAAiAAAAZHJzL2Rvd25yZXYueG1sUEsBAhQAFAAAAAgAh07iQDMv&#10;BZ47AAAAOQAAABAAAAAAAAAAAQAgAAAADQEAAGRycy9zaGFwZXhtbC54bWxQSwUGAAAAAAYABgBb&#10;AQAAtwMAAAAA&#10;" path="m0,0l5312029,0,5312029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Times New Roman" w:hAnsi="Times New Roman" w:eastAsia="Times New Roman" w:cs="Times New Roman"/>
        <w:sz w:val="18"/>
      </w:rPr>
      <w:t xml:space="preserve">Task2: </w:t>
    </w:r>
    <w:r>
      <w:rPr>
        <w:rFonts w:ascii="宋体" w:hAnsi="宋体" w:eastAsia="宋体" w:cs="宋体"/>
        <w:sz w:val="18"/>
      </w:rPr>
      <w:t>实现贝塞尔曲面生成算法</w:t>
    </w:r>
    <w:r>
      <w:rPr>
        <w:rFonts w:ascii="Times New Roman" w:hAnsi="Times New Roman" w:eastAsia="Times New Roman" w:cs="Times New Roman"/>
        <w:sz w:val="18"/>
      </w:rPr>
      <w:t xml:space="preserve"> 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evenAndOddHeaders w:val="1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A63"/>
    <w:rsid w:val="000806C9"/>
    <w:rsid w:val="00182FFE"/>
    <w:rsid w:val="001F1C20"/>
    <w:rsid w:val="00296763"/>
    <w:rsid w:val="002F126C"/>
    <w:rsid w:val="00374C44"/>
    <w:rsid w:val="00411CC6"/>
    <w:rsid w:val="00561A4D"/>
    <w:rsid w:val="005833F2"/>
    <w:rsid w:val="00677B9B"/>
    <w:rsid w:val="006C1416"/>
    <w:rsid w:val="006C6F7C"/>
    <w:rsid w:val="007F34A4"/>
    <w:rsid w:val="008D290E"/>
    <w:rsid w:val="008D57DA"/>
    <w:rsid w:val="00967164"/>
    <w:rsid w:val="009A4271"/>
    <w:rsid w:val="00B7206A"/>
    <w:rsid w:val="00BC78D6"/>
    <w:rsid w:val="00BC7A63"/>
    <w:rsid w:val="00E24BD2"/>
    <w:rsid w:val="00E9486F"/>
    <w:rsid w:val="00F23A89"/>
    <w:rsid w:val="00F43715"/>
    <w:rsid w:val="00FC06B8"/>
    <w:rsid w:val="00FC1E8C"/>
    <w:rsid w:val="039F4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2"/>
      <w:lang w:val="en-US" w:eastAsia="zh-CN" w:bidi="ar-SA"/>
    </w:rPr>
  </w:style>
  <w:style w:type="paragraph" w:styleId="2">
    <w:name w:val="heading 1"/>
    <w:next w:val="1"/>
    <w:link w:val="13"/>
    <w:qFormat/>
    <w:uiPriority w:val="9"/>
    <w:pPr>
      <w:keepNext/>
      <w:keepLines/>
      <w:spacing w:after="390" w:line="259" w:lineRule="auto"/>
      <w:ind w:left="10" w:right="64" w:hanging="10"/>
      <w:jc w:val="center"/>
      <w:outlineLvl w:val="0"/>
    </w:pPr>
    <w:rPr>
      <w:rFonts w:ascii="黑体" w:hAnsi="黑体" w:eastAsia="黑体" w:cs="黑体"/>
      <w:color w:val="000000"/>
      <w:kern w:val="2"/>
      <w:sz w:val="30"/>
      <w:szCs w:val="22"/>
      <w:lang w:val="en-US" w:eastAsia="zh-CN" w:bidi="ar-SA"/>
    </w:rPr>
  </w:style>
  <w:style w:type="paragraph" w:styleId="3">
    <w:name w:val="heading 2"/>
    <w:next w:val="1"/>
    <w:link w:val="14"/>
    <w:unhideWhenUsed/>
    <w:qFormat/>
    <w:uiPriority w:val="9"/>
    <w:pPr>
      <w:keepNext/>
      <w:keepLines/>
      <w:spacing w:after="210" w:line="259" w:lineRule="auto"/>
      <w:ind w:left="10" w:hanging="10"/>
      <w:outlineLvl w:val="1"/>
    </w:pPr>
    <w:rPr>
      <w:rFonts w:ascii="黑体" w:hAnsi="黑体" w:eastAsia="黑体" w:cs="黑体"/>
      <w:color w:val="000000"/>
      <w:kern w:val="2"/>
      <w:sz w:val="28"/>
      <w:szCs w:val="22"/>
      <w:lang w:val="en-US" w:eastAsia="zh-CN" w:bidi="ar-SA"/>
    </w:rPr>
  </w:style>
  <w:style w:type="paragraph" w:styleId="4">
    <w:name w:val="heading 3"/>
    <w:next w:val="1"/>
    <w:link w:val="12"/>
    <w:unhideWhenUsed/>
    <w:qFormat/>
    <w:uiPriority w:val="9"/>
    <w:pPr>
      <w:keepNext/>
      <w:keepLines/>
      <w:spacing w:after="210" w:line="259" w:lineRule="auto"/>
      <w:ind w:left="10" w:hanging="10"/>
      <w:outlineLvl w:val="2"/>
    </w:pPr>
    <w:rPr>
      <w:rFonts w:ascii="黑体" w:hAnsi="黑体" w:eastAsia="黑体" w:cs="黑体"/>
      <w:color w:val="000000"/>
      <w:kern w:val="2"/>
      <w:sz w:val="28"/>
      <w:szCs w:val="22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7">
    <w:name w:val="toc 1"/>
    <w:basedOn w:val="1"/>
    <w:next w:val="1"/>
    <w:autoRedefine/>
    <w:unhideWhenUsed/>
    <w:qFormat/>
    <w:uiPriority w:val="39"/>
  </w:style>
  <w:style w:type="paragraph" w:styleId="8">
    <w:name w:val="toc 2"/>
    <w:basedOn w:val="1"/>
    <w:next w:val="1"/>
    <w:autoRedefine/>
    <w:unhideWhenUsed/>
    <w:qFormat/>
    <w:uiPriority w:val="39"/>
    <w:pPr>
      <w:ind w:left="420" w:leftChars="200"/>
    </w:pPr>
  </w:style>
  <w:style w:type="character" w:styleId="11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标题 3 字符"/>
    <w:link w:val="4"/>
    <w:qFormat/>
    <w:uiPriority w:val="0"/>
    <w:rPr>
      <w:rFonts w:ascii="黑体" w:hAnsi="黑体" w:eastAsia="黑体" w:cs="黑体"/>
      <w:color w:val="000000"/>
      <w:sz w:val="28"/>
    </w:rPr>
  </w:style>
  <w:style w:type="character" w:customStyle="1" w:styleId="13">
    <w:name w:val="标题 1 字符"/>
    <w:link w:val="2"/>
    <w:qFormat/>
    <w:uiPriority w:val="0"/>
    <w:rPr>
      <w:rFonts w:ascii="黑体" w:hAnsi="黑体" w:eastAsia="黑体" w:cs="黑体"/>
      <w:color w:val="000000"/>
      <w:sz w:val="30"/>
    </w:rPr>
  </w:style>
  <w:style w:type="character" w:customStyle="1" w:styleId="14">
    <w:name w:val="标题 2 字符"/>
    <w:link w:val="3"/>
    <w:qFormat/>
    <w:uiPriority w:val="0"/>
    <w:rPr>
      <w:rFonts w:ascii="黑体" w:hAnsi="黑体" w:eastAsia="黑体" w:cs="黑体"/>
      <w:color w:val="000000"/>
      <w:sz w:val="28"/>
    </w:rPr>
  </w:style>
  <w:style w:type="character" w:customStyle="1" w:styleId="15">
    <w:name w:val="页眉 字符"/>
    <w:basedOn w:val="10"/>
    <w:link w:val="6"/>
    <w:qFormat/>
    <w:uiPriority w:val="99"/>
    <w:rPr>
      <w:rFonts w:ascii="Calibri" w:hAnsi="Calibri" w:eastAsia="Calibri" w:cs="Calibri"/>
      <w:color w:val="000000"/>
      <w:sz w:val="18"/>
      <w:szCs w:val="18"/>
    </w:rPr>
  </w:style>
  <w:style w:type="character" w:customStyle="1" w:styleId="16">
    <w:name w:val="页脚 字符"/>
    <w:basedOn w:val="10"/>
    <w:link w:val="5"/>
    <w:qFormat/>
    <w:uiPriority w:val="99"/>
    <w:rPr>
      <w:rFonts w:ascii="Calibri" w:hAnsi="Calibri" w:eastAsia="Calibri" w:cs="Calibri"/>
      <w:color w:val="000000"/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paragraph" w:customStyle="1" w:styleId="18">
    <w:name w:val="TOC Heading"/>
    <w:basedOn w:val="2"/>
    <w:next w:val="1"/>
    <w:unhideWhenUsed/>
    <w:qFormat/>
    <w:uiPriority w:val="39"/>
    <w:pPr>
      <w:spacing w:before="240" w:after="0"/>
      <w:ind w:left="0" w:right="0" w:firstLine="0"/>
      <w:jc w:val="left"/>
      <w:outlineLvl w:val="9"/>
    </w:pPr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jpeg"/><Relationship Id="rId1" Type="http://schemas.openxmlformats.org/officeDocument/2006/relationships/styles" Target="styles.xml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3842</Words>
  <Characters>4267</Characters>
  <Lines>5</Lines>
  <Paragraphs>1</Paragraphs>
  <TotalTime>39</TotalTime>
  <ScaleCrop>false</ScaleCrop>
  <LinksUpToDate>false</LinksUpToDate>
  <CharactersWithSpaces>4435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2022-03-08T03:22:00Z</dcterms:created>
  <dc:creator>李 恒达</dc:creator>
  <cp:lastModifiedBy>24k</cp:lastModifiedBy>
  <dcterms:modified xsi:type="dcterms:W3CDTF">2026-04-14T14:51:33Z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eyJoZGlkIjoiNjVmNzUwZmNmMjRiZDlmZjBjNzU3NmExZmNmMmJlZDIiLCJ1c2VySWQiOiI0NDE2MDk3MjQifQ==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D89DE0EFC3874F8CA6F558496E7A56A2_12</vt:lpwstr>
  </property>
</Properties>
</file>