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52F"/>
          <w:sz w:val="44"/>
        </w:rPr>
        <w:t>LightGBM Individual Analysis</w:t>
        <w:br/>
        <w:t>vs</w:t>
        <w:br/>
        <w:t>LightGBM+CatBoost Ensemble Analysis</w:t>
      </w:r>
    </w:p>
    <w:p>
      <w:pPr>
        <w:jc w:val="center"/>
      </w:pPr>
      <w:r>
        <w:rPr>
          <w:color w:val="555555"/>
          <w:sz w:val="32"/>
        </w:rPr>
        <w:t>Comparison Report</w:t>
      </w:r>
    </w:p>
    <w:p>
      <w:pPr>
        <w:jc w:val="center"/>
      </w:pPr>
      <w:r>
        <w:rPr>
          <w:color w:val="7F8C8D"/>
          <w:sz w:val="22"/>
        </w:rPr>
        <w:t>LGB+CatBoost Ensemble Studio Pro v2.0  |  June 21, 2026</w:t>
      </w:r>
    </w:p>
    <w:p>
      <w:r>
        <w:t>________________________________________________________________________________</w:t>
      </w:r>
    </w:p>
    <w:p>
      <w:pPr>
        <w:pStyle w:val="Heading1"/>
      </w:pPr>
      <w:r>
        <w:rPr>
          <w:color w:val="2980B9"/>
        </w:rPr>
        <w:t>1. Overview</w:t>
      </w:r>
    </w:p>
    <w:p>
      <w:r>
        <w:t>This document provides a comprehensive technical comparison between standalone LightGBM model analysis and LightGBM+CatBoost heterogeneous ensemble analysis. The comparison covers algorithmic structure, analytical capabilities, mathematical foundations, and practical deployment guidelines.</w:t>
      </w:r>
    </w:p>
    <w:p>
      <w:pPr>
        <w:pStyle w:val="Heading1"/>
      </w:pPr>
      <w:r>
        <w:rPr>
          <w:color w:val="2980B9"/>
        </w:rPr>
        <w:t>2. Algorithm Structure Comparison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c3e50" w:val="clear"/>
          </w:tcPr>
          <w:p>
            <w:r/>
            <w:r>
              <w:rPr>
                <w:b/>
                <w:color w:val="FFFFFF"/>
                <w:sz w:val="20"/>
              </w:rPr>
              <w:t>Aspect</w:t>
            </w:r>
          </w:p>
        </w:tc>
        <w:tc>
          <w:tcPr>
            <w:tcW w:type="dxa" w:w="2880"/>
            <w:shd w:fill="2c3e50" w:val="clear"/>
          </w:tcPr>
          <w:p>
            <w:r/>
            <w:r>
              <w:rPr>
                <w:b/>
                <w:color w:val="FFFFFF"/>
                <w:sz w:val="20"/>
              </w:rPr>
              <w:t>LightGBM Individual</w:t>
            </w:r>
          </w:p>
        </w:tc>
        <w:tc>
          <w:tcPr>
            <w:tcW w:type="dxa" w:w="2880"/>
            <w:shd w:fill="2c3e50" w:val="clear"/>
          </w:tcPr>
          <w:p>
            <w:r/>
            <w:r>
              <w:rPr>
                <w:b/>
                <w:color w:val="FFFFFF"/>
                <w:sz w:val="20"/>
              </w:rPr>
              <w:t>LightGBM + CatBoost Ensemble</w:t>
            </w:r>
          </w:p>
        </w:tc>
      </w:tr>
      <w:tr>
        <w:tc>
          <w:tcPr>
            <w:tcW w:type="dxa" w:w="2880"/>
          </w:tcPr>
          <w:p>
            <w:r/>
            <w:r>
              <w:rPr>
                <w:b/>
                <w:sz w:val="20"/>
              </w:rPr>
              <w:t>Tree Structure</w:t>
            </w:r>
          </w:p>
        </w:tc>
        <w:tc>
          <w:tcPr>
            <w:tcW w:type="dxa" w:w="2880"/>
          </w:tcPr>
          <w:p>
            <w:r/>
            <w:r>
              <w:rPr>
                <w:sz w:val="20"/>
              </w:rPr>
              <w:t>Single type: Leaf-wise asymmetric trees</w:t>
            </w:r>
          </w:p>
        </w:tc>
        <w:tc>
          <w:tcPr>
            <w:tcW w:type="dxa" w:w="2880"/>
          </w:tcPr>
          <w:p>
            <w:r/>
            <w:r>
              <w:rPr>
                <w:sz w:val="20"/>
              </w:rPr>
              <w:t>Two types: Leaf-wise asymmetric + Symmetric oblivious trees</w:t>
              <w:br/>
              <w:t>(Forms fundamentally different decision boundaries)</w:t>
            </w:r>
          </w:p>
        </w:tc>
      </w:tr>
      <w:tr>
        <w:tc>
          <w:tcPr>
            <w:tcW w:type="dxa" w:w="2880"/>
            <w:shd w:fill="f8f9fa" w:val="clear"/>
          </w:tcPr>
          <w:p>
            <w:r/>
            <w:r>
              <w:rPr>
                <w:b/>
                <w:sz w:val="20"/>
              </w:rPr>
              <w:t>Split Strategy</w:t>
            </w:r>
          </w:p>
        </w:tc>
        <w:tc>
          <w:tcPr>
            <w:tcW w:type="dxa" w:w="2880"/>
            <w:shd w:fill="f8f9fa" w:val="clear"/>
          </w:tcPr>
          <w:p>
            <w:r/>
            <w:r>
              <w:rPr>
                <w:sz w:val="20"/>
              </w:rPr>
              <w:t>Best-first leaf split with maximum loss reduction</w:t>
            </w:r>
          </w:p>
        </w:tc>
        <w:tc>
          <w:tcPr>
            <w:tcW w:type="dxa" w:w="2880"/>
            <w:shd w:fill="f8f9fa" w:val="clear"/>
          </w:tcPr>
          <w:p>
            <w:r/>
            <w:r>
              <w:rPr>
                <w:sz w:val="20"/>
              </w:rPr>
              <w:t>LGB: Best-first leaf + Cat: All nodes at same depth share identical split</w:t>
              <w:br/>
              <w:t>(Complementary pattern discovery)</w:t>
            </w:r>
          </w:p>
        </w:tc>
      </w:tr>
      <w:tr>
        <w:tc>
          <w:tcPr>
            <w:tcW w:type="dxa" w:w="2880"/>
          </w:tcPr>
          <w:p>
            <w:r/>
            <w:r>
              <w:rPr>
                <w:b/>
                <w:sz w:val="20"/>
              </w:rPr>
              <w:t>Overfitting Control</w:t>
            </w:r>
          </w:p>
        </w:tc>
        <w:tc>
          <w:tcPr>
            <w:tcW w:type="dxa" w:w="2880"/>
          </w:tcPr>
          <w:p>
            <w:r/>
            <w:r>
              <w:rPr>
                <w:sz w:val="20"/>
              </w:rPr>
              <w:t>L1/L2 regularization, Early Stopping</w:t>
            </w:r>
          </w:p>
        </w:tc>
        <w:tc>
          <w:tcPr>
            <w:tcW w:type="dxa" w:w="2880"/>
          </w:tcPr>
          <w:p>
            <w:r/>
            <w:r>
              <w:rPr>
                <w:sz w:val="20"/>
              </w:rPr>
              <w:t>LGB regularization + Cat structural regularization (symmetric trees) + Ordered Boosting + ensemble variance reduction</w:t>
            </w:r>
          </w:p>
        </w:tc>
      </w:tr>
      <w:tr>
        <w:tc>
          <w:tcPr>
            <w:tcW w:type="dxa" w:w="2880"/>
            <w:shd w:fill="f8f9fa" w:val="clear"/>
          </w:tcPr>
          <w:p>
            <w:r/>
            <w:r>
              <w:rPr>
                <w:b/>
                <w:sz w:val="20"/>
              </w:rPr>
              <w:t>Categorical Features</w:t>
            </w:r>
          </w:p>
        </w:tc>
        <w:tc>
          <w:tcPr>
            <w:tcW w:type="dxa" w:w="2880"/>
            <w:shd w:fill="f8f9fa" w:val="clear"/>
          </w:tcPr>
          <w:p>
            <w:r/>
            <w:r>
              <w:rPr>
                <w:sz w:val="20"/>
              </w:rPr>
              <w:t>Requires Integer Encoding</w:t>
              <w:br/>
              <w:t>(Fisher algorithm splitting)</w:t>
            </w:r>
          </w:p>
        </w:tc>
        <w:tc>
          <w:tcPr>
            <w:tcW w:type="dxa" w:w="2880"/>
            <w:shd w:fill="f8f9fa" w:val="clear"/>
          </w:tcPr>
          <w:p>
            <w:r/>
            <w:r>
              <w:rPr>
                <w:sz w:val="20"/>
              </w:rPr>
              <w:t>LGB: Integer-based + Cat: Ordered Target Encoding</w:t>
              <w:br/>
              <w:t>(Two different representations -&gt; increased diversity)</w:t>
            </w:r>
          </w:p>
        </w:tc>
      </w:tr>
      <w:tr>
        <w:tc>
          <w:tcPr>
            <w:tcW w:type="dxa" w:w="2880"/>
          </w:tcPr>
          <w:p>
            <w:r/>
            <w:r>
              <w:rPr>
                <w:b/>
                <w:sz w:val="20"/>
              </w:rPr>
              <w:t>Target Leakage</w:t>
            </w:r>
          </w:p>
        </w:tc>
        <w:tc>
          <w:tcPr>
            <w:tcW w:type="dxa" w:w="2880"/>
          </w:tcPr>
          <w:p>
            <w:r/>
            <w:r>
              <w:rPr>
                <w:sz w:val="20"/>
              </w:rPr>
              <w:t>Full-data residual computation</w:t>
              <w:br/>
              <w:t>(risk of accumulated bias)</w:t>
            </w:r>
          </w:p>
        </w:tc>
        <w:tc>
          <w:tcPr>
            <w:tcW w:type="dxa" w:w="2880"/>
          </w:tcPr>
          <w:p>
            <w:r/>
            <w:r>
              <w:rPr>
                <w:sz w:val="20"/>
              </w:rPr>
              <w:t>CatBoost Ordered Boosting blocks leakage</w:t>
              <w:br/>
              <w:t>(Cat corrects LGB leakage bias in ensemble)</w:t>
            </w:r>
          </w:p>
        </w:tc>
      </w:tr>
      <w:tr>
        <w:tc>
          <w:tcPr>
            <w:tcW w:type="dxa" w:w="2880"/>
            <w:shd w:fill="f8f9fa" w:val="clear"/>
          </w:tcPr>
          <w:p>
            <w:r/>
            <w:r>
              <w:rPr>
                <w:b/>
                <w:sz w:val="20"/>
              </w:rPr>
              <w:t>Prediction Diversity</w:t>
            </w:r>
          </w:p>
        </w:tc>
        <w:tc>
          <w:tcPr>
            <w:tcW w:type="dxa" w:w="2880"/>
            <w:shd w:fill="f8f9fa" w:val="clear"/>
          </w:tcPr>
          <w:p>
            <w:r/>
            <w:r>
              <w:rPr>
                <w:sz w:val="20"/>
              </w:rPr>
              <w:t>Single model -&gt; single decision boundary</w:t>
            </w:r>
          </w:p>
        </w:tc>
        <w:tc>
          <w:tcPr>
            <w:tcW w:type="dxa" w:w="2880"/>
            <w:shd w:fill="f8f9fa" w:val="clear"/>
          </w:tcPr>
          <w:p>
            <w:r/>
            <w:r>
              <w:rPr>
                <w:sz w:val="20"/>
              </w:rPr>
              <w:t>Heterogeneous combination -&gt; multiple decision boundaries</w:t>
              <w:br/>
              <w:t>(Optimized Bias-Variance Trade-off)</w:t>
            </w:r>
          </w:p>
        </w:tc>
      </w:tr>
    </w:tbl>
    <w:p>
      <w:pPr>
        <w:pStyle w:val="Heading1"/>
      </w:pPr>
      <w:r>
        <w:rPr>
          <w:color w:val="2980B9"/>
        </w:rPr>
        <w:t>3. Analytical Capability Comparison</w:t>
      </w:r>
    </w:p>
    <w:p>
      <w:pPr>
        <w:pStyle w:val="Heading2"/>
      </w:pPr>
      <w:r>
        <w:rPr>
          <w:color w:val="E67E22"/>
        </w:rPr>
        <w:t>3.1 Model Training &amp; Evaluation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67e22" w:val="clear"/>
          </w:tcPr>
          <w:p>
            <w:r/>
            <w:r>
              <w:rPr>
                <w:b/>
                <w:color w:val="FFFFFF"/>
                <w:sz w:val="20"/>
              </w:rPr>
              <w:t>Analysis Item</w:t>
            </w:r>
          </w:p>
        </w:tc>
        <w:tc>
          <w:tcPr>
            <w:tcW w:type="dxa" w:w="2880"/>
            <w:shd w:fill="e67e22" w:val="clear"/>
          </w:tcPr>
          <w:p>
            <w:r/>
            <w:r>
              <w:rPr>
                <w:b/>
                <w:color w:val="FFFFFF"/>
                <w:sz w:val="20"/>
              </w:rPr>
              <w:t>LightGBM Individual</w:t>
            </w:r>
          </w:p>
        </w:tc>
        <w:tc>
          <w:tcPr>
            <w:tcW w:type="dxa" w:w="2880"/>
            <w:shd w:fill="e67e22" w:val="clear"/>
          </w:tcPr>
          <w:p>
            <w:r/>
            <w:r>
              <w:rPr>
                <w:b/>
                <w:color w:val="FFFFFF"/>
                <w:sz w:val="20"/>
              </w:rPr>
              <w:t>LightGBM+CatBoost Ensemble</w:t>
            </w:r>
          </w:p>
        </w:tc>
      </w:tr>
      <w:tr>
        <w:tc>
          <w:tcPr>
            <w:tcW w:type="dxa" w:w="2880"/>
          </w:tcPr>
          <w:p>
            <w:r/>
            <w:r>
              <w:rPr>
                <w:b/>
                <w:sz w:val="20"/>
              </w:rPr>
              <w:t>Learning Curve</w:t>
            </w:r>
          </w:p>
        </w:tc>
        <w:tc>
          <w:tcPr>
            <w:tcW w:type="dxa" w:w="2880"/>
          </w:tcPr>
          <w:p>
            <w:r/>
            <w:r>
              <w:rPr>
                <w:sz w:val="20"/>
              </w:rPr>
              <w:t>2 curves (Train/Valid)</w:t>
            </w:r>
          </w:p>
        </w:tc>
        <w:tc>
          <w:tcPr>
            <w:tcW w:type="dxa" w:w="2880"/>
          </w:tcPr>
          <w:p>
            <w:r/>
            <w:r>
              <w:rPr>
                <w:sz w:val="20"/>
              </w:rPr>
              <w:t>4 curves overlaid (LGB/Cat Train/Valid) + Best Iteration markers</w:t>
            </w:r>
          </w:p>
        </w:tc>
      </w:tr>
      <w:tr>
        <w:tc>
          <w:tcPr>
            <w:tcW w:type="dxa" w:w="2880"/>
            <w:shd w:fill="f8f9fa" w:val="clear"/>
          </w:tcPr>
          <w:p>
            <w:r/>
            <w:r>
              <w:rPr>
                <w:b/>
                <w:sz w:val="20"/>
              </w:rPr>
              <w:t>Feature Importance</w:t>
            </w:r>
          </w:p>
        </w:tc>
        <w:tc>
          <w:tcPr>
            <w:tcW w:type="dxa" w:w="2880"/>
            <w:shd w:fill="f8f9fa" w:val="clear"/>
          </w:tcPr>
          <w:p>
            <w:r/>
            <w:r>
              <w:rPr>
                <w:sz w:val="20"/>
              </w:rPr>
              <w:t>Single Gain-based chart</w:t>
            </w:r>
          </w:p>
        </w:tc>
        <w:tc>
          <w:tcPr>
            <w:tcW w:type="dxa" w:w="2880"/>
            <w:shd w:fill="f8f9fa" w:val="clear"/>
          </w:tcPr>
          <w:p>
            <w:r/>
            <w:r>
              <w:rPr>
                <w:sz w:val="20"/>
              </w:rPr>
              <w:t>LGB Gain + Cat Gain side-by-side + LGB Split Count</w:t>
              <w:br/>
              <w:t>(Compare which model prioritizes which features)</w:t>
            </w:r>
          </w:p>
        </w:tc>
      </w:tr>
      <w:tr>
        <w:tc>
          <w:tcPr>
            <w:tcW w:type="dxa" w:w="2880"/>
          </w:tcPr>
          <w:p>
            <w:r/>
            <w:r>
              <w:rPr>
                <w:b/>
                <w:sz w:val="20"/>
              </w:rPr>
              <w:t>Tree Visualization</w:t>
            </w:r>
          </w:p>
        </w:tc>
        <w:tc>
          <w:tcPr>
            <w:tcW w:type="dxa" w:w="2880"/>
          </w:tcPr>
          <w:p>
            <w:r/>
            <w:r>
              <w:rPr>
                <w:sz w:val="20"/>
              </w:rPr>
              <w:t>Single Leaf-wise tree</w:t>
            </w:r>
          </w:p>
        </w:tc>
        <w:tc>
          <w:tcPr>
            <w:tcW w:type="dxa" w:w="2880"/>
          </w:tcPr>
          <w:p>
            <w:r/>
            <w:r>
              <w:rPr>
                <w:sz w:val="20"/>
              </w:rPr>
              <w:t>Asymmetric + Symmetric tree side-by-side</w:t>
              <w:br/>
              <w:t>(Visually confirm structural differences)</w:t>
            </w:r>
          </w:p>
        </w:tc>
      </w:tr>
      <w:tr>
        <w:tc>
          <w:tcPr>
            <w:tcW w:type="dxa" w:w="2880"/>
            <w:shd w:fill="f8f9fa" w:val="clear"/>
          </w:tcPr>
          <w:p>
            <w:r/>
            <w:r>
              <w:rPr>
                <w:b/>
                <w:sz w:val="20"/>
              </w:rPr>
              <w:t>Residual Analysis</w:t>
            </w:r>
          </w:p>
        </w:tc>
        <w:tc>
          <w:tcPr>
            <w:tcW w:type="dxa" w:w="2880"/>
            <w:shd w:fill="f8f9fa" w:val="clear"/>
          </w:tcPr>
          <w:p>
            <w:r/>
            <w:r>
              <w:rPr>
                <w:sz w:val="20"/>
              </w:rPr>
              <w:t>Single model residual distribution</w:t>
            </w:r>
          </w:p>
        </w:tc>
        <w:tc>
          <w:tcPr>
            <w:tcW w:type="dxa" w:w="2880"/>
            <w:shd w:fill="f8f9fa" w:val="clear"/>
          </w:tcPr>
          <w:p>
            <w:r/>
            <w:r>
              <w:rPr>
                <w:sz w:val="20"/>
              </w:rPr>
              <w:t>LGB/Cat residuals overlaid -&gt; compare error regions + statistics</w:t>
            </w:r>
          </w:p>
        </w:tc>
      </w:tr>
      <w:tr>
        <w:tc>
          <w:tcPr>
            <w:tcW w:type="dxa" w:w="2880"/>
          </w:tcPr>
          <w:p>
            <w:r/>
            <w:r>
              <w:rPr>
                <w:b/>
                <w:sz w:val="20"/>
              </w:rPr>
              <w:t>ROC / PR Curves</w:t>
            </w:r>
          </w:p>
        </w:tc>
        <w:tc>
          <w:tcPr>
            <w:tcW w:type="dxa" w:w="2880"/>
          </w:tcPr>
          <w:p>
            <w:r/>
            <w:r>
              <w:rPr>
                <w:sz w:val="20"/>
              </w:rPr>
              <w:t>Single ROC curve + AUC</w:t>
            </w:r>
          </w:p>
        </w:tc>
        <w:tc>
          <w:tcPr>
            <w:tcW w:type="dxa" w:w="2880"/>
          </w:tcPr>
          <w:p>
            <w:r/>
            <w:r>
              <w:rPr>
                <w:sz w:val="20"/>
              </w:rPr>
              <w:t>LGB/Cat ROC overlaid + PR curves side-by-side</w:t>
              <w:br/>
              <w:t>(Analyze threshold-specific strengths)</w:t>
            </w:r>
          </w:p>
        </w:tc>
      </w:tr>
      <w:tr>
        <w:tc>
          <w:tcPr>
            <w:tcW w:type="dxa" w:w="2880"/>
            <w:shd w:fill="f8f9fa" w:val="clear"/>
          </w:tcPr>
          <w:p>
            <w:r/>
            <w:r>
              <w:rPr>
                <w:b/>
                <w:sz w:val="20"/>
              </w:rPr>
              <w:t>Confusion Matrix</w:t>
            </w:r>
          </w:p>
        </w:tc>
        <w:tc>
          <w:tcPr>
            <w:tcW w:type="dxa" w:w="2880"/>
            <w:shd w:fill="f8f9fa" w:val="clear"/>
          </w:tcPr>
          <w:p>
            <w:r/>
            <w:r>
              <w:rPr>
                <w:sz w:val="20"/>
              </w:rPr>
              <w:t>Single matrix</w:t>
            </w:r>
          </w:p>
        </w:tc>
        <w:tc>
          <w:tcPr>
            <w:tcW w:type="dxa" w:w="2880"/>
            <w:shd w:fill="f8f9fa" w:val="clear"/>
          </w:tcPr>
          <w:p>
            <w:r/>
            <w:r>
              <w:rPr>
                <w:sz w:val="20"/>
              </w:rPr>
              <w:t>LGB/Cat matrices side-by-side + individual Acc/P/R/F1</w:t>
            </w:r>
          </w:p>
        </w:tc>
      </w:tr>
      <w:tr>
        <w:tc>
          <w:tcPr>
            <w:tcW w:type="dxa" w:w="2880"/>
          </w:tcPr>
          <w:p>
            <w:r/>
            <w:r>
              <w:rPr>
                <w:b/>
                <w:sz w:val="20"/>
              </w:rPr>
              <w:t>SHAP Analysis</w:t>
            </w:r>
          </w:p>
        </w:tc>
        <w:tc>
          <w:tcPr>
            <w:tcW w:type="dxa" w:w="2880"/>
          </w:tcPr>
          <w:p>
            <w:r/>
            <w:r>
              <w:rPr>
                <w:sz w:val="20"/>
              </w:rPr>
              <w:t>Single model attribution</w:t>
            </w:r>
          </w:p>
        </w:tc>
        <w:tc>
          <w:tcPr>
            <w:tcW w:type="dxa" w:w="2880"/>
          </w:tcPr>
          <w:p>
            <w:r/>
            <w:r>
              <w:rPr>
                <w:sz w:val="20"/>
              </w:rPr>
              <w:t>LGB/Cat SHAP side-by-side</w:t>
              <w:br/>
              <w:t>(Compare feature contributions for same sample)</w:t>
            </w:r>
          </w:p>
        </w:tc>
      </w:tr>
      <w:tr>
        <w:tc>
          <w:tcPr>
            <w:tcW w:type="dxa" w:w="2880"/>
            <w:shd w:fill="f8f9fa" w:val="clear"/>
          </w:tcPr>
          <w:p>
            <w:r/>
            <w:r>
              <w:rPr>
                <w:b/>
                <w:sz w:val="20"/>
              </w:rPr>
              <w:t>PDP / ICE Plots</w:t>
            </w:r>
          </w:p>
        </w:tc>
        <w:tc>
          <w:tcPr>
            <w:tcW w:type="dxa" w:w="2880"/>
            <w:shd w:fill="f8f9fa" w:val="clear"/>
          </w:tcPr>
          <w:p>
            <w:r/>
            <w:r>
              <w:rPr>
                <w:sz w:val="20"/>
              </w:rPr>
              <w:t>Single model curves</w:t>
            </w:r>
          </w:p>
        </w:tc>
        <w:tc>
          <w:tcPr>
            <w:tcW w:type="dxa" w:w="2880"/>
            <w:shd w:fill="f8f9fa" w:val="clear"/>
          </w:tcPr>
          <w:p>
            <w:r/>
            <w:r>
              <w:rPr>
                <w:sz w:val="20"/>
              </w:rPr>
              <w:t>LGB/Cat overlaid -&gt; visualize response differences</w:t>
            </w:r>
          </w:p>
        </w:tc>
      </w:tr>
    </w:tbl>
    <w:p>
      <w:pPr>
        <w:pStyle w:val="Heading2"/>
      </w:pPr>
      <w:r>
        <w:rPr>
          <w:color w:val="E67E22"/>
        </w:rPr>
        <w:t>3.2 Ensemble-Exclusive Analysis (Not Available in LightGBM Individual)</w:t>
      </w:r>
    </w:p>
    <w:tbl>
      <w:tblPr>
        <w:tblStyle w:val="TableGrid"/>
        <w:tblW w:type="auto" w:w="0"/>
        <w:jc w:val="center"/>
        <w:tblLook w:firstColumn="1" w:firstRow="1" w:lastColumn="0" w:lastRow="0" w:noHBand="0" w:noVBand="1" w:val="04A0"/>
      </w:tblPr>
      <w:tblGrid>
        <w:gridCol w:w="4320"/>
        <w:gridCol w:w="4320"/>
      </w:tblGrid>
      <w:tr>
        <w:tc>
          <w:tcPr>
            <w:tcW w:type="dxa" w:w="4320"/>
            <w:shd w:fill="8e44ad" w:val="clear"/>
          </w:tcPr>
          <w:p>
            <w:r/>
            <w:r>
              <w:rPr>
                <w:b/>
                <w:color w:val="FFFFFF"/>
                <w:sz w:val="20"/>
              </w:rPr>
              <w:t>Ensemble-Only Feature</w:t>
            </w:r>
          </w:p>
        </w:tc>
        <w:tc>
          <w:tcPr>
            <w:tcW w:type="dxa" w:w="4320"/>
            <w:shd w:fill="8e44ad" w:val="clear"/>
          </w:tcPr>
          <w:p>
            <w:r/>
            <w:r>
              <w:rPr>
                <w:b/>
                <w:color w:val="FFFFFF"/>
                <w:sz w:val="20"/>
              </w:rPr>
              <w:t>Description</w:t>
            </w:r>
          </w:p>
        </w:tc>
      </w:tr>
      <w:tr>
        <w:tc>
          <w:tcPr>
            <w:tcW w:type="dxa" w:w="4320"/>
          </w:tcPr>
          <w:p>
            <w:r/>
            <w:r>
              <w:rPr>
                <w:b/>
                <w:sz w:val="20"/>
              </w:rPr>
              <w:t>Weighted Blending</w:t>
            </w:r>
          </w:p>
        </w:tc>
        <w:tc>
          <w:tcPr>
            <w:tcW w:type="dxa" w:w="4320"/>
          </w:tcPr>
          <w:p>
            <w:r/>
            <w:r>
              <w:rPr>
                <w:sz w:val="20"/>
              </w:rPr>
              <w:t>y = w*Cat + (1-w)*LGB with automatic 101-step grid search</w:t>
              <w:br/>
              <w:t>Metric vs Weight curve visualization</w:t>
            </w:r>
          </w:p>
        </w:tc>
      </w:tr>
      <w:tr>
        <w:tc>
          <w:tcPr>
            <w:tcW w:type="dxa" w:w="4320"/>
            <w:shd w:fill="f8f9fa" w:val="clear"/>
          </w:tcPr>
          <w:p>
            <w:r/>
            <w:r>
              <w:rPr>
                <w:b/>
                <w:sz w:val="20"/>
              </w:rPr>
              <w:t>OOF Stacking</w:t>
            </w:r>
          </w:p>
        </w:tc>
        <w:tc>
          <w:tcPr>
            <w:tcW w:type="dxa" w:w="4320"/>
            <w:shd w:fill="f8f9fa" w:val="clear"/>
          </w:tcPr>
          <w:p>
            <w:r/>
            <w:r>
              <w:rPr>
                <w:sz w:val="20"/>
              </w:rPr>
              <w:t>K-Fold Out-Of-Fold prediction + Ridge Regression meta-learner</w:t>
              <w:br/>
              <w:t>Leak-free optimal combination</w:t>
            </w:r>
          </w:p>
        </w:tc>
      </w:tr>
      <w:tr>
        <w:tc>
          <w:tcPr>
            <w:tcW w:type="dxa" w:w="4320"/>
          </w:tcPr>
          <w:p>
            <w:r/>
            <w:r>
              <w:rPr>
                <w:b/>
                <w:sz w:val="20"/>
              </w:rPr>
              <w:t>Weight Sensitivity</w:t>
            </w:r>
          </w:p>
        </w:tc>
        <w:tc>
          <w:tcPr>
            <w:tcW w:type="dxa" w:w="4320"/>
          </w:tcPr>
          <w:p>
            <w:r/>
            <w:r>
              <w:rPr>
                <w:sz w:val="20"/>
              </w:rPr>
              <w:t>Detailed metric variation as CatBoost weight changes 0 to 1</w:t>
              <w:br/>
              <w:t>Optimal blending ratio discovery</w:t>
            </w:r>
          </w:p>
        </w:tc>
      </w:tr>
      <w:tr>
        <w:tc>
          <w:tcPr>
            <w:tcW w:type="dxa" w:w="4320"/>
            <w:shd w:fill="f8f9fa" w:val="clear"/>
          </w:tcPr>
          <w:p>
            <w:r/>
            <w:r>
              <w:rPr>
                <w:b/>
                <w:sz w:val="20"/>
              </w:rPr>
              <w:t>3-Model Prediction</w:t>
            </w:r>
          </w:p>
        </w:tc>
        <w:tc>
          <w:tcPr>
            <w:tcW w:type="dxa" w:w="4320"/>
            <w:shd w:fill="f8f9fa" w:val="clear"/>
          </w:tcPr>
          <w:p>
            <w:r/>
            <w:r>
              <w:rPr>
                <w:sz w:val="20"/>
              </w:rPr>
              <w:t>LGB / Cat / Ensemble results on a single screen</w:t>
            </w:r>
          </w:p>
        </w:tc>
      </w:tr>
      <w:tr>
        <w:tc>
          <w:tcPr>
            <w:tcW w:type="dxa" w:w="4320"/>
          </w:tcPr>
          <w:p>
            <w:r/>
            <w:r>
              <w:rPr>
                <w:b/>
                <w:sz w:val="20"/>
              </w:rPr>
              <w:t>Algorithm Dashboard</w:t>
            </w:r>
          </w:p>
        </w:tc>
        <w:tc>
          <w:tcPr>
            <w:tcW w:type="dxa" w:w="4320"/>
          </w:tcPr>
          <w:p>
            <w:r/>
            <w:r>
              <w:rPr>
                <w:sz w:val="20"/>
              </w:rPr>
              <w:t>LGB vs Cat vs Blend vs Stack performance comparison</w:t>
              <w:br/>
              <w:t>Diversity Theory explanation</w:t>
            </w:r>
          </w:p>
        </w:tc>
      </w:tr>
    </w:tbl>
    <w:p>
      <w:pPr>
        <w:pStyle w:val="Heading1"/>
      </w:pPr>
      <w:r>
        <w:rPr>
          <w:color w:val="2980B9"/>
        </w:rPr>
        <w:t>4. Mathematical Foundation: Why Ensemble Improves Performance</w:t>
      </w:r>
    </w:p>
    <w:p>
      <w:pPr>
        <w:pStyle w:val="Heading2"/>
      </w:pPr>
      <w:r>
        <w:t>4.1 Bias-Variance Decomposition</w:t>
      </w:r>
    </w:p>
    <w:p>
      <w:r>
        <w:t>The prediction error of an individual model decomposes as:</w:t>
      </w:r>
    </w:p>
    <w:p>
      <w:pPr>
        <w:jc w:val="center"/>
      </w:pPr>
      <w:r>
        <w:rPr>
          <w:b/>
          <w:sz w:val="26"/>
        </w:rPr>
        <w:t>E[(y - f(x))^2] = Bias^2 + Variance + Irreducible Noise</w:t>
      </w:r>
    </w:p>
    <w:p>
      <w:pPr>
        <w:pStyle w:val="ListBullet"/>
      </w:pPr>
      <w:r>
        <w:t>LightGBM: Low Bias, High Variance (complex asymmetric trees)</w:t>
      </w:r>
    </w:p>
    <w:p>
      <w:pPr>
        <w:pStyle w:val="ListBullet"/>
      </w:pPr>
      <w:r>
        <w:t>CatBoost: Slightly Higher Bias, Low Variance (symmetric trees + Ordered Boosting)</w:t>
      </w:r>
    </w:p>
    <w:p>
      <w:pPr>
        <w:pStyle w:val="ListBullet"/>
      </w:pPr>
      <w:r>
        <w:t>Ensemble: Variance reduces by factor of 1/M (M = number of models)</w:t>
      </w:r>
    </w:p>
    <w:p>
      <w:pPr>
        <w:pStyle w:val="Heading2"/>
      </w:pPr>
      <w:r>
        <w:t>4.2 Decision Boundary Diversity</w:t>
      </w:r>
    </w:p>
    <w:p>
      <w:pPr>
        <w:pStyle w:val="ListBullet"/>
      </w:pPr>
      <w:r>
        <w:t>Patterns missed by LightGBM are captured by CatBoost symmetric structure</w:t>
      </w:r>
    </w:p>
    <w:p>
      <w:pPr>
        <w:pStyle w:val="ListBullet"/>
      </w:pPr>
      <w:r>
        <w:t>Regions where CatBoost underfits are compensated by LightGBM deep exploration</w:t>
      </w:r>
    </w:p>
    <w:p>
      <w:pPr>
        <w:pStyle w:val="ListBullet"/>
      </w:pPr>
      <w:r>
        <w:t>Individual prediction errors cancel each other out -&gt; overall performance improvement</w:t>
      </w:r>
    </w:p>
    <w:p>
      <w:pPr>
        <w:pStyle w:val="Heading2"/>
      </w:pPr>
      <w:r>
        <w:t>4.3 OOF Stacking Mathematical Model</w:t>
      </w:r>
    </w:p>
    <w:p>
      <w:pPr>
        <w:jc w:val="center"/>
      </w:pPr>
      <w:r>
        <w:rPr>
          <w:b/>
          <w:sz w:val="26"/>
        </w:rPr>
        <w:t>y_final = w1 * f_LGB(x) + w2 * f_Cat(x) + b</w:t>
      </w:r>
    </w:p>
    <w:p>
      <w:r>
        <w:t>w1, w2, b are learned via Ridge Regression: minimize ||y - Xw||^2 + lambda*||w||^2</w:t>
      </w:r>
    </w:p>
    <w:p>
      <w:r>
        <w:t>The Ridge Regression meta-learner automatically determines the optimal contribution of each base model while preventing overfitting through L2 regularization. The Out-Of-Fold prediction scheme ensures that the meta-learner never sees training data predictions, completely eliminating data leakage.</w:t>
      </w:r>
    </w:p>
    <w:p>
      <w:pPr>
        <w:pStyle w:val="Heading1"/>
      </w:pPr>
      <w:r>
        <w:rPr>
          <w:color w:val="2980B9"/>
        </w:rPr>
        <w:t>5. Practical Deployment Guidelines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7ae60" w:val="clear"/>
          </w:tcPr>
          <w:p>
            <w:r/>
            <w:r>
              <w:rPr>
                <w:b/>
                <w:color w:val="FFFFFF"/>
                <w:sz w:val="20"/>
              </w:rPr>
              <w:t>Data Characteristics</w:t>
            </w:r>
          </w:p>
        </w:tc>
        <w:tc>
          <w:tcPr>
            <w:tcW w:type="dxa" w:w="2880"/>
            <w:shd w:fill="27ae60" w:val="clear"/>
          </w:tcPr>
          <w:p>
            <w:r/>
            <w:r>
              <w:rPr>
                <w:b/>
                <w:color w:val="FFFFFF"/>
                <w:sz w:val="20"/>
              </w:rPr>
              <w:t>Recommended Approach</w:t>
            </w:r>
          </w:p>
        </w:tc>
        <w:tc>
          <w:tcPr>
            <w:tcW w:type="dxa" w:w="2880"/>
            <w:shd w:fill="27ae60" w:val="clear"/>
          </w:tcPr>
          <w:p>
            <w:r/>
            <w:r>
              <w:rPr>
                <w:b/>
                <w:color w:val="FFFFFF"/>
                <w:sz w:val="20"/>
              </w:rPr>
              <w:t>Rationale</w:t>
            </w:r>
          </w:p>
        </w:tc>
      </w:tr>
      <w:tr>
        <w:tc>
          <w:tcPr>
            <w:tcW w:type="dxa" w:w="2880"/>
          </w:tcPr>
          <w:p>
            <w:r/>
            <w:r>
              <w:rPr>
                <w:b/>
                <w:sz w:val="20"/>
              </w:rPr>
              <w:t>Continuous features + large data</w:t>
            </w:r>
          </w:p>
        </w:tc>
        <w:tc>
          <w:tcPr>
            <w:tcW w:type="dxa" w:w="2880"/>
          </w:tcPr>
          <w:p>
            <w:r/>
            <w:r>
              <w:rPr>
                <w:sz w:val="20"/>
              </w:rPr>
              <w:t>Higher LGB weight (w &lt;= 0.4)</w:t>
            </w:r>
          </w:p>
        </w:tc>
        <w:tc>
          <w:tcPr>
            <w:tcW w:type="dxa" w:w="2880"/>
          </w:tcPr>
          <w:p>
            <w:r/>
            <w:r>
              <w:rPr>
                <w:sz w:val="20"/>
              </w:rPr>
              <w:t>LightGBM histogram splitting optimized for continuous</w:t>
            </w:r>
          </w:p>
        </w:tc>
      </w:tr>
      <w:tr>
        <w:tc>
          <w:tcPr>
            <w:tcW w:type="dxa" w:w="2880"/>
            <w:shd w:fill="f8f9fa" w:val="clear"/>
          </w:tcPr>
          <w:p>
            <w:r/>
            <w:r>
              <w:rPr>
                <w:b/>
                <w:sz w:val="20"/>
              </w:rPr>
              <w:t>Categorical &gt;= 40% or high noise</w:t>
            </w:r>
          </w:p>
        </w:tc>
        <w:tc>
          <w:tcPr>
            <w:tcW w:type="dxa" w:w="2880"/>
            <w:shd w:fill="f8f9fa" w:val="clear"/>
          </w:tcPr>
          <w:p>
            <w:r/>
            <w:r>
              <w:rPr>
                <w:sz w:val="20"/>
              </w:rPr>
              <w:t>Higher Cat weight (w &gt;= 0.6)</w:t>
            </w:r>
          </w:p>
        </w:tc>
        <w:tc>
          <w:tcPr>
            <w:tcW w:type="dxa" w:w="2880"/>
            <w:shd w:fill="f8f9fa" w:val="clear"/>
          </w:tcPr>
          <w:p>
            <w:r/>
            <w:r>
              <w:rPr>
                <w:sz w:val="20"/>
              </w:rPr>
              <w:t>CatBoost Ordered Target Encoding + symmetric regularization</w:t>
            </w:r>
          </w:p>
        </w:tc>
      </w:tr>
      <w:tr>
        <w:tc>
          <w:tcPr>
            <w:tcW w:type="dxa" w:w="2880"/>
          </w:tcPr>
          <w:p>
            <w:r/>
            <w:r>
              <w:rPr>
                <w:b/>
                <w:sz w:val="20"/>
              </w:rPr>
              <w:t>Small data (&lt; 1,000 rows)</w:t>
            </w:r>
          </w:p>
        </w:tc>
        <w:tc>
          <w:tcPr>
            <w:tcW w:type="dxa" w:w="2880"/>
          </w:tcPr>
          <w:p>
            <w:r/>
            <w:r>
              <w:rPr>
                <w:sz w:val="20"/>
              </w:rPr>
              <w:t>OOF Stacking</w:t>
            </w:r>
          </w:p>
        </w:tc>
        <w:tc>
          <w:tcPr>
            <w:tcW w:type="dxa" w:w="2880"/>
          </w:tcPr>
          <w:p>
            <w:r/>
            <w:r>
              <w:rPr>
                <w:sz w:val="20"/>
              </w:rPr>
              <w:t>Cat overfitting suppression most effective on small data</w:t>
            </w:r>
          </w:p>
        </w:tc>
      </w:tr>
      <w:tr>
        <w:tc>
          <w:tcPr>
            <w:tcW w:type="dxa" w:w="2880"/>
            <w:shd w:fill="f8f9fa" w:val="clear"/>
          </w:tcPr>
          <w:p>
            <w:r/>
            <w:r>
              <w:rPr>
                <w:b/>
                <w:sz w:val="20"/>
              </w:rPr>
              <w:t>Rapid prototyping</w:t>
            </w:r>
          </w:p>
        </w:tc>
        <w:tc>
          <w:tcPr>
            <w:tcW w:type="dxa" w:w="2880"/>
            <w:shd w:fill="f8f9fa" w:val="clear"/>
          </w:tcPr>
          <w:p>
            <w:r/>
            <w:r>
              <w:rPr>
                <w:sz w:val="20"/>
              </w:rPr>
              <w:t>Weighted Blending (w=0.5)</w:t>
            </w:r>
          </w:p>
        </w:tc>
        <w:tc>
          <w:tcPr>
            <w:tcW w:type="dxa" w:w="2880"/>
            <w:shd w:fill="f8f9fa" w:val="clear"/>
          </w:tcPr>
          <w:p>
            <w:r/>
            <w:r>
              <w:rPr>
                <w:sz w:val="20"/>
              </w:rPr>
              <w:t>Simple averaging outperforms individual models in most cases</w:t>
            </w:r>
          </w:p>
        </w:tc>
      </w:tr>
      <w:tr>
        <w:tc>
          <w:tcPr>
            <w:tcW w:type="dxa" w:w="2880"/>
          </w:tcPr>
          <w:p>
            <w:r/>
            <w:r>
              <w:rPr>
                <w:b/>
                <w:sz w:val="20"/>
              </w:rPr>
              <w:t>Maximum performance (competitions)</w:t>
            </w:r>
          </w:p>
        </w:tc>
        <w:tc>
          <w:tcPr>
            <w:tcW w:type="dxa" w:w="2880"/>
          </w:tcPr>
          <w:p>
            <w:r/>
            <w:r>
              <w:rPr>
                <w:sz w:val="20"/>
              </w:rPr>
              <w:t>OOF Stacking + Weight Optimization</w:t>
            </w:r>
          </w:p>
        </w:tc>
        <w:tc>
          <w:tcPr>
            <w:tcW w:type="dxa" w:w="2880"/>
          </w:tcPr>
          <w:p>
            <w:r/>
            <w:r>
              <w:rPr>
                <w:sz w:val="20"/>
              </w:rPr>
              <w:t>Ridge meta-learner learns optimal contribution weights</w:t>
            </w:r>
          </w:p>
        </w:tc>
      </w:tr>
    </w:tbl>
    <w:p>
      <w:pPr>
        <w:pStyle w:val="Heading1"/>
      </w:pPr>
      <w:r>
        <w:rPr>
          <w:color w:val="2980B9"/>
        </w:rPr>
        <w:t>6. Conclusion</w:t>
      </w:r>
    </w:p>
    <w:p>
      <w:pPr>
        <w:pStyle w:val="Heading3"/>
      </w:pPr>
      <w:r>
        <w:t>LightGBM Individual Analysis</w:t>
      </w:r>
    </w:p>
    <w:p>
      <w:pPr>
        <w:pStyle w:val="ListBullet"/>
      </w:pPr>
      <w:r>
        <w:t>Bound by strengths and weaknesses of a single algorithm</w:t>
      </w:r>
    </w:p>
    <w:p>
      <w:pPr>
        <w:pStyle w:val="ListBullet"/>
      </w:pPr>
      <w:r>
        <w:t>Leaf-wise growth captures complex patterns but carries overfitting risk</w:t>
      </w:r>
    </w:p>
    <w:p>
      <w:pPr>
        <w:pStyle w:val="ListBullet"/>
      </w:pPr>
      <w:r>
        <w:t>Requires manual pre-encoding for categorical features</w:t>
      </w:r>
    </w:p>
    <w:p>
      <w:pPr>
        <w:pStyle w:val="ListBullet"/>
      </w:pPr>
      <w:r>
        <w:t>Single decision boundary -&gt; systematic errors in specific data regions</w:t>
      </w:r>
    </w:p>
    <w:p>
      <w:pPr>
        <w:pStyle w:val="ListBullet"/>
      </w:pPr>
      <w:r>
        <w:t>Limited interpretability: only one model perspective</w:t>
      </w:r>
    </w:p>
    <w:p>
      <w:pPr>
        <w:pStyle w:val="Heading3"/>
      </w:pPr>
      <w:r>
        <w:t>LightGBM + CatBoost Ensemble Analysis</w:t>
      </w:r>
    </w:p>
    <w:p>
      <w:pPr>
        <w:pStyle w:val="ListBullet"/>
      </w:pPr>
      <w:r>
        <w:t>Diversity: Different tree structures create distinct decision boundaries</w:t>
      </w:r>
    </w:p>
    <w:p>
      <w:pPr>
        <w:pStyle w:val="ListBullet"/>
      </w:pPr>
      <w:r>
        <w:t>Error Cancellation: One model mistakes corrected by the other</w:t>
      </w:r>
    </w:p>
    <w:p>
      <w:pPr>
        <w:pStyle w:val="ListBullet"/>
      </w:pPr>
      <w:r>
        <w:t>Variance Reduction: Ensemble variance = Individual variance / M</w:t>
      </w:r>
    </w:p>
    <w:p>
      <w:pPr>
        <w:pStyle w:val="ListBullet"/>
      </w:pPr>
      <w:r>
        <w:t>Robustness: Stable predictions under data distribution shifts</w:t>
      </w:r>
    </w:p>
    <w:p>
      <w:pPr>
        <w:pStyle w:val="ListBullet"/>
      </w:pPr>
      <w:r>
        <w:t>Unified Overlay: Every tab compares both models simultaneously</w:t>
      </w:r>
    </w:p>
    <w:p>
      <w:pPr>
        <w:pStyle w:val="ListBullet"/>
      </w:pPr>
      <w:r>
        <w:t>Auto Optimization: Blending weight + OOF Ridge meta-learner automatic search</w:t>
      </w:r>
    </w:p>
    <w:p>
      <w:pPr>
        <w:pStyle w:val="Heading1"/>
      </w:pPr>
      <w:r>
        <w:rPr>
          <w:color w:val="2980B9"/>
        </w:rPr>
        <w:t>7. Key Takeaway</w:t>
      </w:r>
    </w:p>
    <w:p>
      <w:r>
        <w:rPr>
          <w:sz w:val="22"/>
        </w:rPr>
        <w:t>The heterogeneous ensemble of LightGBM and CatBoost represents one of the most effective combinations in modern machine learning because the two algorithms are maximally complementary: LightGBM aggressive leaf-wise exploration captures fine-grained nonlinear patterns, while CatBoost conservative symmetric trees with ordered boosting provide structural regularization and target leakage prevention. Their combination consistently outperforms either model alone across diverse dataset types and problem domains.</w:t>
      </w:r>
    </w:p>
    <w:p>
      <w:r>
        <w:t>________________________________________________________________________________</w:t>
      </w:r>
    </w:p>
    <w:p>
      <w:pPr>
        <w:jc w:val="center"/>
      </w:pPr>
      <w:r>
        <w:rPr>
          <w:color w:val="95A5A6"/>
          <w:sz w:val="18"/>
        </w:rPr>
        <w:t>LGB+CatBoost Ensemble Studio Pro v2.0 - Built with Rust + egui</w:t>
        <w:br/>
        <w:t>Commercial-Grade Heterogeneous Ensemble IDE | 30 Unified Overlay Tabs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