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88E5"/>
          <w:sz w:val="56"/>
        </w:rPr>
        <w:t>QTRAN Simulator</w:t>
      </w:r>
    </w:p>
    <w:p>
      <w:pPr>
        <w:jc w:val="center"/>
      </w:pPr>
      <w:r>
        <w:rPr>
          <w:i/>
          <w:sz w:val="26"/>
        </w:rPr>
        <w:t>Technical Report — Reinforcement Learning Simulator</w:t>
        <w:br/>
        <w:t>for GridWorld Maze Navigation</w:t>
      </w:r>
    </w:p>
    <w:p/>
    <w:p>
      <w:pPr>
        <w:jc w:val="center"/>
      </w:pPr>
      <w:r>
        <w:rPr>
          <w:color w:val="555577"/>
          <w:sz w:val="22"/>
        </w:rPr>
        <w:t>Version 1.0  |  Language: Rust  |  Framework: eframe / egui</w:t>
      </w:r>
    </w:p>
    <w:p/>
    <w:p>
      <w:pPr>
        <w:jc w:val="center"/>
      </w:pPr>
      <w:r>
        <w:rPr>
          <w:color w:val="8899BB"/>
          <w:sz w:val="20"/>
        </w:rPr>
        <w:t>Copyright © 2025 lightgo  |  lgithmo1230@gmail.com</w:t>
      </w:r>
    </w:p>
    <w:p>
      <w:r>
        <w:br w:type="page"/>
      </w:r>
    </w:p>
    <w:p>
      <w:pPr>
        <w:pStyle w:val="Heading1"/>
      </w:pPr>
      <w:r>
        <w:rPr>
          <w:color w:val="1E88E5"/>
        </w:rPr>
        <w:t>Abstract</w:t>
      </w:r>
    </w:p>
    <w:p>
      <w:r>
        <w:rPr>
          <w:b w:val="0"/>
          <w:i w:val="0"/>
          <w:sz w:val="22"/>
        </w:rPr>
        <w:t>This report documents the design, implementation, and experimental results of the QTRAN Simulator — a real-time reinforcement learning (RL) application built in Rust using the eframe/egui GUI framework. The system concurrently supports five RL algorithms (Q-Learning, SARSA, Double-Q, DQN, PER-DQN) on a 10×10 GridWorld maze. Key contributions include: (1) BFS-distance potential-based reward shaping that is provably correct for maze environments; (2) goal-driven automatic curriculum learning; (3) encrypted model persistence (.rls format); and (4) a multi-agent parallel comparison framework. Experimental results show all five algorithms exceed 80% goal-reach success within 2,000 episodes, with PER-DQN reaching 94%.</w:t>
      </w:r>
    </w:p>
    <w:p>
      <w:pPr>
        <w:pStyle w:val="Heading1"/>
      </w:pPr>
      <w:r>
        <w:rPr>
          <w:color w:val="1E88E5"/>
        </w:rPr>
        <w:t>1. Introduction</w:t>
      </w:r>
    </w:p>
    <w:p>
      <w:r>
        <w:rPr>
          <w:b w:val="0"/>
          <w:i w:val="0"/>
          <w:sz w:val="22"/>
        </w:rPr>
        <w:t>Reinforcement learning (RL) enables an agent to learn optimal behaviour by maximising cumulative reward through environment interaction. The QTRAN Simulator provides an interactive desktop tool for real-time training, comparison, and analysis of RL algorithms.</w:t>
      </w:r>
    </w:p>
    <w:p>
      <w:r>
        <w:rPr>
          <w:b w:val="0"/>
          <w:i w:val="0"/>
          <w:sz w:val="22"/>
        </w:rPr>
        <w:t>Key challenges addressed:</w:t>
      </w:r>
    </w:p>
    <w:p>
      <w:pPr>
        <w:pStyle w:val="ListBullet"/>
      </w:pPr>
      <w:r>
        <w:rPr>
          <w:sz w:val="22"/>
        </w:rPr>
        <w:t>Manhattan-distance reward shaping fails in mazes — detour moves are incorrectly penalised.</w:t>
      </w:r>
    </w:p>
    <w:p>
      <w:pPr>
        <w:pStyle w:val="ListBullet"/>
      </w:pPr>
      <w:r>
        <w:rPr>
          <w:sz w:val="22"/>
        </w:rPr>
        <w:t>Sparse-reward environments make credit assignment difficult without shaping.</w:t>
      </w:r>
    </w:p>
    <w:p>
      <w:pPr>
        <w:pStyle w:val="ListBullet"/>
      </w:pPr>
      <w:r>
        <w:rPr>
          <w:sz w:val="22"/>
        </w:rPr>
        <w:t>Fair algorithm comparison requires identical environments and randomisation.</w:t>
      </w:r>
    </w:p>
    <w:p>
      <w:pPr>
        <w:pStyle w:val="ListBullet"/>
      </w:pPr>
      <w:r>
        <w:rPr>
          <w:sz w:val="22"/>
        </w:rPr>
        <w:t>Model persistence needs tamper-detection for reproducible experiments.</w:t>
      </w:r>
    </w:p>
    <w:p>
      <w:pPr>
        <w:pStyle w:val="Heading1"/>
      </w:pPr>
      <w:r>
        <w:rPr>
          <w:color w:val="1E88E5"/>
        </w:rPr>
        <w:t>2. System Architecture</w:t>
      </w:r>
    </w:p>
    <w:p>
      <w:r>
        <w:rPr>
          <w:b w:val="0"/>
          <w:i w:val="0"/>
          <w:sz w:val="22"/>
        </w:rPr>
        <w:t>The simulator is a multi-threaded Rust binary. The GUI thread renders at 60 fps via egui while each agent's training loop runs in a dedicated OS thread. Communication uses Arc&lt;Mutex&lt;Shared&gt;&gt;, a shared state struct carrying metrics, Q-tables, and control flags.</w:t>
      </w:r>
    </w:p>
    <w:p>
      <w:pPr>
        <w:pStyle w:val="Heading2"/>
      </w:pPr>
      <w:r>
        <w:rPr>
          <w:color w:val="26A69A"/>
        </w:rPr>
        <w:t>2.1 Module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E4F7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4320"/>
            <w:shd w:val="clear" w:color="auto" w:fill="D0E4F7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main.rs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 state, training loop, save/load, UI render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agent.rs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TabularAgent (Q/SARSA/DoubleQ), DqnAgent, ReplayBuf, Adam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env.rs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GridWorld + BFS, MountainCar, Pendulum, CartPole, StockEnv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main_app.rs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state struct, ViewOpts, EnvFrame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views.rs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egui helpers: grid render, plots, replay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crypto.rs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XOR cipher + weighted checksum for .rls model files</w:t>
            </w:r>
          </w:p>
        </w:tc>
      </w:tr>
    </w:tbl>
    <w:p/>
    <w:p>
      <w:pPr>
        <w:pStyle w:val="Heading1"/>
      </w:pPr>
      <w:r>
        <w:rPr>
          <w:color w:val="1E88E5"/>
        </w:rPr>
        <w:t>3. GridWorld Environment</w:t>
      </w:r>
    </w:p>
    <w:p>
      <w:r>
        <w:rPr>
          <w:b w:val="0"/>
          <w:i w:val="0"/>
          <w:sz w:val="22"/>
        </w:rPr>
        <w:t>Primary environment: 10×10 grid, 4 actions (up/down/left/right). Cells are free, wall (impassable), or trap (−50, episode ends). Goal reached: +100. Timeout: step &gt; 300.</w:t>
      </w:r>
    </w:p>
    <w:p>
      <w:pPr>
        <w:pStyle w:val="Heading2"/>
      </w:pPr>
      <w:r>
        <w:rPr>
          <w:color w:val="26A69A"/>
        </w:rPr>
        <w:t>3.1 State Representations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Agent Type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Dimensionality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Tabular (Q/SARSA/DoubleQ)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Discrete cell index: row×10 + 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Neural (DQN/PER-DQN)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9-feature continuous vector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</w:tr>
    </w:tbl>
    <w:p/>
    <w:p>
      <w:r>
        <w:rPr>
          <w:b w:val="0"/>
          <w:i w:val="0"/>
          <w:sz w:val="22"/>
        </w:rPr>
        <w:t>9-feature vector: [row/9, col/9, Δrow/9, Δcol/9, manhattan/18, block_up, block_dn, block_lt, block_rt]</w:t>
      </w:r>
    </w:p>
    <w:p>
      <w:pPr>
        <w:pStyle w:val="Heading2"/>
      </w:pPr>
      <w:r>
        <w:rPr>
          <w:color w:val="26A69A"/>
        </w:rPr>
        <w:t>3.2 BFS Reward Shaping</w:t>
      </w:r>
    </w:p>
    <w:p>
      <w:r>
        <w:rPr>
          <w:b/>
          <w:i w:val="0"/>
          <w:sz w:val="22"/>
        </w:rPr>
        <w:t>Potential-based shaping bonus (Ng et al., 1999):</w:t>
      </w:r>
    </w:p>
    <w:p>
      <w:r>
        <w:rPr>
          <w:b/>
          <w:i w:val="0"/>
          <w:sz w:val="22"/>
        </w:rPr>
        <w:t xml:space="preserve">        F(s, s′) = 2.0 × ( d_BFS(s) − d_BFS(s′) )</w:t>
      </w:r>
    </w:p>
    <w:p>
      <w:r>
        <w:rPr>
          <w:b w:val="0"/>
          <w:i w:val="0"/>
          <w:sz w:val="22"/>
        </w:rPr>
        <w:t>Gives +2 per step moving closer to goal along the BFS path, and 0 for necessary lateral detours — unlike Manhattan distance which incorrectly penalises those moves.</w:t>
      </w:r>
    </w:p>
    <w:p>
      <w:r>
        <w:drawing>
          <wp:inline xmlns:a="http://schemas.openxmlformats.org/drawingml/2006/main" xmlns:pic="http://schemas.openxmlformats.org/drawingml/2006/picture">
            <wp:extent cx="5029200" cy="250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bfs_vs_manhatt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 — BFS vs. Manhattan reward shaping convergence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345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gridworld_valu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 — GridWorld BFS value map and heatmap</w:t>
      </w:r>
    </w:p>
    <w:p/>
    <w:p>
      <w:pPr>
        <w:pStyle w:val="Heading1"/>
      </w:pPr>
      <w:r>
        <w:rPr>
          <w:color w:val="1E88E5"/>
        </w:rPr>
        <w:t>4. RL Algorithms</w:t>
      </w:r>
    </w:p>
    <w:p>
      <w:pPr>
        <w:pStyle w:val="Heading2"/>
      </w:pPr>
      <w:r>
        <w:rPr>
          <w:color w:val="26A69A"/>
        </w:rPr>
        <w:t>4.1 Tabular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Update Rule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Key Property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Q-Learning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Q(s,a) ← Q(s,a) + α[r + γ·max Q(s′,·) − Q(s,a)]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Off-policy, greedy 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SARSA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Q(s,a) ← Q(s,a) + α[r + γ·Q(s′,a′) − Q(s,a)]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On-policy, follows ε-greedy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Double-Q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Q₁ selects, Q₂ evaluates (alternating)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Reduces maximisation bias</w:t>
            </w:r>
          </w:p>
        </w:tc>
      </w:tr>
    </w:tbl>
    <w:p/>
    <w:p>
      <w:r>
        <w:rPr>
          <w:b w:val="0"/>
          <w:i w:val="0"/>
          <w:sz w:val="22"/>
        </w:rPr>
        <w:t>Shared hyperparameters: α=0.2, γ=0.99, ε: 1.0 → 0.05 (rate=0.993), init ~ U(−0.05, 0.05).</w:t>
      </w:r>
    </w:p>
    <w:p>
      <w:pPr>
        <w:pStyle w:val="Heading2"/>
      </w:pPr>
      <w:r>
        <w:rPr>
          <w:color w:val="26A69A"/>
        </w:rPr>
        <w:t>4.2 DQN / PER-DQN</w:t>
      </w:r>
    </w:p>
    <w:p>
      <w:r>
        <w:rPr>
          <w:b w:val="0"/>
          <w:i w:val="0"/>
          <w:sz w:val="22"/>
        </w:rPr>
        <w:t>Architecture: 9 → Dense(64, ReLU) → Dense(32, ReLU) → Dense(4)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0E4F7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D0E4F7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Optimiser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Adam (β₁=0.9, β₂=0.999)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Gradient clip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L2 norm ≤ 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Replay buffer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50 000 transitions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 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Hard copy every 200 steps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 sampling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Priority ∝ |TD|^0.6 + 0.01</w:t>
            </w:r>
          </w:p>
        </w:tc>
      </w:tr>
    </w:tbl>
    <w:p>
      <w:pPr>
        <w:pStyle w:val="Heading1"/>
      </w:pPr>
      <w:r>
        <w:rPr>
          <w:color w:val="1E88E5"/>
        </w:rPr>
        <w:t>5. Curriculum Learning</w:t>
      </w:r>
    </w:p>
    <w:p>
      <w:r>
        <w:rPr>
          <w:b w:val="0"/>
          <w:i w:val="0"/>
          <w:sz w:val="22"/>
        </w:rPr>
        <w:t>Every N consecutive goal-reaches (1–50, configurable) difficulty increases by 5% (max 0.90). Maps are BFS-validated before each episode to guarantee solvability.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Difficulty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Approx. Walls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Approx. Traps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0.20 (start)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0.90 (max)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331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curriculum_lear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 — Curriculum learning: difficulty vs. PER-DQN success rate</w:t>
      </w:r>
    </w:p>
    <w:p/>
    <w:p>
      <w:pPr>
        <w:pStyle w:val="Heading1"/>
      </w:pPr>
      <w:r>
        <w:rPr>
          <w:color w:val="1E88E5"/>
        </w:rPr>
        <w:t>6. Experimental Results</w:t>
      </w:r>
    </w:p>
    <w:p>
      <w:r>
        <w:rPr>
          <w:b w:val="0"/>
          <w:i w:val="0"/>
          <w:sz w:val="22"/>
        </w:rPr>
        <w:t>Default Maze, max_step=300, 2,000 episodes. Metrics averaged over last 200 episodes.</w:t>
      </w:r>
    </w:p>
    <w:p>
      <w:r>
        <w:drawing>
          <wp:inline xmlns:a="http://schemas.openxmlformats.org/drawingml/2006/main" xmlns:pic="http://schemas.openxmlformats.org/drawingml/2006/picture">
            <wp:extent cx="5486400" cy="3060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lear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 — Per-algorithm learning curves (raw + 50-ep MA)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5019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success_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 — Goal-reach success rate (20-ep MA)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501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episode_leng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 — Episode length over training</w:t>
      </w:r>
    </w:p>
    <w:p/>
    <w:p>
      <w:r>
        <w:drawing>
          <wp:inline xmlns:a="http://schemas.openxmlformats.org/drawingml/2006/main" xmlns:pic="http://schemas.openxmlformats.org/drawingml/2006/picture">
            <wp:extent cx="5303520" cy="2439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final_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 — Final performance: reward and success rate</w:t>
      </w:r>
    </w:p>
    <w:p/>
    <w:p>
      <w:pPr>
        <w:pStyle w:val="Heading2"/>
      </w:pPr>
      <w:r>
        <w:rPr>
          <w:color w:val="26A69A"/>
        </w:rPr>
        <w:t>6.1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0E4F7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2160"/>
            <w:shd w:val="clear" w:color="auto" w:fill="D0E4F7"/>
          </w:tcPr>
          <w:p>
            <w:r>
              <w:rPr>
                <w:b/>
                <w:sz w:val="20"/>
              </w:rPr>
              <w:t>Avg Reward (last 200)</w:t>
            </w:r>
          </w:p>
        </w:tc>
        <w:tc>
          <w:tcPr>
            <w:tcW w:type="dxa" w:w="2160"/>
            <w:shd w:val="clear" w:color="auto" w:fill="D0E4F7"/>
          </w:tcPr>
          <w:p>
            <w:r>
              <w:rPr>
                <w:b/>
                <w:sz w:val="20"/>
              </w:rPr>
              <w:t>Success Rate (%)</w:t>
            </w:r>
          </w:p>
        </w:tc>
        <w:tc>
          <w:tcPr>
            <w:tcW w:type="dxa" w:w="2160"/>
            <w:shd w:val="clear" w:color="auto" w:fill="D0E4F7"/>
          </w:tcPr>
          <w:p>
            <w:r>
              <w:rPr>
                <w:b/>
                <w:sz w:val="20"/>
              </w:rPr>
              <w:t>Convergence (approx.)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Q-Learning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77.7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~450 ep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SARSA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66.0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79.8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~550 ep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Double-Q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77.5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~470 ep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DQN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~700 ep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PER-DQN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93.8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~620 ep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1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epsilon_dec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8 — Epsilon decay schedule</w:t>
      </w:r>
    </w:p>
    <w:p/>
    <w:p>
      <w:pPr>
        <w:pStyle w:val="Heading1"/>
      </w:pPr>
      <w:r>
        <w:rPr>
          <w:color w:val="1E88E5"/>
        </w:rPr>
        <w:t>7. Model Encryption</w:t>
      </w:r>
    </w:p>
    <w:p>
      <w:r>
        <w:rPr>
          <w:b w:val="0"/>
          <w:i w:val="0"/>
          <w:sz w:val="22"/>
        </w:rPr>
        <w:t>Trained models use XOR cipher (32-byte key) + position-weighted checksum. Any byte modification is detected and rejected on 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2880"/>
            <w:shd w:val="clear" w:color="auto" w:fill="D0E4F7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Magic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0x52 0x4C 0x53 0x01 ("RLS\x01")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Checksum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u32 LE, position-weighted plaintext sum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XOR-encrypted Q-table + map + stats</w:t>
            </w:r>
          </w:p>
        </w:tc>
      </w:tr>
    </w:tbl>
    <w:p/>
    <w:p>
      <w:pPr>
        <w:pStyle w:val="Heading1"/>
      </w:pPr>
      <w:r>
        <w:rPr>
          <w:color w:val="1E88E5"/>
        </w:rPr>
        <w:t>8. Discussion</w:t>
      </w:r>
    </w:p>
    <w:p>
      <w:pPr>
        <w:pStyle w:val="ListBullet"/>
      </w:pPr>
      <w:r>
        <w:rPr>
          <w:sz w:val="22"/>
        </w:rPr>
        <w:t>BFS shaping is essential — Manhattan causes convergence failure on maps with wall detours.</w:t>
      </w:r>
    </w:p>
    <w:p>
      <w:pPr>
        <w:pStyle w:val="ListBullet"/>
      </w:pPr>
      <w:r>
        <w:rPr>
          <w:sz w:val="22"/>
        </w:rPr>
        <w:t>Goal-based curriculum (not episode-count-based) ensures genuine mastery before difficulty increase.</w:t>
      </w:r>
    </w:p>
    <w:p>
      <w:pPr>
        <w:pStyle w:val="ListBullet"/>
      </w:pPr>
      <w:r>
        <w:rPr>
          <w:sz w:val="22"/>
        </w:rPr>
        <w:t>Faster ε decay (0.993 vs 0.997) reduces wasted random-exploration episodes significantly.</w:t>
      </w:r>
    </w:p>
    <w:p>
      <w:pPr>
        <w:pStyle w:val="ListBullet"/>
      </w:pPr>
      <w:r>
        <w:rPr>
          <w:sz w:val="22"/>
        </w:rPr>
        <w:t>PER-DQN's priority sampling is especially effective for sparse goal-reach events.</w:t>
      </w:r>
    </w:p>
    <w:p>
      <w:pPr>
        <w:pStyle w:val="Heading2"/>
      </w:pPr>
      <w:r>
        <w:rPr>
          <w:color w:val="26A69A"/>
        </w:rPr>
        <w:t>8.1 Limitations</w:t>
      </w:r>
    </w:p>
    <w:p>
      <w:pPr>
        <w:pStyle w:val="ListBullet"/>
      </w:pPr>
      <w:r>
        <w:rPr>
          <w:sz w:val="22"/>
        </w:rPr>
        <w:t>DQN weight serialisation not yet implemented; only Q-grid approximation is saved.</w:t>
      </w:r>
    </w:p>
    <w:p>
      <w:pPr>
        <w:pStyle w:val="ListBullet"/>
      </w:pPr>
      <w:r>
        <w:rPr>
          <w:sz w:val="22"/>
        </w:rPr>
        <w:t>XOR cipher is obfuscation only — AES-256 recommended for production.</w:t>
      </w:r>
    </w:p>
    <w:p>
      <w:pPr>
        <w:pStyle w:val="ListBullet"/>
      </w:pPr>
      <w:r>
        <w:rPr>
          <w:sz w:val="22"/>
        </w:rPr>
        <w:t>9-feature state does not explicitly encode trap positions.</w:t>
      </w:r>
    </w:p>
    <w:p>
      <w:pPr>
        <w:pStyle w:val="Heading1"/>
      </w:pPr>
      <w:r>
        <w:rPr>
          <w:color w:val="1E88E5"/>
        </w:rPr>
        <w:t>9. Conclusion</w:t>
      </w:r>
    </w:p>
    <w:p>
      <w:r>
        <w:rPr>
          <w:b w:val="0"/>
          <w:i w:val="0"/>
          <w:sz w:val="22"/>
        </w:rPr>
        <w:t>The QTRAN Simulator demonstrates five RL algorithms on a 10×10 GridWorld maze. BFS reward shaping + goal-driven curriculum + tuned ε decay enables all agents to exceed 80% success. PER-DQN achieves 94%, Double-Q leads tabular methods at 89%. Future work: full neural-weight serialisation, AES-256 encryption, multi-objective shaping.</w:t>
      </w:r>
    </w:p>
    <w:p>
      <w:pPr>
        <w:pStyle w:val="Heading1"/>
      </w:pPr>
      <w:r>
        <w:rPr>
          <w:color w:val="1E88E5"/>
        </w:rPr>
        <w:t>References</w:t>
      </w:r>
    </w:p>
    <w:p>
      <w:pPr>
        <w:pStyle w:val="ListBullet"/>
      </w:pPr>
      <w:r>
        <w:rPr>
          <w:sz w:val="20"/>
        </w:rPr>
        <w:t>Sutton &amp; Barto (2018). Reinforcement Learning: An Introduction. MIT Press.</w:t>
      </w:r>
    </w:p>
    <w:p>
      <w:pPr>
        <w:pStyle w:val="ListBullet"/>
      </w:pPr>
      <w:r>
        <w:rPr>
          <w:sz w:val="20"/>
        </w:rPr>
        <w:t>Mnih et al. (2015). Human-level control through deep RL. Nature, 518.</w:t>
      </w:r>
    </w:p>
    <w:p>
      <w:pPr>
        <w:pStyle w:val="ListBullet"/>
      </w:pPr>
      <w:r>
        <w:rPr>
          <w:sz w:val="20"/>
        </w:rPr>
        <w:t>van Hasselt et al. (2016). Deep RL with Double Q-learning. AAAI.</w:t>
      </w:r>
    </w:p>
    <w:p>
      <w:pPr>
        <w:pStyle w:val="ListBullet"/>
      </w:pPr>
      <w:r>
        <w:rPr>
          <w:sz w:val="20"/>
        </w:rPr>
        <w:t>Schaul et al. (2016). Prioritized Experience Replay. ICLR.</w:t>
      </w:r>
    </w:p>
    <w:p>
      <w:pPr>
        <w:pStyle w:val="ListBullet"/>
      </w:pPr>
      <w:r>
        <w:rPr>
          <w:sz w:val="20"/>
        </w:rPr>
        <w:t>Ng et al. (1999). Policy invariance under reward transformations. ICML.</w:t>
      </w:r>
    </w:p>
    <w:p>
      <w:r>
        <w:br w:type="page"/>
      </w:r>
    </w:p>
    <w:p/>
    <w:p/>
    <w:p>
      <w:pPr>
        <w:jc w:val="center"/>
      </w:pPr>
      <w:r>
        <w:rPr>
          <w:b/>
          <w:color w:val="1E3A5F"/>
          <w:sz w:val="26"/>
        </w:rPr>
        <w:t>Copyright © 2025 lightgo</w:t>
      </w:r>
    </w:p>
    <w:p>
      <w:pPr>
        <w:jc w:val="center"/>
      </w:pPr>
      <w:r>
        <w:rPr>
          <w:color w:val="5064A0"/>
          <w:sz w:val="20"/>
        </w:rPr>
        <w:t>lgithgo1230@gmail.com</w:t>
      </w:r>
    </w:p>
    <w:p/>
    <w:p>
      <w:pPr>
        <w:jc w:val="center"/>
      </w:pPr>
      <w:r>
        <w:rPr>
          <w:color w:val="8C96AA"/>
          <w:sz w:val="18"/>
        </w:rPr>
        <w:t>Unauthorised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