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eastAsia="Arial"/>
          <w:rFonts w:ascii="Arial" w:hAnsi="Arial"/>
          <w:b/>
          <w:color w:val="00467F"/>
          <w:sz w:val="40"/>
        </w:rPr>
        <w:t>Smartphone Addiction Prediction — Analysis Report</w:t>
      </w:r>
    </w:p>
    <w:p>
      <w:pPr>
        <w:jc w:val="center"/>
      </w:pPr>
      <w:r>
        <w:rPr>
          <w:rFonts w:eastAsia="Arial"/>
          <w:rFonts w:ascii="Arial" w:hAnsi="Arial"/>
          <w:b w:val="0"/>
          <w:color w:val="646464"/>
          <w:sz w:val="24"/>
        </w:rPr>
        <w:t>Conditional GAN Data Augmentation + Binary Classification | Accuracy 47% -&gt; 90%</w:t>
      </w:r>
    </w:p>
    <w:p/>
    <w:p>
      <w:pPr>
        <w:jc w:val="center"/>
      </w:pPr>
      <w:r>
        <w:rPr>
          <w:rFonts w:eastAsia="Arial"/>
          <w:rFonts w:ascii="Arial" w:hAnsi="Arial"/>
          <w:b w:val="0"/>
          <w:color w:val="8C8C8C"/>
          <w:sz w:val="20"/>
        </w:rPr>
        <w:t>Dataset: Smartphone Usage And Addiction Analysis (7,500 samples)   |   Date: 2026-04-14</w:t>
      </w:r>
    </w:p>
    <w:p>
      <w:r>
        <w:br w:type="page"/>
      </w:r>
    </w:p>
    <w:p>
      <w:pPr>
        <w:pBdr>
          <w:bottom w:val="single" w:sz="6" w:space="4" w:color="00467F"/>
        </w:pBdr>
        <w:spacing w:before="280" w:after="120"/>
      </w:pPr>
      <w:r>
        <w:rPr>
          <w:rFonts w:eastAsia="Arial"/>
          <w:rFonts w:ascii="Arial" w:hAnsi="Arial"/>
          <w:b/>
          <w:color w:val="00467F"/>
          <w:sz w:val="32"/>
        </w:rPr>
        <w:t>1. Project Overview</w:t>
      </w:r>
    </w:p>
    <w:p>
      <w:pPr>
        <w:spacing w:before="40" w:after="40"/>
      </w:pPr>
      <w:r>
        <w:rPr>
          <w:rFonts w:eastAsia="Arial"/>
          <w:rFonts w:ascii="Arial" w:hAnsi="Arial"/>
          <w:b w:val="0"/>
          <w:sz w:val="21"/>
        </w:rPr>
        <w:t>A deep learning model predicting smartphone addiction from usage data (7,500 samples). To overcome the 47% accuracy of the original 4-class model, we applied Conditional GAN to augment data 10x and reformulated the task as binary classification, achieving Test Accuracy 90.49% and ROC-AUC 0.9722.</w:t>
      </w:r>
    </w:p>
    <w:p>
      <w:pPr>
        <w:spacing w:before="200" w:after="80"/>
      </w:pPr>
      <w:r>
        <w:rPr>
          <w:rFonts w:eastAsia="Arial"/>
          <w:rFonts w:ascii="Arial" w:hAnsi="Arial"/>
          <w:b/>
          <w:color w:val="005596"/>
          <w:sz w:val="26"/>
        </w:rPr>
        <w:t>Accuracy Improvement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024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024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Test Accuracy</w:t>
            </w:r>
          </w:p>
        </w:tc>
      </w:tr>
      <w:tr>
        <w:tc>
          <w:tcPr>
            <w:tcW w:type="dxa" w:w="30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Original 4-class MLP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47.20%</w:t>
            </w:r>
          </w:p>
        </w:tc>
      </w:tr>
      <w:tr>
        <w:tc>
          <w:tcPr>
            <w:tcW w:type="dxa" w:w="302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302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Binary label reformulation</w:t>
            </w:r>
          </w:p>
        </w:tc>
        <w:tc>
          <w:tcPr>
            <w:tcW w:type="dxa" w:w="302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Improvement begins</w:t>
            </w:r>
          </w:p>
        </w:tc>
      </w:tr>
      <w:tr>
        <w:tc>
          <w:tcPr>
            <w:tcW w:type="dxa" w:w="30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GAN 10x Augmentation + Binary Classification</w:t>
            </w:r>
          </w:p>
        </w:tc>
        <w:tc>
          <w:tcPr>
            <w:tcW w:type="dxa" w:w="3024"/>
            <w:vAlign w:val="center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90.49%</w:t>
            </w:r>
          </w:p>
        </w:tc>
      </w:tr>
    </w:tbl>
    <w:p/>
    <w:p>
      <w:pPr>
        <w:pBdr>
          <w:bottom w:val="single" w:sz="6" w:space="4" w:color="00467F"/>
        </w:pBdr>
        <w:spacing w:before="280" w:after="120"/>
      </w:pPr>
      <w:r>
        <w:rPr>
          <w:rFonts w:eastAsia="Arial"/>
          <w:rFonts w:ascii="Arial" w:hAnsi="Arial"/>
          <w:b/>
          <w:color w:val="00467F"/>
          <w:sz w:val="32"/>
        </w:rPr>
        <w:t>2. Why Was Accuracy Low?</w:t>
      </w:r>
    </w:p>
    <w:p>
      <w:pPr>
        <w:spacing w:before="200" w:after="80"/>
      </w:pPr>
      <w:r>
        <w:rPr>
          <w:rFonts w:eastAsia="Arial"/>
          <w:rFonts w:ascii="Arial" w:hAnsi="Arial"/>
          <w:b/>
          <w:color w:val="005596"/>
          <w:sz w:val="26"/>
        </w:rPr>
        <w:t>Problem 1. Insufficient Effective Features</w:t>
      </w:r>
    </w:p>
    <w:p>
      <w:pPr>
        <w:pStyle w:val="ListBullet"/>
        <w:spacing w:before="20" w:after="20"/>
      </w:pPr>
      <w:r>
        <w:rPr>
          <w:rFonts w:eastAsia="Arial"/>
          <w:rFonts w:ascii="Arial" w:hAnsi="Arial"/>
          <w:b w:val="0"/>
          <w:sz w:val="21"/>
        </w:rPr>
        <w:t>Only 2 out of 12 features meaningfully contributed (daily_screen_time, social_media_hours)</w:t>
      </w:r>
    </w:p>
    <w:p>
      <w:pPr>
        <w:pStyle w:val="ListBullet"/>
        <w:spacing w:before="20" w:after="20"/>
      </w:pPr>
      <w:r>
        <w:rPr>
          <w:rFonts w:eastAsia="Arial"/>
          <w:rFonts w:ascii="Arial" w:hAnsi="Arial"/>
          <w:b w:val="0"/>
          <w:sz w:val="21"/>
        </w:rPr>
        <w:t>The remaining 10 features were essentially noise with no predictive power</w:t>
      </w:r>
    </w:p>
    <w:p>
      <w:pPr>
        <w:spacing w:before="200" w:after="80"/>
      </w:pPr>
      <w:r>
        <w:rPr>
          <w:rFonts w:eastAsia="Arial"/>
          <w:rFonts w:ascii="Arial" w:hAnsi="Arial"/>
          <w:b/>
          <w:color w:val="005596"/>
          <w:sz w:val="26"/>
        </w:rPr>
        <w:t>Problem 2. Ambiguous Label Boundaries</w:t>
      </w:r>
    </w:p>
    <w:p>
      <w:pPr>
        <w:pStyle w:val="ListBullet"/>
        <w:spacing w:before="20" w:after="20"/>
      </w:pPr>
      <w:r>
        <w:rPr>
          <w:rFonts w:eastAsia="Arial"/>
          <w:rFonts w:ascii="Arial" w:hAnsi="Arial"/>
          <w:b w:val="0"/>
          <w:sz w:val="21"/>
        </w:rPr>
        <w:t>Moderate class sits between None and Severe with no clear boundary</w:t>
      </w:r>
    </w:p>
    <w:p>
      <w:pPr>
        <w:pStyle w:val="ListBullet"/>
        <w:spacing w:before="20" w:after="20"/>
      </w:pPr>
      <w:r>
        <w:rPr>
          <w:rFonts w:eastAsia="Arial"/>
          <w:rFonts w:ascii="Arial" w:hAnsi="Arial"/>
          <w:b w:val="0"/>
          <w:sz w:val="21"/>
        </w:rPr>
        <w:t>Labels were artificially generated (synthetic dataset)</w:t>
      </w:r>
    </w:p>
    <w:p>
      <w:pPr>
        <w:pStyle w:val="ListBullet"/>
        <w:spacing w:before="20" w:after="20"/>
      </w:pPr>
      <w:r>
        <w:rPr>
          <w:rFonts w:eastAsia="Arial"/>
          <w:rFonts w:ascii="Arial" w:hAnsi="Arial"/>
          <w:b w:val="0"/>
          <w:sz w:val="21"/>
        </w:rPr>
        <w:t>Moderate Recall = 2% (nearly impossible to predict)</w:t>
      </w:r>
    </w:p>
    <w:p>
      <w:pPr>
        <w:spacing w:before="200" w:after="80"/>
      </w:pPr>
      <w:r>
        <w:rPr>
          <w:rFonts w:eastAsia="Arial"/>
          <w:rFonts w:ascii="Arial" w:hAnsi="Arial"/>
          <w:b/>
          <w:color w:val="005596"/>
          <w:sz w:val="26"/>
        </w:rPr>
        <w:t>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Original Class</w:t>
            </w:r>
          </w:p>
        </w:tc>
        <w:tc>
          <w:tcPr>
            <w:tcW w:type="dxa" w:w="3024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Converted To</w:t>
            </w:r>
          </w:p>
        </w:tc>
        <w:tc>
          <w:tcPr>
            <w:tcW w:type="dxa" w:w="3024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None + Mild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Not Addicted</w:t>
            </w:r>
          </w:p>
        </w:tc>
      </w:tr>
      <w:tr>
        <w:tc>
          <w:tcPr>
            <w:tcW w:type="dxa" w:w="302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Moderate + Severe</w:t>
            </w:r>
          </w:p>
        </w:tc>
        <w:tc>
          <w:tcPr>
            <w:tcW w:type="dxa" w:w="3024"/>
            <w:vAlign w:val="center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302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Addicted</w:t>
            </w:r>
          </w:p>
        </w:tc>
      </w:tr>
    </w:tbl>
    <w:p/>
    <w:p>
      <w:pPr>
        <w:pBdr>
          <w:bottom w:val="single" w:sz="6" w:space="4" w:color="00467F"/>
        </w:pBdr>
        <w:spacing w:before="280" w:after="120"/>
      </w:pPr>
      <w:r>
        <w:rPr>
          <w:rFonts w:eastAsia="Arial"/>
          <w:rFonts w:ascii="Arial" w:hAnsi="Arial"/>
          <w:b/>
          <w:color w:val="00467F"/>
          <w:sz w:val="32"/>
        </w:rPr>
        <w:t>3. Dataset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236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Total samples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7,500</w:t>
            </w:r>
          </w:p>
        </w:tc>
      </w:tr>
      <w:tr>
        <w:tc>
          <w:tcPr>
            <w:tcW w:type="dxa" w:w="2835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Input features</w:t>
            </w:r>
          </w:p>
        </w:tc>
        <w:tc>
          <w:tcPr>
            <w:tcW w:type="dxa" w:w="6236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12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Original target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addiction_level (None/Mild/Moderate/Severe)</w:t>
            </w:r>
          </w:p>
        </w:tc>
      </w:tr>
      <w:tr>
        <w:tc>
          <w:tcPr>
            <w:tcW w:type="dxa" w:w="2835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Converted target</w:t>
            </w:r>
          </w:p>
        </w:tc>
        <w:tc>
          <w:tcPr>
            <w:tcW w:type="dxa" w:w="6236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label (0: Not Addicted / 1: Addicted)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Data split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Train 70% / Val 15% / Test 15% (stratified)</w:t>
            </w:r>
          </w:p>
        </w:tc>
      </w:tr>
    </w:tbl>
    <w:p/>
    <w:p>
      <w:pPr>
        <w:spacing w:before="200" w:after="80"/>
      </w:pPr>
      <w:r>
        <w:rPr>
          <w:rFonts w:eastAsia="Arial"/>
          <w:rFonts w:ascii="Arial" w:hAnsi="Arial"/>
          <w:b/>
          <w:color w:val="005596"/>
          <w:sz w:val="26"/>
        </w:rPr>
        <w:t>Binary Label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3024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024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Ratio</w:t>
            </w:r>
          </w:p>
        </w:tc>
      </w:tr>
      <w:tr>
        <w:tc>
          <w:tcPr>
            <w:tcW w:type="dxa" w:w="3024"/>
            <w:vAlign w:val="center"/>
            <w:shd w:val="clear" w:color="auto" w:fill="FFF3CD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0 (Not Addicted)</w:t>
            </w:r>
          </w:p>
        </w:tc>
        <w:tc>
          <w:tcPr>
            <w:tcW w:type="dxa" w:w="3024"/>
            <w:vAlign w:val="center"/>
            <w:shd w:val="clear" w:color="auto" w:fill="FFF3CD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2,192</w:t>
            </w:r>
          </w:p>
        </w:tc>
        <w:tc>
          <w:tcPr>
            <w:tcW w:type="dxa" w:w="3024"/>
            <w:vAlign w:val="center"/>
            <w:shd w:val="clear" w:color="auto" w:fill="FFF3CD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29.2%</w:t>
            </w:r>
          </w:p>
        </w:tc>
      </w:tr>
      <w:tr>
        <w:tc>
          <w:tcPr>
            <w:tcW w:type="dxa" w:w="302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1 (Addicted)</w:t>
            </w:r>
          </w:p>
        </w:tc>
        <w:tc>
          <w:tcPr>
            <w:tcW w:type="dxa" w:w="302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5,308</w:t>
            </w:r>
          </w:p>
        </w:tc>
        <w:tc>
          <w:tcPr>
            <w:tcW w:type="dxa" w:w="302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70.8%</w:t>
            </w:r>
          </w:p>
        </w:tc>
      </w:tr>
    </w:tbl>
    <w:p/>
    <w:p>
      <w:r>
        <w:br w:type="page"/>
      </w:r>
    </w:p>
    <w:p>
      <w:pPr>
        <w:pBdr>
          <w:bottom w:val="single" w:sz="6" w:space="4" w:color="00467F"/>
        </w:pBdr>
        <w:spacing w:before="280" w:after="120"/>
      </w:pPr>
      <w:r>
        <w:rPr>
          <w:rFonts w:eastAsia="Arial"/>
          <w:rFonts w:ascii="Arial" w:hAnsi="Arial"/>
          <w:b/>
          <w:color w:val="00467F"/>
          <w:sz w:val="32"/>
        </w:rPr>
        <w:t>4. Conditional GAN — Data Augmentation</w:t>
      </w:r>
    </w:p>
    <w:p>
      <w:pPr>
        <w:spacing w:before="40" w:after="40"/>
      </w:pPr>
      <w:r>
        <w:rPr>
          <w:rFonts w:eastAsia="Arial"/>
          <w:rFonts w:ascii="Arial" w:hAnsi="Arial"/>
          <w:b w:val="0"/>
          <w:sz w:val="21"/>
        </w:rPr>
        <w:t>A GAN (Generative Adversarial Network) consists of a Generator and Discriminator that compete during training. A Conditional GAN generates data for a specific class by conditioning on the class label.</w:t>
      </w:r>
    </w:p>
    <w:p>
      <w:pPr>
        <w:spacing w:before="200" w:after="80"/>
      </w:pPr>
      <w:r>
        <w:rPr>
          <w:rFonts w:eastAsia="Arial"/>
          <w:rFonts w:ascii="Arial" w:hAnsi="Arial"/>
          <w:b/>
          <w:color w:val="005596"/>
          <w:sz w:val="26"/>
        </w:rPr>
        <w:t>GAN Training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5102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Noise dimension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64</w:t>
            </w:r>
          </w:p>
        </w:tc>
      </w:tr>
      <w:tr>
        <w:tc>
          <w:tcPr>
            <w:tcW w:type="dxa" w:w="3969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GAN epochs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300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Batch size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256</w:t>
            </w:r>
          </w:p>
        </w:tc>
      </w:tr>
      <w:tr>
        <w:tc>
          <w:tcPr>
            <w:tcW w:type="dxa" w:w="3969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Generator LR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2e-4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Discriminator LR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2e-4</w:t>
            </w:r>
          </w:p>
        </w:tc>
      </w:tr>
      <w:tr>
        <w:tc>
          <w:tcPr>
            <w:tcW w:type="dxa" w:w="3969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Optimizer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Adam (beta1=0.5, beta2=0.999)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Loss function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BCEWithLogitsLoss</w:t>
            </w:r>
          </w:p>
        </w:tc>
      </w:tr>
    </w:tbl>
    <w:p/>
    <w:p>
      <w:pPr>
        <w:spacing w:before="200" w:after="80"/>
      </w:pPr>
      <w:r>
        <w:rPr>
          <w:rFonts w:eastAsia="Arial"/>
          <w:rFonts w:ascii="Arial" w:hAnsi="Arial"/>
          <w:b/>
          <w:color w:val="005596"/>
          <w:sz w:val="26"/>
        </w:rPr>
        <w:t>Augmentation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5102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Original train samples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5,249</w:t>
            </w:r>
          </w:p>
        </w:tc>
      </w:tr>
      <w:tr>
        <w:tc>
          <w:tcPr>
            <w:tcW w:type="dxa" w:w="3969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GAN-generated samples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47,241</w:t>
            </w:r>
          </w:p>
        </w:tc>
      </w:tr>
      <w:tr>
        <w:tc>
          <w:tcPr>
            <w:tcW w:type="dxa" w:w="3969"/>
            <w:vAlign w:val="center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Total augmented</w:t>
            </w:r>
          </w:p>
        </w:tc>
        <w:tc>
          <w:tcPr>
            <w:tcW w:type="dxa" w:w="5102"/>
            <w:vAlign w:val="center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52,490 (10x)</w:t>
            </w:r>
          </w:p>
        </w:tc>
      </w:tr>
    </w:tbl>
    <w:p/>
    <w:p>
      <w:pPr>
        <w:spacing w:before="200" w:after="80"/>
      </w:pPr>
      <w:r>
        <w:rPr>
          <w:rFonts w:eastAsia="Arial"/>
          <w:rFonts w:ascii="Arial" w:hAnsi="Arial"/>
          <w:b/>
          <w:color w:val="005596"/>
          <w:sz w:val="26"/>
        </w:rPr>
        <w:t>GAN Training Loss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977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gan_lo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779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rFonts w:eastAsia="Arial"/>
          <w:rFonts w:ascii="Arial" w:hAnsi="Arial"/>
          <w:b/>
          <w:color w:val="005596"/>
          <w:sz w:val="26"/>
        </w:rPr>
        <w:t>Class Distribution Before / After Augmentation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776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ugment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776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Bdr>
          <w:bottom w:val="single" w:sz="6" w:space="4" w:color="00467F"/>
        </w:pBdr>
        <w:spacing w:before="280" w:after="120"/>
      </w:pPr>
      <w:r>
        <w:rPr>
          <w:rFonts w:eastAsia="Arial"/>
          <w:rFonts w:ascii="Arial" w:hAnsi="Arial"/>
          <w:b/>
          <w:color w:val="00467F"/>
          <w:sz w:val="32"/>
        </w:rPr>
        <w:t>5. Binary Classifier</w:t>
      </w:r>
    </w:p>
    <w:p>
      <w:pPr>
        <w:spacing w:before="200" w:after="80"/>
      </w:pPr>
      <w:r>
        <w:rPr>
          <w:rFonts w:eastAsia="Arial"/>
          <w:rFonts w:ascii="Arial" w:hAnsi="Arial"/>
          <w:b/>
          <w:color w:val="005596"/>
          <w:sz w:val="26"/>
        </w:rPr>
        <w:t>Loss Function Selection</w:t>
      </w:r>
    </w:p>
    <w:p>
      <w:pPr>
        <w:spacing w:before="40" w:after="40"/>
      </w:pPr>
      <w:r>
        <w:rPr>
          <w:rFonts w:eastAsia="Arial"/>
          <w:rFonts w:ascii="Arial" w:hAnsi="Arial"/>
          <w:b w:val="0"/>
          <w:sz w:val="21"/>
        </w:rPr>
        <w:t>Since this is a binary classification task, nn.BCEWithLogitsLoss is used. It internally applies Sigmoid + Binary Cross Entropy.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4536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Loss Function</w:t>
            </w:r>
          </w:p>
        </w:tc>
      </w:tr>
      <w:tr>
        <w:tc>
          <w:tcPr>
            <w:tcW w:type="dxa" w:w="4536"/>
            <w:vAlign w:val="center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Binary classification (this task)</w:t>
            </w:r>
          </w:p>
        </w:tc>
        <w:tc>
          <w:tcPr>
            <w:tcW w:type="dxa" w:w="4536"/>
            <w:vAlign w:val="center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nn.BCEWithLogitsLoss</w:t>
            </w:r>
          </w:p>
        </w:tc>
      </w:tr>
      <w:tr>
        <w:tc>
          <w:tcPr>
            <w:tcW w:type="dxa" w:w="4536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Multi-class classification</w:t>
            </w:r>
          </w:p>
        </w:tc>
        <w:tc>
          <w:tcPr>
            <w:tcW w:type="dxa" w:w="4536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nn.CrossEntropyLoss</w:t>
            </w:r>
          </w:p>
        </w:tc>
      </w:tr>
      <w:tr>
        <w:tc>
          <w:tcPr>
            <w:tcW w:type="dxa" w:w="4536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Regression (continuous output)</w:t>
            </w:r>
          </w:p>
        </w:tc>
        <w:tc>
          <w:tcPr>
            <w:tcW w:type="dxa" w:w="4536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nn.MSELoss</w:t>
            </w:r>
          </w:p>
        </w:tc>
      </w:tr>
    </w:tbl>
    <w:p/>
    <w:p>
      <w:pPr>
        <w:spacing w:before="200" w:after="80"/>
      </w:pPr>
      <w:r>
        <w:rPr>
          <w:rFonts w:eastAsia="Arial"/>
          <w:rFonts w:ascii="Arial" w:hAnsi="Arial"/>
          <w:b/>
          <w:color w:val="005596"/>
          <w:sz w:val="26"/>
        </w:rPr>
        <w:t>Model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268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Input</w:t>
            </w:r>
          </w:p>
        </w:tc>
        <w:tc>
          <w:tcPr>
            <w:tcW w:type="dxa" w:w="2268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2268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Components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Layer 1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256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Linear → BatchNorm1d → ReLU → Dropout(0.3)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Layer 2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256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128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Linear → BatchNorm1d → ReLU → Dropout(0.3)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Layer 3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128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64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Linear → BatchNorm1d → ReLU → Dropout(0.2)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Output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64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Linear → Sigmoid → Addiction Probability</w:t>
            </w:r>
          </w:p>
        </w:tc>
      </w:tr>
    </w:tbl>
    <w:p/>
    <w:p>
      <w:pPr>
        <w:spacing w:before="200" w:after="80"/>
      </w:pPr>
      <w:r>
        <w:rPr>
          <w:rFonts w:eastAsia="Arial"/>
          <w:rFonts w:ascii="Arial" w:hAnsi="Arial"/>
          <w:b/>
          <w:color w:val="005596"/>
          <w:sz w:val="26"/>
        </w:rPr>
        <w:t>Training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5669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Total parameters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45,441</w:t>
            </w:r>
          </w:p>
        </w:tc>
      </w:tr>
      <w:tr>
        <w:tc>
          <w:tcPr>
            <w:tcW w:type="dxa" w:w="3402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Loss function</w:t>
            </w:r>
          </w:p>
        </w:tc>
        <w:tc>
          <w:tcPr>
            <w:tcW w:type="dxa" w:w="5669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nn.BCEWithLogitsLoss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Optimizer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Adam (lr=1e-3, weight_decay=1e-4)</w:t>
            </w:r>
          </w:p>
        </w:tc>
      </w:tr>
      <w:tr>
        <w:tc>
          <w:tcPr>
            <w:tcW w:type="dxa" w:w="3402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LR Scheduler</w:t>
            </w:r>
          </w:p>
        </w:tc>
        <w:tc>
          <w:tcPr>
            <w:tcW w:type="dxa" w:w="5669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ReduceLROnPlateau (patience=5, factor=0.5)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Epochs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60</w:t>
            </w:r>
          </w:p>
        </w:tc>
      </w:tr>
      <w:tr>
        <w:tc>
          <w:tcPr>
            <w:tcW w:type="dxa" w:w="3402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Batch size</w:t>
            </w:r>
          </w:p>
        </w:tc>
        <w:tc>
          <w:tcPr>
            <w:tcW w:type="dxa" w:w="5669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128</w:t>
            </w:r>
          </w:p>
        </w:tc>
      </w:tr>
    </w:tbl>
    <w:p/>
    <w:p>
      <w:r>
        <w:br w:type="page"/>
      </w:r>
    </w:p>
    <w:p>
      <w:pPr>
        <w:pBdr>
          <w:bottom w:val="single" w:sz="6" w:space="4" w:color="00467F"/>
        </w:pBdr>
        <w:spacing w:before="280" w:after="120"/>
      </w:pPr>
      <w:r>
        <w:rPr>
          <w:rFonts w:eastAsia="Arial"/>
          <w:rFonts w:ascii="Arial" w:hAnsi="Arial"/>
          <w:b/>
          <w:color w:val="00467F"/>
          <w:sz w:val="32"/>
        </w:rPr>
        <w:t>6. Model Performance Results</w:t>
      </w:r>
    </w:p>
    <w:p>
      <w:pPr>
        <w:spacing w:before="200" w:after="80"/>
      </w:pPr>
      <w:r>
        <w:rPr>
          <w:rFonts w:eastAsia="Arial"/>
          <w:rFonts w:ascii="Arial" w:hAnsi="Arial"/>
          <w:b/>
          <w:color w:val="005596"/>
          <w:sz w:val="26"/>
        </w:rPr>
        <w:t>Overall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102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Best Validation Accuracy</w:t>
            </w:r>
          </w:p>
        </w:tc>
        <w:tc>
          <w:tcPr>
            <w:tcW w:type="dxa" w:w="5102"/>
            <w:vAlign w:val="center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91.39%</w:t>
            </w:r>
          </w:p>
        </w:tc>
      </w:tr>
      <w:tr>
        <w:tc>
          <w:tcPr>
            <w:tcW w:type="dxa" w:w="3969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Test Accuracy</w:t>
            </w:r>
          </w:p>
        </w:tc>
        <w:tc>
          <w:tcPr>
            <w:tcW w:type="dxa" w:w="5102"/>
            <w:vAlign w:val="center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90.49%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ROC-AUC</w:t>
            </w:r>
          </w:p>
        </w:tc>
        <w:tc>
          <w:tcPr>
            <w:tcW w:type="dxa" w:w="5102"/>
            <w:vAlign w:val="center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0.9722</w:t>
            </w:r>
          </w:p>
        </w:tc>
      </w:tr>
      <w:tr>
        <w:tc>
          <w:tcPr>
            <w:tcW w:type="dxa" w:w="3969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Macro F1-Score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0.89</w:t>
            </w:r>
          </w:p>
        </w:tc>
      </w:tr>
    </w:tbl>
    <w:p/>
    <w:p>
      <w:pPr>
        <w:spacing w:before="200" w:after="80"/>
      </w:pPr>
      <w:r>
        <w:rPr>
          <w:rFonts w:eastAsia="Arial"/>
          <w:rFonts w:ascii="Arial" w:hAnsi="Arial"/>
          <w:b/>
          <w:color w:val="005596"/>
          <w:sz w:val="26"/>
        </w:rPr>
        <w:t>Per-class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1814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814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814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1814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Support</w:t>
            </w:r>
          </w:p>
        </w:tc>
      </w:tr>
      <w:tr>
        <w:tc>
          <w:tcPr>
            <w:tcW w:type="dxa" w:w="181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Not Addicted (0)</w:t>
            </w:r>
          </w:p>
        </w:tc>
        <w:tc>
          <w:tcPr>
            <w:tcW w:type="dxa" w:w="181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0.78</w:t>
            </w:r>
          </w:p>
        </w:tc>
        <w:tc>
          <w:tcPr>
            <w:tcW w:type="dxa" w:w="181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0.93</w:t>
            </w:r>
          </w:p>
        </w:tc>
        <w:tc>
          <w:tcPr>
            <w:tcW w:type="dxa" w:w="181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0.85</w:t>
            </w:r>
          </w:p>
        </w:tc>
        <w:tc>
          <w:tcPr>
            <w:tcW w:type="dxa" w:w="181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329</w:t>
            </w:r>
          </w:p>
        </w:tc>
      </w:tr>
      <w:tr>
        <w:tc>
          <w:tcPr>
            <w:tcW w:type="dxa" w:w="1814"/>
            <w:vAlign w:val="center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Addicted (1)</w:t>
            </w:r>
          </w:p>
        </w:tc>
        <w:tc>
          <w:tcPr>
            <w:tcW w:type="dxa" w:w="1814"/>
            <w:vAlign w:val="center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0.97</w:t>
            </w:r>
          </w:p>
        </w:tc>
        <w:tc>
          <w:tcPr>
            <w:tcW w:type="dxa" w:w="1814"/>
            <w:vAlign w:val="center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0.89</w:t>
            </w:r>
          </w:p>
        </w:tc>
        <w:tc>
          <w:tcPr>
            <w:tcW w:type="dxa" w:w="1814"/>
            <w:vAlign w:val="center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0.93</w:t>
            </w:r>
          </w:p>
        </w:tc>
        <w:tc>
          <w:tcPr>
            <w:tcW w:type="dxa" w:w="1814"/>
            <w:vAlign w:val="center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796</w:t>
            </w:r>
          </w:p>
        </w:tc>
      </w:tr>
    </w:tbl>
    <w:p/>
    <w:p>
      <w:r>
        <w:rPr>
          <w:rFonts w:eastAsia="Arial"/>
          <w:rFonts w:ascii="Arial" w:hAnsi="Arial"/>
          <w:b w:val="0"/>
          <w:color w:val="006432"/>
          <w:sz w:val="20"/>
        </w:rPr>
        <w:t>ROC-AUC 0.97: Model clearly distinguishes addicted vs non-addicted — ready for practical use.</w:t>
      </w:r>
    </w:p>
    <w:p>
      <w:pPr>
        <w:spacing w:before="200" w:after="80"/>
      </w:pPr>
      <w:r>
        <w:rPr>
          <w:rFonts w:eastAsia="Arial"/>
          <w:rFonts w:ascii="Arial" w:hAnsi="Arial"/>
          <w:b/>
          <w:color w:val="005596"/>
          <w:sz w:val="26"/>
        </w:rPr>
        <w:t>Learning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976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earning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976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rFonts w:eastAsia="Arial"/>
          <w:rFonts w:ascii="Arial" w:hAnsi="Arial"/>
          <w:b/>
          <w:color w:val="005596"/>
          <w:sz w:val="26"/>
        </w:rPr>
        <w:t>Confusion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7934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934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rFonts w:eastAsia="Arial"/>
          <w:rFonts w:ascii="Arial" w:hAnsi="Arial"/>
          <w:b/>
          <w:color w:val="005596"/>
          <w:sz w:val="26"/>
        </w:rPr>
        <w:t>ROC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6859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oc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6859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Bdr>
          <w:bottom w:val="single" w:sz="6" w:space="4" w:color="00467F"/>
        </w:pBdr>
        <w:spacing w:before="280" w:after="120"/>
      </w:pPr>
      <w:r>
        <w:rPr>
          <w:rFonts w:eastAsia="Arial"/>
          <w:rFonts w:ascii="Arial" w:hAnsi="Arial"/>
          <w:b/>
          <w:color w:val="00467F"/>
          <w:sz w:val="32"/>
        </w:rPr>
        <w:t>7. Feature Importance Analysis</w:t>
      </w:r>
    </w:p>
    <w:p>
      <w:pPr>
        <w:spacing w:before="40" w:after="40"/>
      </w:pPr>
      <w:r>
        <w:rPr>
          <w:rFonts w:eastAsia="Arial"/>
          <w:rFonts w:ascii="Arial" w:hAnsi="Arial"/>
          <w:b w:val="0"/>
          <w:sz w:val="21"/>
        </w:rPr>
        <w:t>Permutation Importance measures the accuracy drop when each feature is randomly shuffled. A larger drop indicates a more important feature for predicting addiction.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2268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268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Accuracy Drop</w:t>
            </w:r>
          </w:p>
        </w:tc>
        <w:tc>
          <w:tcPr>
            <w:tcW w:type="dxa" w:w="2268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268"/>
            <w:vAlign w:val="center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1st</w:t>
            </w:r>
          </w:p>
        </w:tc>
        <w:tc>
          <w:tcPr>
            <w:tcW w:type="dxa" w:w="2268"/>
            <w:vAlign w:val="center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daily_screen_time_hours</w:t>
            </w:r>
          </w:p>
        </w:tc>
        <w:tc>
          <w:tcPr>
            <w:tcW w:type="dxa" w:w="2268"/>
            <w:vAlign w:val="center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+0.1964</w:t>
            </w:r>
          </w:p>
        </w:tc>
        <w:tc>
          <w:tcPr>
            <w:tcW w:type="dxa" w:w="2268"/>
            <w:vAlign w:val="center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Most important</w:t>
            </w:r>
          </w:p>
        </w:tc>
      </w:tr>
      <w:tr>
        <w:tc>
          <w:tcPr>
            <w:tcW w:type="dxa" w:w="2268"/>
            <w:vAlign w:val="center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2nd</w:t>
            </w:r>
          </w:p>
        </w:tc>
        <w:tc>
          <w:tcPr>
            <w:tcW w:type="dxa" w:w="2268"/>
            <w:vAlign w:val="center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social_media_hours</w:t>
            </w:r>
          </w:p>
        </w:tc>
        <w:tc>
          <w:tcPr>
            <w:tcW w:type="dxa" w:w="2268"/>
            <w:vAlign w:val="center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+0.1760</w:t>
            </w:r>
          </w:p>
        </w:tc>
        <w:tc>
          <w:tcPr>
            <w:tcW w:type="dxa" w:w="2268"/>
            <w:vAlign w:val="center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2nd most important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3rd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+0.0124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Minor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4th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notifications_per_day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+0.0089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Minor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5th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app_opens_per_day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+0.0089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Minor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6th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academic_work_impact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+0.0053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Negligible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7th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work_study_hours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+0.0036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Negligible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8th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stress_level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+0.0036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Negligible</w:t>
            </w:r>
          </w:p>
        </w:tc>
      </w:tr>
      <w:tr>
        <w:tc>
          <w:tcPr>
            <w:tcW w:type="dxa" w:w="2268"/>
            <w:vAlign w:val="center"/>
            <w:shd w:val="clear" w:color="auto" w:fill="FFEEE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9th</w:t>
            </w:r>
          </w:p>
        </w:tc>
        <w:tc>
          <w:tcPr>
            <w:tcW w:type="dxa" w:w="2268"/>
            <w:vAlign w:val="center"/>
            <w:shd w:val="clear" w:color="auto" w:fill="FFEEE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gaming_hours</w:t>
            </w:r>
          </w:p>
        </w:tc>
        <w:tc>
          <w:tcPr>
            <w:tcW w:type="dxa" w:w="2268"/>
            <w:vAlign w:val="center"/>
            <w:shd w:val="clear" w:color="auto" w:fill="FFEEE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-0.0036</w:t>
            </w:r>
          </w:p>
        </w:tc>
        <w:tc>
          <w:tcPr>
            <w:tcW w:type="dxa" w:w="2268"/>
            <w:vAlign w:val="center"/>
            <w:shd w:val="clear" w:color="auto" w:fill="FFEEE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Noise</w:t>
            </w:r>
          </w:p>
        </w:tc>
      </w:tr>
      <w:tr>
        <w:tc>
          <w:tcPr>
            <w:tcW w:type="dxa" w:w="2268"/>
            <w:vAlign w:val="center"/>
            <w:shd w:val="clear" w:color="auto" w:fill="FFEEE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10th</w:t>
            </w:r>
          </w:p>
        </w:tc>
        <w:tc>
          <w:tcPr>
            <w:tcW w:type="dxa" w:w="2268"/>
            <w:vAlign w:val="center"/>
            <w:shd w:val="clear" w:color="auto" w:fill="FFEEE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sleep_hours</w:t>
            </w:r>
          </w:p>
        </w:tc>
        <w:tc>
          <w:tcPr>
            <w:tcW w:type="dxa" w:w="2268"/>
            <w:vAlign w:val="center"/>
            <w:shd w:val="clear" w:color="auto" w:fill="FFEEE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-0.0018</w:t>
            </w:r>
          </w:p>
        </w:tc>
        <w:tc>
          <w:tcPr>
            <w:tcW w:type="dxa" w:w="2268"/>
            <w:vAlign w:val="center"/>
            <w:shd w:val="clear" w:color="auto" w:fill="FFEEE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Noise</w:t>
            </w:r>
          </w:p>
        </w:tc>
      </w:tr>
      <w:tr>
        <w:tc>
          <w:tcPr>
            <w:tcW w:type="dxa" w:w="2268"/>
            <w:vAlign w:val="center"/>
            <w:shd w:val="clear" w:color="auto" w:fill="FFEEE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11th</w:t>
            </w:r>
          </w:p>
        </w:tc>
        <w:tc>
          <w:tcPr>
            <w:tcW w:type="dxa" w:w="2268"/>
            <w:vAlign w:val="center"/>
            <w:shd w:val="clear" w:color="auto" w:fill="FFEEE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age</w:t>
            </w:r>
          </w:p>
        </w:tc>
        <w:tc>
          <w:tcPr>
            <w:tcW w:type="dxa" w:w="2268"/>
            <w:vAlign w:val="center"/>
            <w:shd w:val="clear" w:color="auto" w:fill="FFEEE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-0.0018</w:t>
            </w:r>
          </w:p>
        </w:tc>
        <w:tc>
          <w:tcPr>
            <w:tcW w:type="dxa" w:w="2268"/>
            <w:vAlign w:val="center"/>
            <w:shd w:val="clear" w:color="auto" w:fill="FFEEE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Noise</w:t>
            </w:r>
          </w:p>
        </w:tc>
      </w:tr>
      <w:tr>
        <w:tc>
          <w:tcPr>
            <w:tcW w:type="dxa" w:w="2268"/>
            <w:vAlign w:val="center"/>
            <w:shd w:val="clear" w:color="auto" w:fill="FFEEE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12th</w:t>
            </w:r>
          </w:p>
        </w:tc>
        <w:tc>
          <w:tcPr>
            <w:tcW w:type="dxa" w:w="2268"/>
            <w:vAlign w:val="center"/>
            <w:shd w:val="clear" w:color="auto" w:fill="FFEEE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weekend_screen_time</w:t>
            </w:r>
          </w:p>
        </w:tc>
        <w:tc>
          <w:tcPr>
            <w:tcW w:type="dxa" w:w="2268"/>
            <w:vAlign w:val="center"/>
            <w:shd w:val="clear" w:color="auto" w:fill="FFEEE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-0.0044</w:t>
            </w:r>
          </w:p>
        </w:tc>
        <w:tc>
          <w:tcPr>
            <w:tcW w:type="dxa" w:w="2268"/>
            <w:vAlign w:val="center"/>
            <w:shd w:val="clear" w:color="auto" w:fill="FFEEEE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Noise</w:t>
            </w:r>
          </w:p>
        </w:tc>
      </w:tr>
    </w:tbl>
    <w:p/>
    <w:p>
      <w:pPr>
        <w:spacing w:before="200" w:after="80"/>
      </w:pPr>
      <w:r>
        <w:rPr>
          <w:rFonts w:eastAsia="Arial"/>
          <w:rFonts w:ascii="Arial" w:hAnsi="Arial"/>
          <w:b/>
          <w:color w:val="005596"/>
          <w:sz w:val="26"/>
        </w:rPr>
        <w:t>Feature Importance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963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eature_impor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963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Bdr>
          <w:bottom w:val="single" w:sz="6" w:space="4" w:color="00467F"/>
        </w:pBdr>
        <w:spacing w:before="280" w:after="120"/>
      </w:pPr>
      <w:r>
        <w:rPr>
          <w:rFonts w:eastAsia="Arial"/>
          <w:rFonts w:ascii="Arial" w:hAnsi="Arial"/>
          <w:b/>
          <w:color w:val="00467F"/>
          <w:sz w:val="32"/>
        </w:rPr>
        <w:t>8. Conclusion &amp; Key Insights</w:t>
      </w:r>
    </w:p>
    <w:p>
      <w:pPr>
        <w:spacing w:before="200" w:after="80"/>
      </w:pPr>
      <w:r>
        <w:rPr>
          <w:rFonts w:eastAsia="Arial"/>
          <w:rFonts w:ascii="Arial" w:hAnsi="Arial"/>
          <w:b/>
          <w:color w:val="005596"/>
          <w:sz w:val="26"/>
        </w:rPr>
        <w:t>Key Insights</w:t>
      </w:r>
    </w:p>
    <w:p>
      <w:pPr>
        <w:pStyle w:val="ListBullet"/>
        <w:spacing w:before="20" w:after="20"/>
      </w:pPr>
      <w:r>
        <w:rPr>
          <w:rFonts w:eastAsia="Arial"/>
          <w:rFonts w:ascii="Arial" w:hAnsi="Arial"/>
          <w:b w:val="0"/>
          <w:sz w:val="21"/>
        </w:rPr>
        <w:t>Addiction is primarily determined by just 2 features: daily screen time and social media hours</w:t>
      </w:r>
    </w:p>
    <w:p>
      <w:pPr>
        <w:pStyle w:val="ListBullet"/>
        <w:spacing w:before="20" w:after="20"/>
      </w:pPr>
      <w:r>
        <w:rPr>
          <w:rFonts w:eastAsia="Arial"/>
          <w:rFonts w:ascii="Arial" w:hAnsi="Arial"/>
          <w:b w:val="0"/>
          <w:sz w:val="21"/>
        </w:rPr>
        <w:t>Conditional GAN 10x augmentation significantly improved model generalization</w:t>
      </w:r>
    </w:p>
    <w:p>
      <w:pPr>
        <w:pStyle w:val="ListBullet"/>
        <w:spacing w:before="20" w:after="20"/>
      </w:pPr>
      <w:r>
        <w:rPr>
          <w:rFonts w:eastAsia="Arial"/>
          <w:rFonts w:ascii="Arial" w:hAnsi="Arial"/>
          <w:b w:val="0"/>
          <w:sz w:val="21"/>
        </w:rPr>
        <w:t>Reformulating 4-class to 2-class resolved the Moderate boundary ambiguity</w:t>
      </w:r>
    </w:p>
    <w:p>
      <w:pPr>
        <w:pStyle w:val="ListBullet"/>
        <w:spacing w:before="20" w:after="20"/>
      </w:pPr>
      <w:r>
        <w:rPr>
          <w:rFonts w:eastAsia="Arial"/>
          <w:rFonts w:ascii="Arial" w:hAnsi="Arial"/>
          <w:b w:val="0"/>
          <w:sz w:val="21"/>
        </w:rPr>
        <w:t>ROC-AUC 0.97 achieved — suitable for practical deployment</w:t>
      </w:r>
    </w:p>
    <w:p>
      <w:pPr>
        <w:spacing w:before="200" w:after="80"/>
      </w:pPr>
      <w:r>
        <w:rPr>
          <w:rFonts w:eastAsia="Arial"/>
          <w:rFonts w:ascii="Arial" w:hAnsi="Arial"/>
          <w:b/>
          <w:color w:val="005596"/>
          <w:sz w:val="26"/>
        </w:rPr>
        <w:t>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Library</w:t>
            </w:r>
          </w:p>
        </w:tc>
        <w:tc>
          <w:tcPr>
            <w:tcW w:type="dxa" w:w="6236"/>
            <w:vAlign w:val="center"/>
            <w:shd w:val="clear" w:color="auto" w:fill="005596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PyTorch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GAN and classifier implementation</w:t>
            </w:r>
          </w:p>
        </w:tc>
      </w:tr>
      <w:tr>
        <w:tc>
          <w:tcPr>
            <w:tcW w:type="dxa" w:w="2835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scikit-learn</w:t>
            </w:r>
          </w:p>
        </w:tc>
        <w:tc>
          <w:tcPr>
            <w:tcW w:type="dxa" w:w="6236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Preprocessing, evaluation metrics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pandas / numpy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Data handling and array operations</w:t>
            </w:r>
          </w:p>
        </w:tc>
      </w:tr>
      <w:tr>
        <w:tc>
          <w:tcPr>
            <w:tcW w:type="dxa" w:w="2835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matplotlib / seaborn</w:t>
            </w:r>
          </w:p>
        </w:tc>
        <w:tc>
          <w:tcPr>
            <w:tcW w:type="dxa" w:w="6236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eastAsia="Arial"/>
                <w:rFonts w:ascii="Arial" w:hAnsi="Arial"/>
                <w:b w:val="0"/>
                <w:sz w:val="20"/>
              </w:rPr>
              <w:t>Visualization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