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FA0" w:rsidRDefault="00DB0FA0" w:rsidP="00CE15F2">
      <w:pPr>
        <w:pStyle w:val="Titre"/>
      </w:pPr>
      <w:r>
        <w:t>Cahier des Charges</w:t>
      </w:r>
    </w:p>
    <w:p w:rsidR="00DB0FA0" w:rsidRPr="00CE15F2" w:rsidRDefault="00DB0FA0" w:rsidP="00CE15F2">
      <w:pPr>
        <w:pStyle w:val="Titre1"/>
      </w:pPr>
      <w:r w:rsidRPr="00CE15F2">
        <w:t>Fonctionnalités de base, à implémenter</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Représentation 3D d’une structure, plus ou moins grande (pièce, étage, appartement, partie d’entreprise, etc…)</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Navigation de l’utilisateur à l’intérieur de la structure (se déplacer, se téléporter à un autre endroit via raccourcis, monter escaliers/ascenseurs etc)</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Interactions simples avec objets : le clic donne des informations sur l’objet</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Le bâtiment est structuré, chaque objet a un certain nombre d’informations.</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Création/modification/suppression d’objets appartenant à cette base de données du bâtiment</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La création d’objets se fait via un importeur. Import d’objets déjà présents dans la bibliothèque d’objets, ou objets personnalisés.</w:t>
      </w:r>
    </w:p>
    <w:p w:rsidR="00DB0FA0" w:rsidRPr="00CE15F2" w:rsidRDefault="00DB0FA0" w:rsidP="00CE15F2">
      <w:pPr>
        <w:pStyle w:val="Titre1"/>
      </w:pPr>
      <w:r w:rsidRPr="00CE15F2">
        <w:t>Fonctionnalités secondaires</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Edition de structure : tracé d’un plan 2D, construction automatique d’une structure 3D à partir de ce plan</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     L’utilisateur peut déplacer les objets à sa convenance</w:t>
      </w:r>
    </w:p>
    <w:p w:rsidR="00DB0FA0" w:rsidRDefault="00DB0FA0" w:rsidP="00DB0FA0">
      <w:r>
        <w:br/>
      </w:r>
    </w:p>
    <w:p w:rsidR="00DB0FA0" w:rsidRDefault="00DB0FA0" w:rsidP="00CE15F2">
      <w:pPr>
        <w:pStyle w:val="Titre1"/>
      </w:pPr>
      <w:r>
        <w:t>Déplacement dans la structure</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 Utilisation du clavier et de la souris</w:t>
      </w:r>
    </w:p>
    <w:p w:rsidR="00DB0FA0" w:rsidRDefault="00DB0FA0" w:rsidP="00DB0FA0">
      <w:pPr>
        <w:pStyle w:val="NormalWeb"/>
        <w:spacing w:before="0" w:beforeAutospacing="0" w:after="0" w:afterAutospacing="0"/>
      </w:pPr>
      <w:r>
        <w:rPr>
          <w:rFonts w:ascii="Arial" w:hAnsi="Arial" w:cs="Arial"/>
          <w:color w:val="000000"/>
          <w:sz w:val="23"/>
          <w:szCs w:val="23"/>
        </w:rPr>
        <w:t>- haut/bas/droite/gauche -&gt; zsdq/fleches</w:t>
      </w:r>
    </w:p>
    <w:p w:rsidR="00DB0FA0" w:rsidRDefault="00DB0FA0" w:rsidP="00DB0FA0">
      <w:pPr>
        <w:pStyle w:val="NormalWeb"/>
        <w:spacing w:before="0" w:beforeAutospacing="0" w:after="0" w:afterAutospacing="0"/>
      </w:pPr>
      <w:r>
        <w:rPr>
          <w:rFonts w:ascii="Arial" w:hAnsi="Arial" w:cs="Arial"/>
          <w:color w:val="000000"/>
          <w:sz w:val="23"/>
          <w:szCs w:val="23"/>
        </w:rPr>
        <w:t>- trackball souris pour les rotations caméra, avec point/viseur qui symbolise là où se porte le regard de l’utilisateur.</w:t>
      </w:r>
    </w:p>
    <w:p w:rsidR="00DB0FA0" w:rsidRDefault="00DB0FA0" w:rsidP="00DB0FA0">
      <w:pPr>
        <w:pStyle w:val="NormalWeb"/>
        <w:spacing w:before="0" w:beforeAutospacing="0" w:after="0" w:afterAutospacing="0"/>
      </w:pPr>
      <w:r>
        <w:rPr>
          <w:rFonts w:ascii="Arial" w:hAnsi="Arial" w:cs="Arial"/>
          <w:color w:val="000000"/>
          <w:sz w:val="23"/>
          <w:szCs w:val="23"/>
        </w:rPr>
        <w:t>- utilisation de boutons ou d’une mini-map ou des 2 pour accéder à d’autres pièces (téléport)</w:t>
      </w:r>
    </w:p>
    <w:p w:rsidR="00DB0FA0" w:rsidRDefault="00DB0FA0" w:rsidP="00DB0FA0">
      <w:r>
        <w:br/>
      </w:r>
    </w:p>
    <w:p w:rsidR="00DB0FA0" w:rsidRDefault="00DB0FA0" w:rsidP="00CE15F2">
      <w:pPr>
        <w:pStyle w:val="Titre1"/>
      </w:pPr>
      <w:r>
        <w:t>Modes de vue</w:t>
      </w:r>
    </w:p>
    <w:p w:rsidR="00DB0FA0" w:rsidRDefault="00DB0FA0" w:rsidP="00DB0FA0">
      <w:pPr>
        <w:pStyle w:val="NormalWeb"/>
        <w:spacing w:before="0" w:beforeAutospacing="0" w:after="0" w:afterAutospacing="0"/>
      </w:pPr>
      <w:r>
        <w:rPr>
          <w:rFonts w:ascii="Arial" w:hAnsi="Arial" w:cs="Arial"/>
          <w:color w:val="000000"/>
          <w:sz w:val="23"/>
          <w:szCs w:val="23"/>
        </w:rPr>
        <w:t>- FPS (mode immersif):  pour se déplacer et obtenir des informations sur les objets</w:t>
      </w:r>
    </w:p>
    <w:p w:rsidR="00DB0FA0" w:rsidRDefault="00DB0FA0" w:rsidP="00DB0FA0">
      <w:pPr>
        <w:pStyle w:val="NormalWeb"/>
        <w:spacing w:before="0" w:beforeAutospacing="0" w:after="0" w:afterAutospacing="0"/>
      </w:pPr>
      <w:r>
        <w:rPr>
          <w:rFonts w:ascii="Arial" w:hAnsi="Arial" w:cs="Arial"/>
          <w:color w:val="000000"/>
          <w:sz w:val="23"/>
          <w:szCs w:val="23"/>
        </w:rPr>
        <w:t>- aménagement: en vue de dessus pour l’édition des objets et le déplacement</w:t>
      </w:r>
    </w:p>
    <w:p w:rsidR="00DB0FA0" w:rsidRDefault="00DB0FA0" w:rsidP="00DB0FA0">
      <w:pPr>
        <w:pStyle w:val="NormalWeb"/>
        <w:spacing w:before="0" w:beforeAutospacing="0" w:after="0" w:afterAutospacing="0"/>
      </w:pPr>
      <w:r>
        <w:rPr>
          <w:rFonts w:ascii="Arial" w:hAnsi="Arial" w:cs="Arial"/>
          <w:color w:val="000000"/>
          <w:sz w:val="23"/>
          <w:szCs w:val="23"/>
        </w:rPr>
        <w:t>- Construction: mode plan de construction</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Switch entre les différents modes : middle clic affiche une roue, avec les différents modes de vue autour. Déplacement de la souris sur l’un de ces modes (avec middle clic toujours enfoncé) switche vers ce mode. Relâchement du middle-clic sans avoir déplacé la souris : annule l’action (et reste sur le mode de vue actuel)</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Possibilité de changer de mode de vue via icones/boutons.</w:t>
      </w:r>
    </w:p>
    <w:p w:rsidR="00DB0FA0" w:rsidRDefault="00DB0FA0" w:rsidP="00DB0FA0">
      <w:r>
        <w:br/>
      </w:r>
    </w:p>
    <w:p w:rsidR="00DB0FA0" w:rsidRDefault="00DB0FA0" w:rsidP="00CE15F2">
      <w:pPr>
        <w:pStyle w:val="Titre1"/>
      </w:pPr>
      <w:r>
        <w:lastRenderedPageBreak/>
        <w:t>Interactions</w:t>
      </w:r>
    </w:p>
    <w:p w:rsidR="00DB0FA0" w:rsidRDefault="00DB0FA0" w:rsidP="00DB0FA0">
      <w:pPr>
        <w:pStyle w:val="NormalWeb"/>
        <w:spacing w:before="0" w:beforeAutospacing="0" w:after="0" w:afterAutospacing="0"/>
      </w:pPr>
      <w:r>
        <w:rPr>
          <w:rFonts w:ascii="Arial" w:hAnsi="Arial" w:cs="Arial"/>
          <w:color w:val="000000"/>
          <w:sz w:val="23"/>
          <w:szCs w:val="23"/>
        </w:rPr>
        <w:t>- clic gauche sur un objet pour obtenir des informations</w:t>
      </w:r>
    </w:p>
    <w:p w:rsidR="00DB0FA0" w:rsidRDefault="00DB0FA0" w:rsidP="00DB0FA0">
      <w:pPr>
        <w:pStyle w:val="NormalWeb"/>
        <w:spacing w:before="0" w:beforeAutospacing="0" w:after="0" w:afterAutospacing="0"/>
      </w:pPr>
      <w:r>
        <w:rPr>
          <w:rFonts w:ascii="Arial" w:hAnsi="Arial" w:cs="Arial"/>
          <w:color w:val="000000"/>
          <w:sz w:val="23"/>
          <w:szCs w:val="23"/>
        </w:rPr>
        <w:t>- clic droit sur un objet pour accéder à une liste d’actions possibles …</w:t>
      </w:r>
    </w:p>
    <w:p w:rsidR="00DB0FA0" w:rsidRDefault="00DB0FA0" w:rsidP="00DB0FA0">
      <w:pPr>
        <w:pStyle w:val="NormalWeb"/>
        <w:spacing w:before="0" w:beforeAutospacing="0" w:after="0" w:afterAutospacing="0"/>
      </w:pPr>
      <w:r>
        <w:rPr>
          <w:rFonts w:ascii="Arial" w:hAnsi="Arial" w:cs="Arial"/>
          <w:color w:val="000000"/>
          <w:sz w:val="23"/>
          <w:szCs w:val="23"/>
        </w:rPr>
        <w:t>- barre espace pour accéder à un menu d’action (accès au catalogue des modèles…)</w:t>
      </w:r>
    </w:p>
    <w:p w:rsidR="00DB0FA0" w:rsidRDefault="00DB0FA0" w:rsidP="00DB0FA0">
      <w:r>
        <w:br/>
      </w:r>
    </w:p>
    <w:p w:rsidR="00DB0FA0" w:rsidRDefault="00DB0FA0" w:rsidP="00CE15F2">
      <w:pPr>
        <w:pStyle w:val="Titre2"/>
      </w:pPr>
      <w:r>
        <w:t>Interactions en sélection d’objet</w:t>
      </w:r>
      <w:r>
        <w:br/>
      </w:r>
    </w:p>
    <w:p w:rsidR="00DB0FA0" w:rsidRDefault="00DB0FA0" w:rsidP="00DB0FA0">
      <w:pPr>
        <w:pStyle w:val="NormalWeb"/>
        <w:spacing w:before="0" w:beforeAutospacing="0" w:after="0" w:afterAutospacing="0"/>
      </w:pPr>
      <w:r>
        <w:rPr>
          <w:rFonts w:ascii="Arial" w:hAnsi="Arial" w:cs="Arial"/>
          <w:color w:val="000000"/>
          <w:sz w:val="23"/>
          <w:szCs w:val="23"/>
        </w:rPr>
        <w:t>/*</w:t>
      </w:r>
    </w:p>
    <w:p w:rsidR="00DB0FA0" w:rsidRDefault="00DB0FA0" w:rsidP="00DB0FA0">
      <w:pPr>
        <w:pStyle w:val="NormalWeb"/>
        <w:spacing w:before="0" w:beforeAutospacing="0" w:after="0" w:afterAutospacing="0"/>
      </w:pPr>
      <w:r>
        <w:rPr>
          <w:rFonts w:ascii="Arial" w:hAnsi="Arial" w:cs="Arial"/>
          <w:color w:val="000000"/>
          <w:sz w:val="23"/>
          <w:szCs w:val="23"/>
        </w:rPr>
        <w:t>2 modes de vue, disponibles à tout moment:</w:t>
      </w:r>
    </w:p>
    <w:p w:rsidR="00DB0FA0" w:rsidRDefault="00DB0FA0" w:rsidP="00DB0FA0">
      <w:pPr>
        <w:pStyle w:val="NormalWeb"/>
        <w:spacing w:before="0" w:beforeAutospacing="0" w:after="0" w:afterAutospacing="0"/>
      </w:pPr>
      <w:r>
        <w:rPr>
          <w:rFonts w:ascii="Arial" w:hAnsi="Arial" w:cs="Arial"/>
          <w:color w:val="000000"/>
          <w:sz w:val="23"/>
          <w:szCs w:val="23"/>
        </w:rPr>
        <w:t>- FPS</w:t>
      </w:r>
    </w:p>
    <w:p w:rsidR="00DB0FA0" w:rsidRDefault="00DB0FA0" w:rsidP="00DB0FA0">
      <w:pPr>
        <w:pStyle w:val="NormalWeb"/>
        <w:spacing w:before="0" w:beforeAutospacing="0" w:after="0" w:afterAutospacing="0"/>
      </w:pPr>
      <w:r>
        <w:rPr>
          <w:rFonts w:ascii="Arial" w:hAnsi="Arial" w:cs="Arial"/>
          <w:color w:val="000000"/>
          <w:sz w:val="23"/>
          <w:szCs w:val="23"/>
        </w:rPr>
        <w:t>- mode carte vue de dessus de l’étage courant</w:t>
      </w:r>
    </w:p>
    <w:p w:rsidR="00DB0FA0" w:rsidRDefault="00DB0FA0" w:rsidP="00DB0FA0">
      <w:pPr>
        <w:pStyle w:val="NormalWeb"/>
        <w:spacing w:before="0" w:beforeAutospacing="0" w:after="0" w:afterAutospacing="0"/>
      </w:pPr>
      <w:r>
        <w:rPr>
          <w:rFonts w:ascii="Arial" w:hAnsi="Arial" w:cs="Arial"/>
          <w:color w:val="000000"/>
          <w:sz w:val="23"/>
          <w:szCs w:val="23"/>
        </w:rPr>
        <w:t>- (possibilité d’afficher plusieurs étages en vue plan dans la même fenêtre ??)</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Différents modes de vues, non accessibles directement</w:t>
      </w:r>
    </w:p>
    <w:p w:rsidR="00DB0FA0" w:rsidRDefault="00DB0FA0" w:rsidP="00DB0FA0">
      <w:pPr>
        <w:pStyle w:val="NormalWeb"/>
        <w:spacing w:before="0" w:beforeAutospacing="0" w:after="0" w:afterAutospacing="0"/>
      </w:pPr>
      <w:r>
        <w:rPr>
          <w:rFonts w:ascii="Arial" w:hAnsi="Arial" w:cs="Arial"/>
          <w:color w:val="000000"/>
          <w:sz w:val="23"/>
          <w:szCs w:val="23"/>
        </w:rPr>
        <w:t>- highlight de tous les objets d’un type (vue éloignée, murs et autres objets avec une certaine transparence)</w:t>
      </w:r>
    </w:p>
    <w:p w:rsidR="00DB0FA0" w:rsidRDefault="00DB0FA0" w:rsidP="00DB0FA0">
      <w:pPr>
        <w:pStyle w:val="NormalWeb"/>
        <w:spacing w:before="0" w:beforeAutospacing="0" w:after="0" w:afterAutospacing="0"/>
      </w:pPr>
      <w:r>
        <w:rPr>
          <w:rFonts w:ascii="Arial" w:hAnsi="Arial" w:cs="Arial"/>
          <w:color w:val="000000"/>
          <w:sz w:val="23"/>
          <w:szCs w:val="23"/>
        </w:rPr>
        <w:t>- déplacement d’objets (vue différente que la vue FPS ?), soit dans le cadre d’une édition d’objet déjà existant, soit dans le cadre d’une preview d’objet non acheté.</w:t>
      </w:r>
    </w:p>
    <w:p w:rsidR="00DB0FA0" w:rsidRDefault="00DB0FA0" w:rsidP="00DB0FA0">
      <w:pPr>
        <w:pStyle w:val="NormalWeb"/>
        <w:spacing w:before="0" w:beforeAutospacing="0" w:after="0" w:afterAutospacing="0"/>
      </w:pPr>
      <w:r>
        <w:rPr>
          <w:rFonts w:ascii="Arial" w:hAnsi="Arial" w:cs="Arial"/>
          <w:color w:val="000000"/>
          <w:sz w:val="23"/>
          <w:szCs w:val="23"/>
        </w:rPr>
        <w:t>*/</w:t>
      </w:r>
    </w:p>
    <w:p w:rsidR="00DB0FA0" w:rsidRDefault="00DB0FA0" w:rsidP="00DB0FA0">
      <w:r>
        <w:br/>
      </w:r>
      <w:r>
        <w:br/>
      </w:r>
      <w:r>
        <w:br/>
      </w:r>
    </w:p>
    <w:p w:rsidR="00DB0FA0" w:rsidRDefault="00DB0FA0" w:rsidP="00CE15F2">
      <w:pPr>
        <w:pStyle w:val="Titre1"/>
      </w:pPr>
      <w:r>
        <w:t>Fenêtre des informations “de base”</w:t>
      </w:r>
    </w:p>
    <w:p w:rsidR="00DB0FA0" w:rsidRDefault="00DB0FA0" w:rsidP="00DB0FA0">
      <w:pPr>
        <w:pStyle w:val="NormalWeb"/>
        <w:spacing w:before="0" w:beforeAutospacing="0" w:after="0" w:afterAutospacing="0"/>
      </w:pPr>
      <w:r>
        <w:rPr>
          <w:rFonts w:ascii="Arial" w:hAnsi="Arial" w:cs="Arial"/>
          <w:color w:val="000000"/>
          <w:sz w:val="23"/>
          <w:szCs w:val="23"/>
        </w:rPr>
        <w:t>- titre de la fourniture/objets tel qu’il apparaît dans le catalogue du magasin</w:t>
      </w:r>
    </w:p>
    <w:p w:rsidR="00DB0FA0" w:rsidRDefault="00DB0FA0" w:rsidP="00DB0FA0">
      <w:pPr>
        <w:pStyle w:val="NormalWeb"/>
        <w:spacing w:before="0" w:beforeAutospacing="0" w:after="0" w:afterAutospacing="0"/>
      </w:pPr>
      <w:r>
        <w:rPr>
          <w:rFonts w:ascii="Arial" w:hAnsi="Arial" w:cs="Arial"/>
          <w:color w:val="000000"/>
          <w:sz w:val="23"/>
          <w:szCs w:val="23"/>
        </w:rPr>
        <w:t>- fournisseur</w:t>
      </w:r>
    </w:p>
    <w:p w:rsidR="00DB0FA0" w:rsidRDefault="00DB0FA0" w:rsidP="00DB0FA0">
      <w:pPr>
        <w:pStyle w:val="NormalWeb"/>
        <w:spacing w:before="0" w:beforeAutospacing="0" w:after="0" w:afterAutospacing="0"/>
      </w:pPr>
      <w:r>
        <w:rPr>
          <w:rFonts w:ascii="Arial" w:hAnsi="Arial" w:cs="Arial"/>
          <w:color w:val="000000"/>
          <w:sz w:val="23"/>
          <w:szCs w:val="23"/>
        </w:rPr>
        <w:t>- numéro d’identification unique du matériel dans la base de donnée de l’entreprise</w:t>
      </w:r>
    </w:p>
    <w:p w:rsidR="00DB0FA0" w:rsidRDefault="00DB0FA0" w:rsidP="00DB0FA0">
      <w:pPr>
        <w:pStyle w:val="NormalWeb"/>
        <w:spacing w:before="0" w:beforeAutospacing="0" w:after="0" w:afterAutospacing="0"/>
      </w:pPr>
      <w:r>
        <w:rPr>
          <w:rFonts w:ascii="Arial" w:hAnsi="Arial" w:cs="Arial"/>
          <w:color w:val="000000"/>
          <w:sz w:val="23"/>
          <w:szCs w:val="23"/>
        </w:rPr>
        <w:t>- petite image preview du modèle</w:t>
      </w:r>
    </w:p>
    <w:p w:rsidR="00DB0FA0" w:rsidRDefault="00DB0FA0" w:rsidP="00DB0FA0">
      <w:pPr>
        <w:pStyle w:val="NormalWeb"/>
        <w:spacing w:before="0" w:beforeAutospacing="0" w:after="0" w:afterAutospacing="0"/>
      </w:pPr>
      <w:r>
        <w:rPr>
          <w:rFonts w:ascii="Arial" w:hAnsi="Arial" w:cs="Arial"/>
          <w:color w:val="000000"/>
          <w:sz w:val="23"/>
          <w:szCs w:val="23"/>
        </w:rPr>
        <w:t>- quantité de ce modèle dans l’entreprise</w:t>
      </w:r>
    </w:p>
    <w:p w:rsidR="00DB0FA0" w:rsidRDefault="00DB0FA0" w:rsidP="00DB0FA0">
      <w:pPr>
        <w:pStyle w:val="NormalWeb"/>
        <w:spacing w:before="0" w:beforeAutospacing="0" w:after="0" w:afterAutospacing="0"/>
      </w:pPr>
      <w:r>
        <w:rPr>
          <w:rFonts w:ascii="Arial" w:hAnsi="Arial" w:cs="Arial"/>
          <w:color w:val="000000"/>
          <w:sz w:val="23"/>
          <w:szCs w:val="23"/>
        </w:rPr>
        <w:t>- date d’achat</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 un bouton pour faire une nouvelle commande de ce type de modèle</w:t>
      </w:r>
    </w:p>
    <w:p w:rsidR="00DB0FA0" w:rsidRDefault="00DB0FA0" w:rsidP="00DB0FA0">
      <w:r>
        <w:br/>
      </w:r>
      <w:r>
        <w:br/>
      </w:r>
      <w:r>
        <w:br/>
      </w:r>
    </w:p>
    <w:p w:rsidR="00DB0FA0" w:rsidRDefault="00DB0FA0" w:rsidP="00CE15F2">
      <w:pPr>
        <w:pStyle w:val="Titre1"/>
      </w:pPr>
      <w:r>
        <w:t>Fenêtre des informations “étendues”</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 fournisseur</w:t>
      </w:r>
    </w:p>
    <w:p w:rsidR="00DB0FA0" w:rsidRDefault="00DB0FA0" w:rsidP="00DB0FA0">
      <w:pPr>
        <w:pStyle w:val="NormalWeb"/>
        <w:spacing w:before="0" w:beforeAutospacing="0" w:after="0" w:afterAutospacing="0"/>
      </w:pPr>
      <w:r>
        <w:rPr>
          <w:rFonts w:ascii="Arial" w:hAnsi="Arial" w:cs="Arial"/>
          <w:color w:val="000000"/>
          <w:sz w:val="23"/>
          <w:szCs w:val="23"/>
        </w:rPr>
        <w:t>- date d’achat</w:t>
      </w:r>
    </w:p>
    <w:p w:rsidR="00DB0FA0" w:rsidRDefault="00DB0FA0" w:rsidP="00DB0FA0">
      <w:pPr>
        <w:pStyle w:val="NormalWeb"/>
        <w:spacing w:before="0" w:beforeAutospacing="0" w:after="0" w:afterAutospacing="0"/>
      </w:pPr>
      <w:r>
        <w:rPr>
          <w:rFonts w:ascii="Arial" w:hAnsi="Arial" w:cs="Arial"/>
          <w:color w:val="000000"/>
          <w:sz w:val="23"/>
          <w:szCs w:val="23"/>
        </w:rPr>
        <w:t>- type d’achat ( investissement immédiat, location avec/sans  option d’achat)</w:t>
      </w:r>
    </w:p>
    <w:p w:rsidR="00DB0FA0" w:rsidRDefault="00DB0FA0" w:rsidP="00DB0FA0">
      <w:pPr>
        <w:pStyle w:val="NormalWeb"/>
        <w:spacing w:before="0" w:beforeAutospacing="0" w:after="0" w:afterAutospacing="0"/>
      </w:pPr>
      <w:r>
        <w:rPr>
          <w:rFonts w:ascii="Arial" w:hAnsi="Arial" w:cs="Arial"/>
          <w:color w:val="000000"/>
          <w:sz w:val="23"/>
          <w:szCs w:val="23"/>
        </w:rPr>
        <w:t>- date de fin de contrat (jamais ou une date..)</w:t>
      </w:r>
    </w:p>
    <w:p w:rsidR="00DB0FA0" w:rsidRDefault="00DB0FA0" w:rsidP="00DB0FA0">
      <w:pPr>
        <w:pStyle w:val="NormalWeb"/>
        <w:spacing w:before="0" w:beforeAutospacing="0" w:after="0" w:afterAutospacing="0"/>
      </w:pPr>
      <w:r>
        <w:rPr>
          <w:rFonts w:ascii="Arial" w:hAnsi="Arial" w:cs="Arial"/>
          <w:color w:val="000000"/>
          <w:sz w:val="23"/>
          <w:szCs w:val="23"/>
        </w:rPr>
        <w:t>- type d’amortissement</w:t>
      </w:r>
    </w:p>
    <w:p w:rsidR="00DB0FA0" w:rsidRDefault="00DB0FA0" w:rsidP="00DB0FA0">
      <w:pPr>
        <w:pStyle w:val="NormalWeb"/>
        <w:spacing w:before="0" w:beforeAutospacing="0" w:after="0" w:afterAutospacing="0"/>
      </w:pPr>
      <w:r>
        <w:rPr>
          <w:rFonts w:ascii="Arial" w:hAnsi="Arial" w:cs="Arial"/>
          <w:color w:val="000000"/>
          <w:sz w:val="23"/>
          <w:szCs w:val="23"/>
        </w:rPr>
        <w:t>- amortissement courant</w:t>
      </w:r>
    </w:p>
    <w:p w:rsidR="00DB0FA0" w:rsidRDefault="00DB0FA0" w:rsidP="00DB0FA0">
      <w:pPr>
        <w:pStyle w:val="NormalWeb"/>
        <w:spacing w:before="0" w:beforeAutospacing="0" w:after="0" w:afterAutospacing="0"/>
      </w:pPr>
      <w:r>
        <w:rPr>
          <w:rFonts w:ascii="Arial" w:hAnsi="Arial" w:cs="Arial"/>
          <w:color w:val="000000"/>
          <w:sz w:val="23"/>
          <w:szCs w:val="23"/>
        </w:rPr>
        <w:lastRenderedPageBreak/>
        <w:t>- prix unitaire (déduit du prix de groupe le cas échéant)</w:t>
      </w:r>
    </w:p>
    <w:p w:rsidR="00CE15F2" w:rsidRDefault="00DB0FA0" w:rsidP="00DB0FA0">
      <w:r>
        <w:br/>
      </w:r>
    </w:p>
    <w:p w:rsidR="00503556" w:rsidRDefault="00CE15F2" w:rsidP="00CE15F2">
      <w:pPr>
        <w:pStyle w:val="Titre1"/>
      </w:pPr>
      <w:r>
        <w:t>Bases de données</w:t>
      </w:r>
      <w:r w:rsidR="00DB0FA0">
        <w:br/>
      </w:r>
    </w:p>
    <w:p w:rsidR="00CE15F2" w:rsidRDefault="00CE15F2" w:rsidP="00CE15F2">
      <w:r>
        <w:t>Accessibles depuis l’application Unity.</w:t>
      </w:r>
    </w:p>
    <w:p w:rsidR="00CE15F2" w:rsidRDefault="00CE15F2" w:rsidP="00CE15F2">
      <w:r>
        <w:t>Diverses possibilités :</w:t>
      </w:r>
    </w:p>
    <w:p w:rsidR="00CE15F2" w:rsidRDefault="00CE15F2" w:rsidP="00CE15F2">
      <w:pPr>
        <w:pStyle w:val="Paragraphedeliste"/>
        <w:numPr>
          <w:ilvl w:val="0"/>
          <w:numId w:val="2"/>
        </w:numPr>
      </w:pPr>
      <w:r>
        <w:t>Utilisation de SQLite. Désavantage : compliqué avec C#, plus adapté au JS.</w:t>
      </w:r>
    </w:p>
    <w:p w:rsidR="00CE15F2" w:rsidRDefault="00CE15F2" w:rsidP="00CE15F2">
      <w:pPr>
        <w:pStyle w:val="Paragraphedeliste"/>
        <w:numPr>
          <w:ilvl w:val="0"/>
          <w:numId w:val="2"/>
        </w:numPr>
      </w:pPr>
      <w:r>
        <w:t>Utilisation de Linq</w:t>
      </w:r>
    </w:p>
    <w:p w:rsidR="00CE15F2" w:rsidRDefault="00CE15F2" w:rsidP="00CE15F2">
      <w:pPr>
        <w:pStyle w:val="Paragraphedeliste"/>
        <w:numPr>
          <w:ilvl w:val="0"/>
          <w:numId w:val="2"/>
        </w:numPr>
      </w:pPr>
      <w:r>
        <w:t>Utilisation de fichiers XML (solution adaptée dans le cas d’un standalone)</w:t>
      </w:r>
    </w:p>
    <w:p w:rsidR="00CE15F2" w:rsidRDefault="00CE15F2" w:rsidP="00CE15F2"/>
    <w:p w:rsidR="00DD1944" w:rsidRDefault="00DD1944" w:rsidP="00CE15F2">
      <w:r>
        <w:t>Pour l’utilisation de fichiers XML :</w:t>
      </w:r>
    </w:p>
    <w:p w:rsidR="00DD1944" w:rsidRDefault="00DD1944" w:rsidP="00DD1944">
      <w:pPr>
        <w:pStyle w:val="Paragraphedeliste"/>
        <w:numPr>
          <w:ilvl w:val="0"/>
          <w:numId w:val="2"/>
        </w:numPr>
      </w:pPr>
      <w:r>
        <w:t>Au chargement de l’application, on ouvre fichiers xml, et désérialisation pour remplir nos objets (List&lt;Objet&gt;).</w:t>
      </w:r>
    </w:p>
    <w:p w:rsidR="00DD1944" w:rsidRDefault="00DD1944" w:rsidP="00DD1944">
      <w:pPr>
        <w:pStyle w:val="Paragraphedeliste"/>
        <w:numPr>
          <w:ilvl w:val="0"/>
          <w:numId w:val="2"/>
        </w:numPr>
      </w:pPr>
      <w:r>
        <w:t>Au moment de sauvegarder, sérialisation des objets voulus et remplissage des fichiers xml</w:t>
      </w:r>
    </w:p>
    <w:p w:rsidR="00DD1944" w:rsidRDefault="00DD1944" w:rsidP="00DD1944">
      <w:pPr>
        <w:pStyle w:val="Paragraphedeliste"/>
        <w:numPr>
          <w:ilvl w:val="0"/>
          <w:numId w:val="2"/>
        </w:numPr>
      </w:pPr>
      <w:r>
        <w:t>Requêtes : créer ses propres fonctions de recherches sur nos collections (List&lt;&gt;), ou utiliser Linq.</w:t>
      </w:r>
    </w:p>
    <w:p w:rsidR="00B57641" w:rsidRDefault="00B57641" w:rsidP="00B57641"/>
    <w:p w:rsidR="00B57641" w:rsidRDefault="003A5444" w:rsidP="00B57641">
      <w:r>
        <w:rPr>
          <w:noProof/>
        </w:rPr>
        <mc:AlternateContent>
          <mc:Choice Requires="wps">
            <w:drawing>
              <wp:anchor distT="0" distB="0" distL="114300" distR="114300" simplePos="0" relativeHeight="251680256" behindDoc="0" locked="0" layoutInCell="1" allowOverlap="1" wp14:anchorId="0DA31FF9" wp14:editId="460E5505">
                <wp:simplePos x="0" y="0"/>
                <wp:positionH relativeFrom="column">
                  <wp:posOffset>4110355</wp:posOffset>
                </wp:positionH>
                <wp:positionV relativeFrom="paragraph">
                  <wp:posOffset>73025</wp:posOffset>
                </wp:positionV>
                <wp:extent cx="2181225" cy="1314450"/>
                <wp:effectExtent l="57150" t="19050" r="85725" b="95250"/>
                <wp:wrapNone/>
                <wp:docPr id="14" name="Rectangle 14"/>
                <wp:cNvGraphicFramePr/>
                <a:graphic xmlns:a="http://schemas.openxmlformats.org/drawingml/2006/main">
                  <a:graphicData uri="http://schemas.microsoft.com/office/word/2010/wordprocessingShape">
                    <wps:wsp>
                      <wps:cNvSpPr/>
                      <wps:spPr>
                        <a:xfrm>
                          <a:off x="0" y="0"/>
                          <a:ext cx="2181225" cy="1314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A5444" w:rsidRDefault="003A5444" w:rsidP="003A5444">
                            <w:pPr>
                              <w:jc w:val="center"/>
                            </w:pPr>
                            <w:r>
                              <w:t>Modèle 3D</w:t>
                            </w:r>
                          </w:p>
                          <w:p w:rsidR="003A5444" w:rsidRDefault="003A5444" w:rsidP="003A5444">
                            <w:pPr>
                              <w:pStyle w:val="Paragraphedeliste"/>
                              <w:numPr>
                                <w:ilvl w:val="0"/>
                                <w:numId w:val="3"/>
                              </w:numPr>
                            </w:pPr>
                            <w:r>
                              <w:t>Description</w:t>
                            </w:r>
                          </w:p>
                          <w:p w:rsidR="003A5444" w:rsidRDefault="003A5444" w:rsidP="003A5444">
                            <w:pPr>
                              <w:pStyle w:val="Paragraphedeliste"/>
                              <w:numPr>
                                <w:ilvl w:val="0"/>
                                <w:numId w:val="3"/>
                              </w:numPr>
                            </w:pPr>
                            <w:r>
                              <w:t>Objet 3D (.fbx ou autre)</w:t>
                            </w:r>
                          </w:p>
                          <w:p w:rsidR="003A5444" w:rsidRDefault="003A5444" w:rsidP="003A5444">
                            <w:pPr>
                              <w:pStyle w:val="Paragraphedeliste"/>
                              <w:numPr>
                                <w:ilvl w:val="0"/>
                                <w:numId w:val="3"/>
                              </w:numPr>
                            </w:pPr>
                            <w:r>
                              <w:t>Aperçu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31FF9" id="Rectangle 14" o:spid="_x0000_s1026" style="position:absolute;margin-left:323.65pt;margin-top:5.75pt;width:171.75pt;height:10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3A5444" w:rsidRDefault="003A5444" w:rsidP="003A5444">
                      <w:pPr>
                        <w:jc w:val="center"/>
                      </w:pPr>
                      <w:r>
                        <w:t>Modèle 3D</w:t>
                      </w:r>
                    </w:p>
                    <w:p w:rsidR="003A5444" w:rsidRDefault="003A5444" w:rsidP="003A5444">
                      <w:pPr>
                        <w:pStyle w:val="Paragraphedeliste"/>
                        <w:numPr>
                          <w:ilvl w:val="0"/>
                          <w:numId w:val="3"/>
                        </w:numPr>
                      </w:pPr>
                      <w:r>
                        <w:t>Description</w:t>
                      </w:r>
                    </w:p>
                    <w:p w:rsidR="003A5444" w:rsidRDefault="003A5444" w:rsidP="003A5444">
                      <w:pPr>
                        <w:pStyle w:val="Paragraphedeliste"/>
                        <w:numPr>
                          <w:ilvl w:val="0"/>
                          <w:numId w:val="3"/>
                        </w:numPr>
                      </w:pPr>
                      <w:r>
                        <w:t>Objet 3D (.fbx ou autre)</w:t>
                      </w:r>
                    </w:p>
                    <w:p w:rsidR="003A5444" w:rsidRDefault="003A5444" w:rsidP="003A5444">
                      <w:pPr>
                        <w:pStyle w:val="Paragraphedeliste"/>
                        <w:numPr>
                          <w:ilvl w:val="0"/>
                          <w:numId w:val="3"/>
                        </w:numPr>
                      </w:pPr>
                      <w:r>
                        <w:t>Aperçu photo</w:t>
                      </w:r>
                    </w:p>
                  </w:txbxContent>
                </v:textbox>
              </v:rect>
            </w:pict>
          </mc:Fallback>
        </mc:AlternateContent>
      </w:r>
    </w:p>
    <w:p w:rsidR="00B57641" w:rsidRDefault="003A5444" w:rsidP="00B57641">
      <w:r>
        <w:rPr>
          <w:noProof/>
        </w:rPr>
        <mc:AlternateContent>
          <mc:Choice Requires="wpg">
            <w:drawing>
              <wp:anchor distT="0" distB="0" distL="114300" distR="114300" simplePos="0" relativeHeight="251673088" behindDoc="0" locked="0" layoutInCell="1" allowOverlap="1" wp14:anchorId="189F902D" wp14:editId="3C6AD53B">
                <wp:simplePos x="0" y="0"/>
                <wp:positionH relativeFrom="column">
                  <wp:posOffset>919480</wp:posOffset>
                </wp:positionH>
                <wp:positionV relativeFrom="paragraph">
                  <wp:posOffset>27940</wp:posOffset>
                </wp:positionV>
                <wp:extent cx="4276725" cy="2990850"/>
                <wp:effectExtent l="57150" t="19050" r="85725" b="95250"/>
                <wp:wrapNone/>
                <wp:docPr id="13" name="Groupe 13"/>
                <wp:cNvGraphicFramePr/>
                <a:graphic xmlns:a="http://schemas.openxmlformats.org/drawingml/2006/main">
                  <a:graphicData uri="http://schemas.microsoft.com/office/word/2010/wordprocessingGroup">
                    <wpg:wgp>
                      <wpg:cNvGrpSpPr/>
                      <wpg:grpSpPr>
                        <a:xfrm>
                          <a:off x="0" y="0"/>
                          <a:ext cx="4276725" cy="2990850"/>
                          <a:chOff x="0" y="0"/>
                          <a:chExt cx="4276725" cy="2990850"/>
                        </a:xfrm>
                      </wpg:grpSpPr>
                      <wpg:grpSp>
                        <wpg:cNvPr id="8" name="Groupe 8"/>
                        <wpg:cNvGrpSpPr/>
                        <wpg:grpSpPr>
                          <a:xfrm>
                            <a:off x="0" y="0"/>
                            <a:ext cx="1590675" cy="2924175"/>
                            <a:chOff x="0" y="0"/>
                            <a:chExt cx="1590675" cy="2924175"/>
                          </a:xfrm>
                        </wpg:grpSpPr>
                        <wps:wsp>
                          <wps:cNvPr id="2" name="Rectangle 2"/>
                          <wps:cNvSpPr/>
                          <wps:spPr>
                            <a:xfrm>
                              <a:off x="19050" y="1181100"/>
                              <a:ext cx="1304925" cy="552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B57641">
                                <w:pPr>
                                  <w:jc w:val="center"/>
                                </w:pPr>
                                <w:r>
                                  <w:t>Pièce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525" y="2371725"/>
                              <a:ext cx="1304925" cy="552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B57641">
                                <w:pPr>
                                  <w:jc w:val="center"/>
                                </w:pPr>
                                <w:r>
                                  <w:t>Objet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1371600"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3A5444">
                                <w:pPr>
                                  <w:jc w:val="center"/>
                                </w:pPr>
                                <w:r>
                                  <w:t>Bâtiment</w:t>
                                </w:r>
                              </w:p>
                              <w:p w:rsidR="003A5444" w:rsidRDefault="003A5444" w:rsidP="003A5444">
                                <w:pPr>
                                  <w:pStyle w:val="Paragraphedeliste"/>
                                  <w:numPr>
                                    <w:ilvl w:val="0"/>
                                    <w:numId w:val="4"/>
                                  </w:numPr>
                                </w:pPr>
                                <w:r>
                                  <w:t>Id</w:t>
                                </w:r>
                              </w:p>
                              <w:p w:rsidR="003A5444" w:rsidRDefault="003A5444" w:rsidP="003A5444">
                                <w:pPr>
                                  <w:pStyle w:val="Paragraphedeliste"/>
                                  <w:numPr>
                                    <w:ilvl w:val="0"/>
                                    <w:numId w:val="4"/>
                                  </w:numP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avec flèche 5"/>
                          <wps:cNvCnPr>
                            <a:stCxn id="4" idx="2"/>
                            <a:endCxn id="2" idx="0"/>
                          </wps:cNvCnPr>
                          <wps:spPr>
                            <a:xfrm flipH="1">
                              <a:off x="671513" y="666750"/>
                              <a:ext cx="14287" cy="514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 name="Connecteur droit avec flèche 6"/>
                          <wps:cNvCnPr/>
                          <wps:spPr>
                            <a:xfrm>
                              <a:off x="666750" y="1724025"/>
                              <a:ext cx="9525" cy="6381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7" name="Zone de texte 2"/>
                          <wps:cNvSpPr txBox="1">
                            <a:spLocks noChangeArrowheads="1"/>
                          </wps:cNvSpPr>
                          <wps:spPr bwMode="auto">
                            <a:xfrm>
                              <a:off x="771525" y="638175"/>
                              <a:ext cx="781050" cy="457835"/>
                            </a:xfrm>
                            <a:prstGeom prst="rect">
                              <a:avLst/>
                            </a:prstGeom>
                            <a:noFill/>
                            <a:ln w="9525">
                              <a:noFill/>
                              <a:miter lim="800000"/>
                              <a:headEnd/>
                              <a:tailEnd/>
                            </a:ln>
                          </wps:spPr>
                          <wps:txbx>
                            <w:txbxContent>
                              <w:p w:rsidR="00B57641" w:rsidRDefault="00B57641">
                                <w:r>
                                  <w:t>Contient (1…n)</w:t>
                                </w:r>
                              </w:p>
                            </w:txbxContent>
                          </wps:txbx>
                          <wps:bodyPr rot="0" vert="horz" wrap="square" lIns="91440" tIns="45720" rIns="91440" bIns="45720" anchor="t" anchorCtr="0">
                            <a:spAutoFit/>
                          </wps:bodyPr>
                        </wps:wsp>
                        <wps:wsp>
                          <wps:cNvPr id="7" name="Zone de texte 2"/>
                          <wps:cNvSpPr txBox="1">
                            <a:spLocks noChangeArrowheads="1"/>
                          </wps:cNvSpPr>
                          <wps:spPr bwMode="auto">
                            <a:xfrm>
                              <a:off x="809625" y="1809750"/>
                              <a:ext cx="781050" cy="457835"/>
                            </a:xfrm>
                            <a:prstGeom prst="rect">
                              <a:avLst/>
                            </a:prstGeom>
                            <a:noFill/>
                            <a:ln w="9525">
                              <a:noFill/>
                              <a:miter lim="800000"/>
                              <a:headEnd/>
                              <a:tailEnd/>
                            </a:ln>
                          </wps:spPr>
                          <wps:txbx>
                            <w:txbxContent>
                              <w:p w:rsidR="00B57641" w:rsidRDefault="00B57641" w:rsidP="00B57641">
                                <w:r>
                                  <w:t>Contient (</w:t>
                                </w:r>
                                <w:r>
                                  <w:t>0</w:t>
                                </w:r>
                                <w:r>
                                  <w:t>…n)</w:t>
                                </w:r>
                              </w:p>
                            </w:txbxContent>
                          </wps:txbx>
                          <wps:bodyPr rot="0" vert="horz" wrap="square" lIns="91440" tIns="45720" rIns="91440" bIns="45720" anchor="t" anchorCtr="0">
                            <a:spAutoFit/>
                          </wps:bodyPr>
                        </wps:wsp>
                      </wpg:grpSp>
                      <wps:wsp>
                        <wps:cNvPr id="9" name="Rectangle 9"/>
                        <wps:cNvSpPr/>
                        <wps:spPr>
                          <a:xfrm>
                            <a:off x="2971800" y="2438400"/>
                            <a:ext cx="1304925" cy="552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B57641">
                              <w:pPr>
                                <w:jc w:val="center"/>
                              </w:pPr>
                              <w:r>
                                <w:t>GameObject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23975" y="2676525"/>
                            <a:ext cx="1657350" cy="28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 name="Zone de texte 2"/>
                        <wps:cNvSpPr txBox="1">
                          <a:spLocks noChangeArrowheads="1"/>
                        </wps:cNvSpPr>
                        <wps:spPr bwMode="auto">
                          <a:xfrm>
                            <a:off x="1657350" y="2228850"/>
                            <a:ext cx="1447800" cy="457835"/>
                          </a:xfrm>
                          <a:prstGeom prst="rect">
                            <a:avLst/>
                          </a:prstGeom>
                          <a:noFill/>
                          <a:ln w="9525">
                            <a:noFill/>
                            <a:miter lim="800000"/>
                            <a:headEnd/>
                            <a:tailEnd/>
                          </a:ln>
                        </wps:spPr>
                        <wps:txbx>
                          <w:txbxContent>
                            <w:p w:rsidR="00B57641" w:rsidRDefault="00B57641" w:rsidP="00B57641">
                              <w:r>
                                <w:t>Est représenté par</w:t>
                              </w:r>
                              <w:r>
                                <w:t xml:space="preserve"> </w:t>
                              </w:r>
                              <w:r w:rsidR="00A37452">
                                <w:t>(1…1)</w:t>
                              </w:r>
                            </w:p>
                          </w:txbxContent>
                        </wps:txbx>
                        <wps:bodyPr rot="0" vert="horz" wrap="square" lIns="91440" tIns="45720" rIns="91440" bIns="45720" anchor="t" anchorCtr="0">
                          <a:spAutoFit/>
                        </wps:bodyPr>
                      </wps:wsp>
                    </wpg:wgp>
                  </a:graphicData>
                </a:graphic>
              </wp:anchor>
            </w:drawing>
          </mc:Choice>
          <mc:Fallback>
            <w:pict>
              <v:group w14:anchorId="189F902D" id="Groupe 13" o:spid="_x0000_s1027" style="position:absolute;margin-left:72.4pt;margin-top:2.2pt;width:336.75pt;height:235.5pt;z-index:251673088" coordsize="4276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">
                <v:group id="Groupe 8" o:spid="_x0000_s1028" style="position:absolute;width:15906;height:29241" coordsize="15906,29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 o:spid="_x0000_s1029" style="position:absolute;left:190;top:11811;width:13049;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torsA&#10;AADaAAAADwAAAGRycy9kb3ducmV2LnhtbESPwYoCMRBE74L/EFrYm2b0IDIaRRTBq7p7b5J2Epx0&#10;hiTq+PdmQfBYVNUrarXpfSseFJMLrGA6qUAQ62AcNwp+L4fxAkTKyAbbwKTgRQk26+FghbUJTz7R&#10;45wbUSCcalRgc+5qKZO25DFNQkdcvGuIHnORsZEm4rPAfStnVTWXHh2XBYsd7Szp2/nuFex1zK1B&#10;t9glbS5/Vs+ti6jUz6jfLkFk6vM3/GkfjYIZ/F8pN0Cu3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3baK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B57641">
                          <w:pPr>
                            <w:jc w:val="center"/>
                          </w:pPr>
                          <w:r>
                            <w:t>Pièce</w:t>
                          </w:r>
                        </w:p>
                      </w:txbxContent>
                    </v:textbox>
                  </v:rect>
                  <v:rect id="Rectangle 3" o:spid="_x0000_s1030" style="position:absolute;left:95;top:23717;width:13049;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IObwA&#10;AADaAAAADwAAAGRycy9kb3ducmV2LnhtbESPzYoCMRCE78K+Q+gFb05mVxA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g5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B57641">
                          <w:pPr>
                            <w:jc w:val="center"/>
                          </w:pPr>
                          <w:r>
                            <w:t>Objet</w:t>
                          </w:r>
                        </w:p>
                      </w:txbxContent>
                    </v:textbox>
                  </v:rect>
                  <v:rect id="Rectangle 4" o:spid="_x0000_s1031" style="position:absolute;width:1371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QTbwA&#10;AADaAAAADwAAAGRycy9kb3ducmV2LnhtbESPzYoCMRCE78K+Q+gFb05mFxE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ElBN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3A5444">
                          <w:pPr>
                            <w:jc w:val="center"/>
                          </w:pPr>
                          <w:r>
                            <w:t>Bâtiment</w:t>
                          </w:r>
                        </w:p>
                        <w:p w:rsidR="003A5444" w:rsidRDefault="003A5444" w:rsidP="003A5444">
                          <w:pPr>
                            <w:pStyle w:val="Paragraphedeliste"/>
                            <w:numPr>
                              <w:ilvl w:val="0"/>
                              <w:numId w:val="4"/>
                            </w:numPr>
                          </w:pPr>
                          <w:r>
                            <w:t>Id</w:t>
                          </w:r>
                        </w:p>
                        <w:p w:rsidR="003A5444" w:rsidRDefault="003A5444" w:rsidP="003A5444">
                          <w:pPr>
                            <w:pStyle w:val="Paragraphedeliste"/>
                            <w:numPr>
                              <w:ilvl w:val="0"/>
                              <w:numId w:val="4"/>
                            </w:numPr>
                          </w:pPr>
                          <w:r>
                            <w:t>Description</w:t>
                          </w:r>
                        </w:p>
                      </w:txbxContent>
                    </v:textbox>
                  </v:rect>
                  <v:shapetype id="_x0000_t32" coordsize="21600,21600" o:spt="32" o:oned="t" path="m,l21600,21600e" filled="f">
                    <v:path arrowok="t" fillok="f" o:connecttype="none"/>
                    <o:lock v:ext="edit" shapetype="t"/>
                  </v:shapetype>
                  <v:shape id="Connecteur droit avec flèche 5" o:spid="_x0000_s1032" type="#_x0000_t32" style="position:absolute;left:6715;top:6667;width:143;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i9kcUAAADaAAAADwAAAGRycy9kb3ducmV2LnhtbESPQWvCQBSE74L/YXlCL1I3FiI2dZUQ&#10;CBQKpaZeentkn0k0+zZm1yT9991CocdhZr5hdofJtGKg3jWWFaxXEQji0uqGKwWnz/xxC8J5ZI2t&#10;ZVLwTQ4O+/lsh4m2Ix9pKHwlAoRdggpq77tESlfWZNCtbEccvLPtDfog+0rqHscAN618iqKNNNhw&#10;WKixo6ym8lrcjYJ0zN6XVXb5SHE5xG/FsXvOb19KPSym9AWEp8n/h//ar1pBDL9Xwg2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i9kcUAAADaAAAADwAAAAAAAAAA&#10;AAAAAAChAgAAZHJzL2Rvd25yZXYueG1sUEsFBgAAAAAEAAQA+QAAAJMDAAAAAA==&#10;" strokecolor="#4f81bd [3204]" strokeweight="2pt">
                    <v:stroke endarrow="block"/>
                    <v:shadow on="t" color="black" opacity="24903f" origin=",.5" offset="0,.55556mm"/>
                  </v:shape>
                  <v:shape id="Connecteur droit avec flèche 6" o:spid="_x0000_s1033" type="#_x0000_t32" style="position:absolute;left:6667;top:17240;width:95;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MRPsUAAADaAAAADwAAAGRycy9kb3ducmV2LnhtbESPT2vCQBTE74V+h+UVems29RDa6Coi&#10;9Q/oxVgqvb1mn5tg9m3IbjX203cFweMwM79hRpPeNuJEna8dK3hNUhDEpdM1GwWfu/nLGwgfkDU2&#10;jknBhTxMxo8PI8y1O/OWTkUwIkLY56igCqHNpfRlRRZ94lri6B1cZzFE2RmpOzxHuG3kIE0zabHm&#10;uFBhS7OKymPxaxVsir8Pvf3CZu2+LwuT/Szftdkr9fzUT4cgAvXhHr61V1pBBtcr8QbI8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MRPsUAAADaAAAADwAAAAAAAAAA&#10;AAAAAAChAgAAZHJzL2Rvd25yZXYueG1sUEsFBgAAAAAEAAQA+QAAAJMDAAAAAA==&#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Zone de texte 2" o:spid="_x0000_s1034" type="#_x0000_t202" style="position:absolute;left:7715;top:6381;width:7810;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B57641" w:rsidRDefault="00B57641">
                          <w:r>
                            <w:t>Contient (1…n)</w:t>
                          </w:r>
                        </w:p>
                      </w:txbxContent>
                    </v:textbox>
                  </v:shape>
                  <v:shape id="Zone de texte 2" o:spid="_x0000_s1035" type="#_x0000_t202" style="position:absolute;left:8096;top:18097;width:7810;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B57641" w:rsidRDefault="00B57641" w:rsidP="00B57641">
                          <w:r>
                            <w:t>Contient (</w:t>
                          </w:r>
                          <w:r>
                            <w:t>0</w:t>
                          </w:r>
                          <w:r>
                            <w:t>…n)</w:t>
                          </w:r>
                        </w:p>
                      </w:txbxContent>
                    </v:textbox>
                  </v:shape>
                </v:group>
                <v:rect id="Rectangle 9" o:spid="_x0000_s1036" style="position:absolute;left:29718;top:24384;width:13049;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07wA&#10;AADaAAAADwAAAGRycy9kb3ducmV2LnhtbESPwYoCMRBE7wv+Q2jB25rRg+isUUQRvKrrvUl6J8FJ&#10;Z0iijn9vBGGPRVW9opbr3rfiTjG5wAom4woEsQ7GcaPg97z/noNIGdlgG5gUPCnBejX4WmJtwoOP&#10;dD/lRhQIpxoV2Jy7WsqkLXlM49ARF+8vRI+5yNhIE/FR4L6V06qaSY+Oy4LFjraW9PV08wp2OubW&#10;oJtvkzbni9Uz6yIqNRr2mx8Qmfr8H/60D0bBAt5Xyg2Qq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E//T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B57641">
                        <w:pPr>
                          <w:jc w:val="center"/>
                        </w:pPr>
                        <w:r>
                          <w:t>GameObject</w:t>
                        </w:r>
                      </w:p>
                    </w:txbxContent>
                  </v:textbox>
                </v:rect>
                <v:shape id="Connecteur droit avec flèche 11" o:spid="_x0000_s1037" type="#_x0000_t32" style="position:absolute;left:13239;top:26765;width:16574;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VDcMAAADbAAAADwAAAGRycy9kb3ducmV2LnhtbERPS2vCQBC+C/0Pywi96UYP0kY3oUh9&#10;gL0YRfE2zU43odnZkN1q7K/vFgq9zcf3nEXe20ZcqfO1YwWTcQKCuHS6ZqPgeFiNnkD4gKyxcUwK&#10;7uQhzx4GC0y1u/GerkUwIoawT1FBFUKbSunLiiz6sWuJI/fhOoshws5I3eEthttGTpNkJi3WHBsq&#10;bGlZUflZfFkFb8X3q96fsNm5y31tZu+bZ23OSj0O+5c5iEB9+Bf/ubc6zp/A7y/xAJ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B1Q3DAAAA2wAAAA8AAAAAAAAAAAAA&#10;AAAAoQIAAGRycy9kb3ducmV2LnhtbFBLBQYAAAAABAAEAPkAAACRAwAAAAA=&#10;" strokecolor="#4f81bd [3204]" strokeweight="2pt">
                  <v:stroke endarrow="block"/>
                  <v:shadow on="t" color="black" opacity="24903f" origin=",.5" offset="0,.55556mm"/>
                </v:shape>
                <v:shape id="Zone de texte 2" o:spid="_x0000_s1038" type="#_x0000_t202" style="position:absolute;left:16573;top:22288;width:14478;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57641" w:rsidRDefault="00B57641" w:rsidP="00B57641">
                        <w:r>
                          <w:t>Est représenté par</w:t>
                        </w:r>
                        <w:r>
                          <w:t xml:space="preserve"> </w:t>
                        </w:r>
                        <w:r w:rsidR="00A37452">
                          <w:t>(1…1)</w:t>
                        </w:r>
                      </w:p>
                    </w:txbxContent>
                  </v:textbox>
                </v:shape>
              </v:group>
            </w:pict>
          </mc:Fallback>
        </mc:AlternateContent>
      </w:r>
    </w:p>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3A5444" w:rsidRDefault="003A5444" w:rsidP="00B57641"/>
    <w:p w:rsidR="00B57641" w:rsidRDefault="00B57641" w:rsidP="00B57641">
      <w:r>
        <w:t>Chaque GameObject sur la scène devra être clairement lié à un objet dans notre BDD. De sorte que si on veut mettre en highlight tous les objets de type « alarme », alors une requête sera utile.</w:t>
      </w:r>
    </w:p>
    <w:p w:rsidR="003A5444" w:rsidRDefault="003A5444" w:rsidP="00B57641"/>
    <w:p w:rsidR="003A5444" w:rsidRPr="00DB0FA0" w:rsidRDefault="003A5444" w:rsidP="00B57641">
      <w:bookmarkStart w:id="0" w:name="_GoBack"/>
      <w:bookmarkEnd w:id="0"/>
    </w:p>
    <w:sectPr w:rsidR="003A5444" w:rsidRPr="00DB0FA0" w:rsidSect="007059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A47B4"/>
    <w:multiLevelType w:val="hybridMultilevel"/>
    <w:tmpl w:val="1A245AD6"/>
    <w:lvl w:ilvl="0" w:tplc="5964CB06">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nsid w:val="4BC32A3C"/>
    <w:multiLevelType w:val="hybridMultilevel"/>
    <w:tmpl w:val="7A2EBFEA"/>
    <w:lvl w:ilvl="0" w:tplc="8312EFCE">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634B00EA"/>
    <w:multiLevelType w:val="hybridMultilevel"/>
    <w:tmpl w:val="3E96856C"/>
    <w:lvl w:ilvl="0" w:tplc="A366FD84">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7C0A5F15"/>
    <w:multiLevelType w:val="hybridMultilevel"/>
    <w:tmpl w:val="18C8F60C"/>
    <w:lvl w:ilvl="0" w:tplc="61567BC0">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979"/>
    <w:rsid w:val="003A5444"/>
    <w:rsid w:val="00503556"/>
    <w:rsid w:val="00705967"/>
    <w:rsid w:val="007934E4"/>
    <w:rsid w:val="007C0833"/>
    <w:rsid w:val="00A37452"/>
    <w:rsid w:val="00AB0979"/>
    <w:rsid w:val="00B57641"/>
    <w:rsid w:val="00B63041"/>
    <w:rsid w:val="00CE15F2"/>
    <w:rsid w:val="00DB0FA0"/>
    <w:rsid w:val="00DD1944"/>
    <w:rsid w:val="00F969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7DC453-6C83-4CCA-9E3B-97E0AECF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969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E15F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09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B097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96960"/>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F96960"/>
    <w:pPr>
      <w:ind w:left="720"/>
      <w:contextualSpacing/>
    </w:pPr>
  </w:style>
  <w:style w:type="paragraph" w:styleId="NormalWeb">
    <w:name w:val="Normal (Web)"/>
    <w:basedOn w:val="Normal"/>
    <w:uiPriority w:val="99"/>
    <w:semiHidden/>
    <w:unhideWhenUsed/>
    <w:rsid w:val="00DB0FA0"/>
    <w:pPr>
      <w:spacing w:before="100" w:beforeAutospacing="1" w:after="100" w:afterAutospacing="1"/>
    </w:pPr>
    <w:rPr>
      <w:rFonts w:ascii="Times New Roman" w:eastAsia="Times New Roman" w:hAnsi="Times New Roman" w:cs="Times New Roman"/>
    </w:rPr>
  </w:style>
  <w:style w:type="character" w:customStyle="1" w:styleId="Titre2Car">
    <w:name w:val="Titre 2 Car"/>
    <w:basedOn w:val="Policepardfaut"/>
    <w:link w:val="Titre2"/>
    <w:uiPriority w:val="9"/>
    <w:rsid w:val="00CE15F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29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642</Words>
  <Characters>3534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CHRISTIAENS</dc:creator>
  <cp:keywords/>
  <dc:description/>
  <cp:lastModifiedBy>Nicolas Wirtz</cp:lastModifiedBy>
  <cp:revision>10</cp:revision>
  <dcterms:created xsi:type="dcterms:W3CDTF">2013-10-23T08:27:00Z</dcterms:created>
  <dcterms:modified xsi:type="dcterms:W3CDTF">2013-11-12T22:11:00Z</dcterms:modified>
</cp:coreProperties>
</file>