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A1A1A"/>
          <w:spacing w:val="60"/>
          <w:sz w:val="64"/>
          <w:szCs w:val="64"/>
        </w:rPr>
        <w:t xml:space="preserve">CAASTOR</w:t>
      </w:r>
    </w:p>
    <w:p>
      <w:pPr>
        <w:spacing w:after="240" w:before="60"/>
      </w:pPr>
      <w:r>
        <w:rPr>
          <w:color w:val="C2410C"/>
          <w:spacing w:val="40"/>
          <w:sz w:val="24"/>
          <w:szCs w:val="24"/>
        </w:rPr>
        <w:t xml:space="preserve">Creative-as-a-Service</w:t>
      </w:r>
    </w:p>
    <w:p>
      <w:pPr>
        <w:pBdr>
          <w:bottom w:val="single" w:color="C2410C" w:sz="18" w:space="1"/>
        </w:pBdr>
        <w:spacing w:after="160" w:before="40"/>
      </w:pPr>
      <w:r>
        <w:rPr>
          <w:sz w:val="2"/>
          <w:szCs w:val="2"/>
        </w:rPr>
        <w:t xml:space="preserve"/>
      </w:r>
    </w:p>
    <w:p>
      <w:pPr>
        <w:spacing w:after="0" w:before="120"/>
      </w:pPr>
      <w:r>
        <w:rPr>
          <w:b/>
          <w:bCs/>
          <w:color w:val="1A1A1A"/>
          <w:sz w:val="48"/>
          <w:szCs w:val="48"/>
        </w:rPr>
        <w:t xml:space="preserve">Guía de Tono de Voz</w:t>
      </w:r>
    </w:p>
    <w:p>
      <w:pPr>
        <w:spacing w:after="360" w:before="40"/>
      </w:pPr>
      <w:r>
        <w:rPr>
          <w:b/>
          <w:bCs/>
          <w:color w:val="1A1A1A"/>
          <w:sz w:val="48"/>
          <w:szCs w:val="48"/>
        </w:rPr>
        <w:t xml:space="preserve">y Mensajería Estratégica</w:t>
      </w:r>
    </w:p>
    <w:p>
      <w:pPr>
        <w:spacing w:after="80"/>
      </w:pPr>
      <w:r>
        <w:rPr>
          <w:color w:val="5A5A5A"/>
          <w:sz w:val="24"/>
          <w:szCs w:val="24"/>
        </w:rPr>
        <w:t xml:space="preserve">Capítulo del Manual de Marca · Reposicionamiento de producto</w:t>
      </w:r>
    </w:p>
    <w:p>
      <w:pPr>
        <w:spacing w:after="1200"/>
      </w:pPr>
      <w:r>
        <w:rPr>
          <w:i/>
          <w:iCs/>
          <w:color w:val="5A5A5A"/>
          <w:sz w:val="22"/>
          <w:szCs w:val="22"/>
        </w:rPr>
        <w:t xml:space="preserve">Cómo suena Caastor y qué dice para vender contra el escepticismo</w:t>
      </w:r>
    </w:p>
    <w:p>
      <w:r>
        <w:rPr>
          <w:color w:val="5A5A5A"/>
          <w:sz w:val="20"/>
          <w:szCs w:val="20"/>
        </w:rPr>
        <w:t xml:space="preserve">Versión 1.0 · 8 de junio de 2026</w:t>
      </w:r>
    </w:p>
    <w:p>
      <w:r>
        <w:rPr>
          <w:color w:val="5A5A5A"/>
          <w:sz w:val="20"/>
          <w:szCs w:val="20"/>
        </w:rPr>
        <w:t xml:space="preserve">Basado en las entrevistas de validación con clientes potenciales</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El reposicionamiento, en una frase</w:t>
      </w:r>
    </w:p>
    <w:p>
      <w:pPr>
        <w:pBdr>
          <w:bottom w:val="single" w:color="C2410C" w:sz="8" w:space="1"/>
        </w:pBdr>
        <w:spacing w:after="160" w:before="40"/>
      </w:pPr>
      <w:r>
        <w:rPr>
          <w:sz w:val="2"/>
          <w:szCs w:val="2"/>
        </w:rPr>
        <w:t xml:space="preserve"/>
      </w:r>
    </w:p>
    <w:p>
      <w:pPr>
        <w:spacing w:after="200" w:line="300"/>
      </w:pPr>
      <w:r>
        <w:rPr>
          <w:i/>
          <w:iCs/>
          <w:color w:val="1A1A1A"/>
          <w:sz w:val="26"/>
          <w:szCs w:val="26"/>
        </w:rPr>
        <w:t xml:space="preserve">Dejamos de vender “diseño ilimitado”. Empezamos a vender dirección de marketing y ejecución creativa bajo demanda — sin contratar agencia ni engordar plantilla.</w:t>
      </w:r>
    </w:p>
    <w:p>
      <w:pPr>
        <w:spacing w:after="140" w:line="276"/>
      </w:pPr>
      <w:r>
        <w:rPr>
          <w:color w:val="1A1A1A"/>
          <w:sz w:val="22"/>
          <w:szCs w:val="22"/>
        </w:rPr>
        <w:t xml:space="preserve">Las entrevistas de validación dejaron una conclusión incómoda y útil: a nuestros clientes no les falta quién diseñe. Les falta quién piense. Tienen “brazos sin cabeza” — ejecución resuelta con perfiles junior o IA, pero ningún criterio estratégico que conecte la creatividad con el negocio. Y arrastran cicatrices: dinero perdido en agencias lentas y genéricas que vendían humo.</w:t>
      </w:r>
    </w:p>
    <w:p>
      <w:pPr>
        <w:spacing w:after="140" w:line="276"/>
      </w:pPr>
      <w:r>
        <w:rPr>
          <w:color w:val="1A1A1A"/>
          <w:sz w:val="22"/>
          <w:szCs w:val="22"/>
        </w:rPr>
        <w:t xml:space="preserve">Por eso este documento no cambia el producto. Cambia el envoltorio: </w:t>
      </w:r>
      <w:r>
        <w:rPr>
          <w:b/>
          <w:bCs/>
          <w:color w:val="1A1A1A"/>
          <w:sz w:val="22"/>
          <w:szCs w:val="22"/>
        </w:rPr>
        <w:t xml:space="preserve">las palabras, el tono y los mensajes</w:t>
      </w:r>
      <w:r>
        <w:rPr>
          <w:color w:val="1A1A1A"/>
          <w:sz w:val="22"/>
          <w:szCs w:val="22"/>
        </w:rPr>
        <w:t xml:space="preserve"> con los que Caastor habla, para que respondan exactamente a los dolores y a las dudas que los fundadores nos pusieron sobre la mesa.</w:t>
      </w:r>
    </w:p>
    <w:p>
      <w:pPr>
        <w:spacing w:after="40" w:before="60"/>
      </w:pPr>
      <w:r>
        <w:rPr>
          <w:b/>
          <w:bCs/>
          <w:color w:val="C2410C"/>
          <w:spacing w:val="30"/>
          <w:sz w:val="17"/>
          <w:szCs w:val="17"/>
        </w:rPr>
        <w:t xml:space="preserve">CÓMO USAR ESTA GUÍA</w:t>
      </w:r>
    </w:p>
    <w:p>
      <w:pPr>
        <w:pStyle w:val="ListParagraph"/>
        <w:numPr>
          <w:ilvl w:val="0"/>
          <w:numId w:val="2"/>
        </w:numPr>
        <w:spacing w:after="90" w:line="270"/>
      </w:pPr>
      <w:r>
        <w:rPr>
          <w:b/>
          <w:bCs/>
          <w:sz w:val="22"/>
          <w:szCs w:val="22"/>
        </w:rPr>
        <w:t xml:space="preserve">Parte A — Tono de voz: </w:t>
      </w:r>
      <w:r>
        <w:rPr>
          <w:sz w:val="22"/>
          <w:szCs w:val="22"/>
        </w:rPr>
        <w:t xml:space="preserve">cómo suena Caastor (personalidad, principios, espectro, léxico, ejemplos).</w:t>
      </w:r>
    </w:p>
    <w:p>
      <w:pPr>
        <w:pStyle w:val="ListParagraph"/>
        <w:numPr>
          <w:ilvl w:val="0"/>
          <w:numId w:val="2"/>
        </w:numPr>
        <w:spacing w:after="90" w:line="270"/>
      </w:pPr>
      <w:r>
        <w:rPr>
          <w:b/>
          <w:bCs/>
          <w:sz w:val="22"/>
          <w:szCs w:val="22"/>
        </w:rPr>
        <w:t xml:space="preserve">Parte B — Mensajería: </w:t>
      </w:r>
      <w:r>
        <w:rPr>
          <w:sz w:val="22"/>
          <w:szCs w:val="22"/>
        </w:rPr>
        <w:t xml:space="preserve">qué dice Caastor para vender (mensaje maestro, pilares, respuestas a objeciones, copy por canal).</w:t>
      </w:r>
    </w:p>
    <w:p>
      <w:pPr>
        <w:pStyle w:val="ListParagraph"/>
        <w:numPr>
          <w:ilvl w:val="0"/>
          <w:numId w:val="2"/>
        </w:numPr>
        <w:spacing w:after="90" w:line="270"/>
      </w:pPr>
      <w:r>
        <w:rPr>
          <w:b/>
          <w:bCs/>
          <w:sz w:val="22"/>
          <w:szCs w:val="22"/>
        </w:rPr>
        <w:t xml:space="preserve">Parte C — Aplicación: </w:t>
      </w:r>
      <w:r>
        <w:rPr>
          <w:sz w:val="22"/>
          <w:szCs w:val="22"/>
        </w:rPr>
        <w:t xml:space="preserve">checklist para no romper la voz al publicar.</w:t>
      </w:r>
    </w:p>
    <w:p>
      <w:r>
        <w:br w:type="page"/>
      </w:r>
    </w:p>
    <w:p>
      <w:pPr>
        <w:spacing w:after="60"/>
      </w:pPr>
      <w:r>
        <w:rPr>
          <w:b/>
          <w:bCs/>
          <w:color w:val="C2410C"/>
          <w:spacing w:val="60"/>
          <w:sz w:val="22"/>
          <w:szCs w:val="22"/>
        </w:rPr>
        <w:t xml:space="preserve">PARTE A</w:t>
      </w:r>
    </w:p>
    <w:p>
      <w:pPr>
        <w:pStyle w:val="Heading1"/>
      </w:pPr>
      <w:r>
        <w:t xml:space="preserve">1. La personalidad de Caastor cuando habla</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Caastor no es una herramienta que habla como software, ni una agencia que habla como agencia. Caastor habla como el socio operativo que ya estuvo sentado en la silla del fundador — entiende el caos, odia el humo y trae orden con una sonrisa.</w:t>
      </w:r>
    </w:p>
    <w:p>
      <w:pPr>
        <w:pStyle w:val="Heading3"/>
      </w:pPr>
      <w:r>
        <w:t xml:space="preserve">Los cuatro rasgos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200"/>
        <w:gridCol w:w="4126"/>
        <w:gridCol w:w="2700"/>
      </w:tblGrid>
      <w:tr>
        <w:trPr>
          <w:tblHeader/>
        </w:trPr>
        <w:tc>
          <w:tcPr>
            <w:tcW w:type="dxa" w:w="2200"/>
            <w:shd w:fill="F4E7DF" w:val="clear"/>
            <w:tcMar>
              <w:top w:type="dxa" w:w="90"/>
              <w:left w:type="dxa" w:w="140"/>
              <w:bottom w:type="dxa" w:w="90"/>
              <w:right w:type="dxa" w:w="140"/>
            </w:tcMar>
          </w:tcPr>
          <w:p>
            <w:pPr>
              <w:spacing w:after="40" w:line="260"/>
            </w:pPr>
            <w:r>
              <w:rPr>
                <w:b/>
                <w:bCs/>
                <w:color w:val="7C2D12"/>
                <w:sz w:val="20"/>
                <w:szCs w:val="20"/>
              </w:rPr>
              <w:t xml:space="preserve">Rasgo</w:t>
            </w:r>
          </w:p>
        </w:tc>
        <w:tc>
          <w:tcPr>
            <w:tcW w:type="dxa" w:w="4126"/>
            <w:shd w:fill="F4E7DF" w:val="clear"/>
            <w:tcMar>
              <w:top w:type="dxa" w:w="90"/>
              <w:left w:type="dxa" w:w="140"/>
              <w:bottom w:type="dxa" w:w="90"/>
              <w:right w:type="dxa" w:w="140"/>
            </w:tcMar>
          </w:tcPr>
          <w:p>
            <w:pPr>
              <w:spacing w:after="40" w:line="260"/>
            </w:pPr>
            <w:r>
              <w:rPr>
                <w:b/>
                <w:bCs/>
                <w:color w:val="7C2D12"/>
                <w:sz w:val="20"/>
                <w:szCs w:val="20"/>
              </w:rPr>
              <w:t xml:space="preserve">Qué significa al hablar</w:t>
            </w:r>
          </w:p>
        </w:tc>
        <w:tc>
          <w:tcPr>
            <w:tcW w:type="dxa" w:w="2700"/>
            <w:shd w:fill="F4E7DF" w:val="clear"/>
            <w:tcMar>
              <w:top w:type="dxa" w:w="90"/>
              <w:left w:type="dxa" w:w="140"/>
              <w:bottom w:type="dxa" w:w="90"/>
              <w:right w:type="dxa" w:w="140"/>
            </w:tcMar>
          </w:tcPr>
          <w:p>
            <w:pPr>
              <w:spacing w:after="40" w:line="260"/>
            </w:pPr>
            <w:r>
              <w:rPr>
                <w:b/>
                <w:bCs/>
                <w:color w:val="7C2D12"/>
                <w:sz w:val="20"/>
                <w:szCs w:val="20"/>
              </w:rPr>
              <w:t xml:space="preserve">Cómo se nota</w:t>
            </w:r>
          </w:p>
        </w:tc>
      </w:tr>
      <w:tr>
        <w:tc>
          <w:tcPr>
            <w:tcW w:type="dxa" w:w="2200"/>
            <w:tcMar>
              <w:top w:type="dxa" w:w="90"/>
              <w:left w:type="dxa" w:w="140"/>
              <w:bottom w:type="dxa" w:w="90"/>
              <w:right w:type="dxa" w:w="140"/>
            </w:tcMar>
          </w:tcPr>
          <w:p>
            <w:pPr>
              <w:spacing w:after="40" w:line="260"/>
            </w:pPr>
            <w:r>
              <w:rPr>
                <w:b w:val="false"/>
                <w:bCs w:val="false"/>
                <w:color w:val="1A1A1A"/>
                <w:sz w:val="20"/>
                <w:szCs w:val="20"/>
              </w:rPr>
              <w:t xml:space="preserve">El par que ya pasó por ahí</w:t>
            </w:r>
          </w:p>
        </w:tc>
        <w:tc>
          <w:tcPr>
            <w:tcW w:type="dxa" w:w="4126"/>
            <w:tcMar>
              <w:top w:type="dxa" w:w="90"/>
              <w:left w:type="dxa" w:w="140"/>
              <w:bottom w:type="dxa" w:w="90"/>
              <w:right w:type="dxa" w:w="140"/>
            </w:tcMar>
          </w:tcPr>
          <w:p>
            <w:pPr>
              <w:spacing w:after="40" w:line="260"/>
            </w:pPr>
            <w:r>
              <w:rPr>
                <w:b w:val="false"/>
                <w:bCs w:val="false"/>
                <w:color w:val="1A1A1A"/>
                <w:sz w:val="20"/>
                <w:szCs w:val="20"/>
              </w:rPr>
              <w:t xml:space="preserve">Habla de tú a tú con el fundador. No le gestiona como cliente: le acompaña como quien conoce el problema desde dentro.</w:t>
            </w:r>
          </w:p>
        </w:tc>
        <w:tc>
          <w:tcPr>
            <w:tcW w:type="dxa" w:w="2700"/>
            <w:tcMar>
              <w:top w:type="dxa" w:w="90"/>
              <w:left w:type="dxa" w:w="140"/>
              <w:bottom w:type="dxa" w:w="90"/>
              <w:right w:type="dxa" w:w="140"/>
            </w:tcMar>
          </w:tcPr>
          <w:p>
            <w:pPr>
              <w:spacing w:after="40" w:line="260"/>
            </w:pPr>
            <w:r>
              <w:rPr>
                <w:b w:val="false"/>
                <w:bCs w:val="false"/>
                <w:color w:val="1A1A1A"/>
                <w:sz w:val="20"/>
                <w:szCs w:val="20"/>
              </w:rPr>
              <w:t xml:space="preserve">“Sabemos lo que es aprobar píxeles a las 11 de la noche.”</w:t>
            </w:r>
          </w:p>
        </w:tc>
      </w:tr>
      <w:tr>
        <w:tc>
          <w:tcPr>
            <w:tcW w:type="dxa" w:w="2200"/>
            <w:shd w:fill="FAF6F3" w:val="clear"/>
            <w:tcMar>
              <w:top w:type="dxa" w:w="90"/>
              <w:left w:type="dxa" w:w="140"/>
              <w:bottom w:type="dxa" w:w="90"/>
              <w:right w:type="dxa" w:w="140"/>
            </w:tcMar>
          </w:tcPr>
          <w:p>
            <w:pPr>
              <w:spacing w:after="40" w:line="260"/>
            </w:pPr>
            <w:r>
              <w:rPr>
                <w:b w:val="false"/>
                <w:bCs w:val="false"/>
                <w:color w:val="1A1A1A"/>
                <w:sz w:val="20"/>
                <w:szCs w:val="20"/>
              </w:rPr>
              <w:t xml:space="preserve">El estratega que habla claro</w:t>
            </w:r>
          </w:p>
        </w:tc>
        <w:tc>
          <w:tcPr>
            <w:tcW w:type="dxa" w:w="4126"/>
            <w:shd w:fill="FAF6F3" w:val="clear"/>
            <w:tcMar>
              <w:top w:type="dxa" w:w="90"/>
              <w:left w:type="dxa" w:w="140"/>
              <w:bottom w:type="dxa" w:w="90"/>
              <w:right w:type="dxa" w:w="140"/>
            </w:tcMar>
          </w:tcPr>
          <w:p>
            <w:pPr>
              <w:spacing w:after="40" w:line="260"/>
            </w:pPr>
            <w:r>
              <w:rPr>
                <w:b w:val="false"/>
                <w:bCs w:val="false"/>
                <w:color w:val="1A1A1A"/>
                <w:sz w:val="20"/>
                <w:szCs w:val="20"/>
              </w:rPr>
              <w:t xml:space="preserve">Tiene criterio y lo dice sin jerga. Autoridad sin pose. Enseña mientras vende.</w:t>
            </w:r>
          </w:p>
        </w:tc>
        <w:tc>
          <w:tcPr>
            <w:tcW w:type="dxa" w:w="2700"/>
            <w:shd w:fill="FAF6F3" w:val="clear"/>
            <w:tcMar>
              <w:top w:type="dxa" w:w="90"/>
              <w:left w:type="dxa" w:w="140"/>
              <w:bottom w:type="dxa" w:w="90"/>
              <w:right w:type="dxa" w:w="140"/>
            </w:tcMar>
          </w:tcPr>
          <w:p>
            <w:pPr>
              <w:spacing w:after="40" w:line="260"/>
            </w:pPr>
            <w:r>
              <w:rPr>
                <w:b w:val="false"/>
                <w:bCs w:val="false"/>
                <w:color w:val="1A1A1A"/>
                <w:sz w:val="20"/>
                <w:szCs w:val="20"/>
              </w:rPr>
              <w:t xml:space="preserve">Explica el porqué, no solo el qué. Cero palabras de relleno.</w:t>
            </w:r>
          </w:p>
        </w:tc>
      </w:tr>
      <w:tr>
        <w:tc>
          <w:tcPr>
            <w:tcW w:type="dxa" w:w="2200"/>
            <w:tcMar>
              <w:top w:type="dxa" w:w="90"/>
              <w:left w:type="dxa" w:w="140"/>
              <w:bottom w:type="dxa" w:w="90"/>
              <w:right w:type="dxa" w:w="140"/>
            </w:tcMar>
          </w:tcPr>
          <w:p>
            <w:pPr>
              <w:spacing w:after="40" w:line="260"/>
            </w:pPr>
            <w:r>
              <w:rPr>
                <w:b w:val="false"/>
                <w:bCs w:val="false"/>
                <w:color w:val="1A1A1A"/>
                <w:sz w:val="20"/>
                <w:szCs w:val="20"/>
              </w:rPr>
              <w:t xml:space="preserve">El antídoto a la agencia</w:t>
            </w:r>
          </w:p>
        </w:tc>
        <w:tc>
          <w:tcPr>
            <w:tcW w:type="dxa" w:w="4126"/>
            <w:tcMar>
              <w:top w:type="dxa" w:w="90"/>
              <w:left w:type="dxa" w:w="140"/>
              <w:bottom w:type="dxa" w:w="90"/>
              <w:right w:type="dxa" w:w="140"/>
            </w:tcMar>
          </w:tcPr>
          <w:p>
            <w:pPr>
              <w:spacing w:after="40" w:line="260"/>
            </w:pPr>
            <w:r>
              <w:rPr>
                <w:b w:val="false"/>
                <w:bCs w:val="false"/>
                <w:color w:val="1A1A1A"/>
                <w:sz w:val="20"/>
                <w:szCs w:val="20"/>
              </w:rPr>
              <w:t xml:space="preserve">Anti-humo por diseño. Concreto, rápido, medible. Si algo no aporta, no lo dice.</w:t>
            </w:r>
          </w:p>
        </w:tc>
        <w:tc>
          <w:tcPr>
            <w:tcW w:type="dxa" w:w="2700"/>
            <w:tcMar>
              <w:top w:type="dxa" w:w="90"/>
              <w:left w:type="dxa" w:w="140"/>
              <w:bottom w:type="dxa" w:w="90"/>
              <w:right w:type="dxa" w:w="140"/>
            </w:tcMar>
          </w:tcPr>
          <w:p>
            <w:pPr>
              <w:spacing w:after="40" w:line="260"/>
            </w:pPr>
            <w:r>
              <w:rPr>
                <w:b w:val="false"/>
                <w:bCs w:val="false"/>
                <w:color w:val="1A1A1A"/>
                <w:sz w:val="20"/>
                <w:szCs w:val="20"/>
              </w:rPr>
              <w:t xml:space="preserve">Promete resultados tangibles y plazos reales (24–48h), no “sinergias”.</w:t>
            </w:r>
          </w:p>
        </w:tc>
      </w:tr>
      <w:tr>
        <w:tc>
          <w:tcPr>
            <w:tcW w:type="dxa" w:w="2200"/>
            <w:shd w:fill="FAF6F3" w:val="clear"/>
            <w:tcMar>
              <w:top w:type="dxa" w:w="90"/>
              <w:left w:type="dxa" w:w="140"/>
              <w:bottom w:type="dxa" w:w="90"/>
              <w:right w:type="dxa" w:w="140"/>
            </w:tcMar>
          </w:tcPr>
          <w:p>
            <w:pPr>
              <w:spacing w:after="40" w:line="260"/>
            </w:pPr>
            <w:r>
              <w:rPr>
                <w:b w:val="false"/>
                <w:bCs w:val="false"/>
                <w:color w:val="1A1A1A"/>
                <w:sz w:val="20"/>
                <w:szCs w:val="20"/>
              </w:rPr>
              <w:t xml:space="preserve">Cálido pero con filo</w:t>
            </w:r>
          </w:p>
        </w:tc>
        <w:tc>
          <w:tcPr>
            <w:tcW w:type="dxa" w:w="4126"/>
            <w:shd w:fill="FAF6F3" w:val="clear"/>
            <w:tcMar>
              <w:top w:type="dxa" w:w="90"/>
              <w:left w:type="dxa" w:w="140"/>
              <w:bottom w:type="dxa" w:w="90"/>
              <w:right w:type="dxa" w:w="140"/>
            </w:tcMar>
          </w:tcPr>
          <w:p>
            <w:pPr>
              <w:spacing w:after="40" w:line="260"/>
            </w:pPr>
            <w:r>
              <w:rPr>
                <w:b w:val="false"/>
                <w:bCs w:val="false"/>
                <w:color w:val="1A1A1A"/>
                <w:sz w:val="20"/>
                <w:szCs w:val="20"/>
              </w:rPr>
              <w:t xml:space="preserve">Amable, humano, con humor — pero nunca blando ni infantil. Belleza con propósito.</w:t>
            </w:r>
          </w:p>
        </w:tc>
        <w:tc>
          <w:tcPr>
            <w:tcW w:type="dxa" w:w="2700"/>
            <w:shd w:fill="FAF6F3" w:val="clear"/>
            <w:tcMar>
              <w:top w:type="dxa" w:w="90"/>
              <w:left w:type="dxa" w:w="140"/>
              <w:bottom w:type="dxa" w:w="90"/>
              <w:right w:type="dxa" w:w="140"/>
            </w:tcMar>
          </w:tcPr>
          <w:p>
            <w:pPr>
              <w:spacing w:after="40" w:line="260"/>
            </w:pPr>
            <w:r>
              <w:rPr>
                <w:b w:val="false"/>
                <w:bCs w:val="false"/>
                <w:color w:val="1A1A1A"/>
                <w:sz w:val="20"/>
                <w:szCs w:val="20"/>
              </w:rPr>
              <w:t xml:space="preserve">Una broma bien puesta seguida de un dato que importa.</w:t>
            </w:r>
          </w:p>
        </w:tc>
      </w:tr>
    </w:tbl>
    <w:p>
      <w:pPr>
        <w:spacing w:after="60"/>
      </w:pPr>
      <w:r>
        <w:rPr>
          <w:sz w:val="2"/>
          <w:szCs w:val="2"/>
        </w:rPr>
        <w:t xml:space="preserve"/>
      </w:r>
    </w:p>
    <w:p>
      <w:pPr>
        <w:pBdr>
          <w:left w:val="single" w:color="C2410C" w:sz="18" w:space="12"/>
        </w:pBdr>
        <w:spacing w:after="160" w:before="60" w:line="276"/>
        <w:ind w:left="360"/>
      </w:pPr>
      <w:r>
        <w:rPr>
          <w:i/>
          <w:iCs/>
          <w:color w:val="1A1A1A"/>
          <w:sz w:val="22"/>
          <w:szCs w:val="22"/>
        </w:rPr>
        <w:t xml:space="preserve">“Quiero enseñarte algo, pero también hacerte reír. Quiero hacer trabajo serio contigo, pero seguir siendo cercano.”</w:t>
      </w:r>
      <w:r>
        <w:rPr>
          <w:color w:val="5A5A5A"/>
          <w:sz w:val="18"/>
          <w:szCs w:val="18"/>
        </w:rPr>
        <w:t xml:space="preserve">  — El espíritu de la voz</w:t>
      </w:r>
    </w:p>
    <w:p>
      <w:r>
        <w:br w:type="page"/>
      </w:r>
    </w:p>
    <w:p>
      <w:pPr>
        <w:pStyle w:val="Heading1"/>
      </w:pPr>
      <w:r>
        <w:t xml:space="preserve">2. Cinco principios de tono de voz</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Cada principio incluye qué hacer y qué evitar. Son las reglas que mantienen la voz coherente sin importar quién escriba.</w:t>
      </w:r>
    </w:p>
    <w:p>
      <w:pPr>
        <w:pStyle w:val="Heading3"/>
      </w:pPr>
      <w:r>
        <w:t xml:space="preserve">1. Habla de crecimiento, no de píxeles</w:t>
      </w:r>
    </w:p>
    <w:p>
      <w:pPr>
        <w:spacing w:after="140" w:line="276"/>
      </w:pPr>
      <w:r>
        <w:rPr>
          <w:color w:val="1A1A1A"/>
          <w:sz w:val="22"/>
          <w:szCs w:val="22"/>
        </w:rPr>
        <w:t xml:space="preserve">Lideramos con el resultado de negocio, no con el entregable. El diseño es el medio; la dirección, la velocidad y el ROI son el mensaje.</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Abre con el problema del fundador o el resultado: tiempo, conversión, expansión.</w:t>
            </w:r>
          </w:p>
          <w:p>
            <w:pPr>
              <w:spacing w:after="50" w:line="256"/>
            </w:pPr>
            <w:r>
              <w:rPr>
                <w:b/>
                <w:bCs/>
                <w:color w:val="C2410C"/>
                <w:sz w:val="20"/>
                <w:szCs w:val="20"/>
              </w:rPr>
              <w:t xml:space="preserve">•  </w:t>
            </w:r>
            <w:r>
              <w:rPr>
                <w:color w:val="1A1A1A"/>
                <w:sz w:val="20"/>
                <w:szCs w:val="20"/>
              </w:rPr>
              <w:t xml:space="preserve">Convierte features en consecuencias (“entrega en 48h” → “lanzas tu campaña antes que tu competencia”).</w:t>
            </w:r>
          </w:p>
          <w:p>
            <w:pPr>
              <w:spacing w:after="50" w:line="256"/>
            </w:pPr>
            <w:r>
              <w:rPr>
                <w:b/>
                <w:bCs/>
                <w:color w:val="C2410C"/>
                <w:sz w:val="20"/>
                <w:szCs w:val="20"/>
              </w:rPr>
              <w:t xml:space="preserve">•  </w:t>
            </w:r>
            <w:r>
              <w:rPr>
                <w:color w:val="1A1A1A"/>
                <w:sz w:val="20"/>
                <w:szCs w:val="20"/>
              </w:rPr>
              <w:t xml:space="preserve">Habla de métricas y delegación.</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Encabezar con “diseño gráfico ilimitado” como gancho principal.</w:t>
            </w:r>
          </w:p>
          <w:p>
            <w:pPr>
              <w:spacing w:after="50" w:line="256"/>
            </w:pPr>
            <w:r>
              <w:rPr>
                <w:b/>
                <w:bCs/>
                <w:color w:val="5A5A5A"/>
                <w:sz w:val="20"/>
                <w:szCs w:val="20"/>
              </w:rPr>
              <w:t xml:space="preserve">•  </w:t>
            </w:r>
            <w:r>
              <w:rPr>
                <w:color w:val="1A1A1A"/>
                <w:sz w:val="20"/>
                <w:szCs w:val="20"/>
              </w:rPr>
              <w:t xml:space="preserve">Listar formatos y entregables como argumento de venta.</w:t>
            </w:r>
          </w:p>
          <w:p>
            <w:pPr>
              <w:spacing w:after="50" w:line="256"/>
            </w:pPr>
            <w:r>
              <w:rPr>
                <w:b/>
                <w:bCs/>
                <w:color w:val="5A5A5A"/>
                <w:sz w:val="20"/>
                <w:szCs w:val="20"/>
              </w:rPr>
              <w:t xml:space="preserve">•  </w:t>
            </w:r>
            <w:r>
              <w:rPr>
                <w:color w:val="1A1A1A"/>
                <w:sz w:val="20"/>
                <w:szCs w:val="20"/>
              </w:rPr>
              <w:t xml:space="preserve">Vender cantidad (“piezas ilimitadas”) en lugar de criterio.</w:t>
            </w:r>
          </w:p>
        </w:tc>
      </w:tr>
    </w:tbl>
    <w:p>
      <w:pPr>
        <w:spacing w:after="120"/>
      </w:pPr>
      <w:r>
        <w:rPr>
          <w:sz w:val="2"/>
          <w:szCs w:val="2"/>
        </w:rPr>
        <w:t xml:space="preserve"/>
      </w:r>
    </w:p>
    <w:p>
      <w:pPr>
        <w:pStyle w:val="Heading3"/>
      </w:pPr>
      <w:r>
        <w:t xml:space="preserve">2. Demuestra, no prometas</w:t>
      </w:r>
    </w:p>
    <w:p>
      <w:pPr>
        <w:spacing w:after="140" w:line="276"/>
      </w:pPr>
      <w:r>
        <w:rPr>
          <w:color w:val="1A1A1A"/>
          <w:sz w:val="22"/>
          <w:szCs w:val="22"/>
        </w:rPr>
        <w:t xml:space="preserve">Nuestro cliente ha perdido dinero antes. La confianza se gana con pruebas, no con adjetivos. Cada afirmación debe poder respaldarse.</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Usa cifras, plazos y ejemplos concretos.</w:t>
            </w:r>
          </w:p>
          <w:p>
            <w:pPr>
              <w:spacing w:after="50" w:line="256"/>
            </w:pPr>
            <w:r>
              <w:rPr>
                <w:b/>
                <w:bCs/>
                <w:color w:val="C2410C"/>
                <w:sz w:val="20"/>
                <w:szCs w:val="20"/>
              </w:rPr>
              <w:t xml:space="preserve">•  </w:t>
            </w:r>
            <w:r>
              <w:rPr>
                <w:color w:val="1A1A1A"/>
                <w:sz w:val="20"/>
                <w:szCs w:val="20"/>
              </w:rPr>
              <w:t xml:space="preserve">Ofrece la prueba de bajo riesgo (piloto) en lugar de pedir fe.</w:t>
            </w:r>
          </w:p>
          <w:p>
            <w:pPr>
              <w:spacing w:after="50" w:line="256"/>
            </w:pPr>
            <w:r>
              <w:rPr>
                <w:b/>
                <w:bCs/>
                <w:color w:val="C2410C"/>
                <w:sz w:val="20"/>
                <w:szCs w:val="20"/>
              </w:rPr>
              <w:t xml:space="preserve">•  </w:t>
            </w:r>
            <w:r>
              <w:rPr>
                <w:color w:val="1A1A1A"/>
                <w:sz w:val="20"/>
                <w:szCs w:val="20"/>
              </w:rPr>
              <w:t xml:space="preserve">Muestra la plataforma, la Brand Library, el proceso real.</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Superlativos sin respaldo (“los mejores”, “líderes”).</w:t>
            </w:r>
          </w:p>
          <w:p>
            <w:pPr>
              <w:spacing w:after="50" w:line="256"/>
            </w:pPr>
            <w:r>
              <w:rPr>
                <w:b/>
                <w:bCs/>
                <w:color w:val="5A5A5A"/>
                <w:sz w:val="20"/>
                <w:szCs w:val="20"/>
              </w:rPr>
              <w:t xml:space="preserve">•  </w:t>
            </w:r>
            <w:r>
              <w:rPr>
                <w:color w:val="1A1A1A"/>
                <w:sz w:val="20"/>
                <w:szCs w:val="20"/>
              </w:rPr>
              <w:t xml:space="preserve">Promesas vagas de “calidad” y “resultados”.</w:t>
            </w:r>
          </w:p>
          <w:p>
            <w:pPr>
              <w:spacing w:after="50" w:line="256"/>
            </w:pPr>
            <w:r>
              <w:rPr>
                <w:b/>
                <w:bCs/>
                <w:color w:val="5A5A5A"/>
                <w:sz w:val="20"/>
                <w:szCs w:val="20"/>
              </w:rPr>
              <w:t xml:space="preserve">•  </w:t>
            </w:r>
            <w:r>
              <w:rPr>
                <w:color w:val="1A1A1A"/>
                <w:sz w:val="20"/>
                <w:szCs w:val="20"/>
              </w:rPr>
              <w:t xml:space="preserve">Pedir compromiso de suscripción antes de demostrar valor.</w:t>
            </w:r>
          </w:p>
        </w:tc>
      </w:tr>
    </w:tbl>
    <w:p>
      <w:pPr>
        <w:spacing w:after="120"/>
      </w:pPr>
      <w:r>
        <w:rPr>
          <w:sz w:val="2"/>
          <w:szCs w:val="2"/>
        </w:rPr>
        <w:t xml:space="preserve"/>
      </w:r>
    </w:p>
    <w:p>
      <w:pPr>
        <w:pStyle w:val="Heading3"/>
      </w:pPr>
      <w:r>
        <w:t xml:space="preserve">3. Sé el antídoto a la agencia</w:t>
      </w:r>
    </w:p>
    <w:p>
      <w:pPr>
        <w:spacing w:after="140" w:line="276"/>
      </w:pPr>
      <w:r>
        <w:rPr>
          <w:color w:val="1A1A1A"/>
          <w:sz w:val="22"/>
          <w:szCs w:val="22"/>
        </w:rPr>
        <w:t xml:space="preserve">Nuestro posicionamiento nace de un trauma compartido: agencias caras, lentas y genéricas. Nuestra voz es lo contrario en cada frase.</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Lenguaje plano, directo, sin jerga.</w:t>
            </w:r>
          </w:p>
          <w:p>
            <w:pPr>
              <w:spacing w:after="50" w:line="256"/>
            </w:pPr>
            <w:r>
              <w:rPr>
                <w:b/>
                <w:bCs/>
                <w:color w:val="C2410C"/>
                <w:sz w:val="20"/>
                <w:szCs w:val="20"/>
              </w:rPr>
              <w:t xml:space="preserve">•  </w:t>
            </w:r>
            <w:r>
              <w:rPr>
                <w:color w:val="1A1A1A"/>
                <w:sz w:val="20"/>
                <w:szCs w:val="20"/>
              </w:rPr>
              <w:t xml:space="preserve">Nombra al enemigo: correos, PDFs, briefs eternos, “humo”.</w:t>
            </w:r>
          </w:p>
          <w:p>
            <w:pPr>
              <w:spacing w:after="50" w:line="256"/>
            </w:pPr>
            <w:r>
              <w:rPr>
                <w:b/>
                <w:bCs/>
                <w:color w:val="C2410C"/>
                <w:sz w:val="20"/>
                <w:szCs w:val="20"/>
              </w:rPr>
              <w:t xml:space="preserve">•  </w:t>
            </w:r>
            <w:r>
              <w:rPr>
                <w:color w:val="1A1A1A"/>
                <w:sz w:val="20"/>
                <w:szCs w:val="20"/>
              </w:rPr>
              <w:t xml:space="preserve">Especificidad de nicho: demuestra que entiendes su industria.</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Jerga corporativa (“soluciones de vanguardia”, “sinergias”).</w:t>
            </w:r>
          </w:p>
          <w:p>
            <w:pPr>
              <w:spacing w:after="50" w:line="256"/>
            </w:pPr>
            <w:r>
              <w:rPr>
                <w:b/>
                <w:bCs/>
                <w:color w:val="5A5A5A"/>
                <w:sz w:val="20"/>
                <w:szCs w:val="20"/>
              </w:rPr>
              <w:t xml:space="preserve">•  </w:t>
            </w:r>
            <w:r>
              <w:rPr>
                <w:color w:val="1A1A1A"/>
                <w:sz w:val="20"/>
                <w:szCs w:val="20"/>
              </w:rPr>
              <w:t xml:space="preserve">Procesos genéricos presentados como “metodología”.</w:t>
            </w:r>
          </w:p>
          <w:p>
            <w:pPr>
              <w:spacing w:after="50" w:line="256"/>
            </w:pPr>
            <w:r>
              <w:rPr>
                <w:b/>
                <w:bCs/>
                <w:color w:val="5A5A5A"/>
                <w:sz w:val="20"/>
                <w:szCs w:val="20"/>
              </w:rPr>
              <w:t xml:space="preserve">•  </w:t>
            </w:r>
            <w:r>
              <w:rPr>
                <w:color w:val="1A1A1A"/>
                <w:sz w:val="20"/>
                <w:szCs w:val="20"/>
              </w:rPr>
              <w:t xml:space="preserve">Sonar como aquello de lo que el cliente huye.</w:t>
            </w:r>
          </w:p>
        </w:tc>
      </w:tr>
    </w:tbl>
    <w:p>
      <w:pPr>
        <w:spacing w:after="120"/>
      </w:pPr>
      <w:r>
        <w:rPr>
          <w:sz w:val="2"/>
          <w:szCs w:val="2"/>
        </w:rPr>
        <w:t xml:space="preserve"/>
      </w:r>
    </w:p>
    <w:p>
      <w:pPr>
        <w:pStyle w:val="Heading3"/>
      </w:pPr>
      <w:r>
        <w:t xml:space="preserve">4. Trata al fundador como un par</w:t>
      </w:r>
    </w:p>
    <w:p>
      <w:pPr>
        <w:spacing w:after="140" w:line="276"/>
      </w:pPr>
      <w:r>
        <w:rPr>
          <w:color w:val="1A1A1A"/>
          <w:sz w:val="22"/>
          <w:szCs w:val="22"/>
        </w:rPr>
        <w:t xml:space="preserve">Nada de tono de proveedor sumiso ni de profesor condescendiente. Hablamos de igual a igual: misma mesa, sin jerarquía.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Tutea. Habla desde la experiencia compartida.</w:t>
            </w:r>
          </w:p>
          <w:p>
            <w:pPr>
              <w:spacing w:after="50" w:line="256"/>
            </w:pPr>
            <w:r>
              <w:rPr>
                <w:b/>
                <w:bCs/>
                <w:color w:val="C2410C"/>
                <w:sz w:val="20"/>
                <w:szCs w:val="20"/>
              </w:rPr>
              <w:t xml:space="preserve">•  </w:t>
            </w:r>
            <w:r>
              <w:rPr>
                <w:color w:val="1A1A1A"/>
                <w:sz w:val="20"/>
                <w:szCs w:val="20"/>
              </w:rPr>
              <w:t xml:space="preserve">Reconoce su contexto sin explicarle lo obvio.</w:t>
            </w:r>
          </w:p>
          <w:p>
            <w:pPr>
              <w:spacing w:after="50" w:line="256"/>
            </w:pPr>
            <w:r>
              <w:rPr>
                <w:b/>
                <w:bCs/>
                <w:color w:val="C2410C"/>
                <w:sz w:val="20"/>
                <w:szCs w:val="20"/>
              </w:rPr>
              <w:t xml:space="preserve">•  </w:t>
            </w:r>
            <w:r>
              <w:rPr>
                <w:color w:val="1A1A1A"/>
                <w:sz w:val="20"/>
                <w:szCs w:val="20"/>
              </w:rPr>
              <w:t xml:space="preserve">Opina y recomienda; ten un punto de vista.</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Tono servil (“estaremos encantados de…”).</w:t>
            </w:r>
          </w:p>
          <w:p>
            <w:pPr>
              <w:spacing w:after="50" w:line="256"/>
            </w:pPr>
            <w:r>
              <w:rPr>
                <w:b/>
                <w:bCs/>
                <w:color w:val="5A5A5A"/>
                <w:sz w:val="20"/>
                <w:szCs w:val="20"/>
              </w:rPr>
              <w:t xml:space="preserve">•  </w:t>
            </w:r>
            <w:r>
              <w:rPr>
                <w:color w:val="1A1A1A"/>
                <w:sz w:val="20"/>
                <w:szCs w:val="20"/>
              </w:rPr>
              <w:t xml:space="preserve">Explicar de más cosas que el fundador ya sabe.</w:t>
            </w:r>
          </w:p>
          <w:p>
            <w:pPr>
              <w:spacing w:after="50" w:line="256"/>
            </w:pPr>
            <w:r>
              <w:rPr>
                <w:b/>
                <w:bCs/>
                <w:color w:val="5A5A5A"/>
                <w:sz w:val="20"/>
                <w:szCs w:val="20"/>
              </w:rPr>
              <w:t xml:space="preserve">•  </w:t>
            </w:r>
            <w:r>
              <w:rPr>
                <w:color w:val="1A1A1A"/>
                <w:sz w:val="20"/>
                <w:szCs w:val="20"/>
              </w:rPr>
              <w:t xml:space="preserve">Dar cinco opciones neutras en vez de una recomendación.</w:t>
            </w:r>
          </w:p>
        </w:tc>
      </w:tr>
    </w:tbl>
    <w:p>
      <w:pPr>
        <w:spacing w:after="120"/>
      </w:pPr>
      <w:r>
        <w:rPr>
          <w:sz w:val="2"/>
          <w:szCs w:val="2"/>
        </w:rPr>
        <w:t xml:space="preserve"/>
      </w:r>
    </w:p>
    <w:p>
      <w:pPr>
        <w:pStyle w:val="Heading3"/>
      </w:pPr>
      <w:r>
        <w:t xml:space="preserve">5. Claridad con carácter</w:t>
      </w:r>
    </w:p>
    <w:p>
      <w:pPr>
        <w:spacing w:after="140" w:line="276"/>
      </w:pPr>
      <w:r>
        <w:rPr>
          <w:color w:val="1A1A1A"/>
          <w:sz w:val="22"/>
          <w:szCs w:val="22"/>
        </w:rPr>
        <w:t xml:space="preserve">Bello e impactante. La claridad es la base; el carácter es lo que hace que se recuerde. Humor con sustancia, nunca gracia vacía.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Hazlo así ✓</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Evita ✕</w:t>
            </w:r>
          </w:p>
        </w:tc>
      </w:tr>
      <w:tr>
        <w:tc>
          <w:tcPr>
            <w:tcW w:type="dxa" w:w="4513"/>
            <w:tcMar>
              <w:top w:type="dxa" w:w="90"/>
              <w:left w:type="dxa" w:w="140"/>
              <w:bottom w:type="dxa" w:w="90"/>
              <w:right w:type="dxa" w:w="140"/>
            </w:tcMar>
          </w:tcPr>
          <w:p>
            <w:pPr>
              <w:spacing w:after="50" w:line="256"/>
            </w:pPr>
            <w:r>
              <w:rPr>
                <w:b/>
                <w:bCs/>
                <w:color w:val="C2410C"/>
                <w:sz w:val="20"/>
                <w:szCs w:val="20"/>
              </w:rPr>
              <w:t xml:space="preserve">•  </w:t>
            </w:r>
            <w:r>
              <w:rPr>
                <w:color w:val="1A1A1A"/>
                <w:sz w:val="20"/>
                <w:szCs w:val="20"/>
              </w:rPr>
              <w:t xml:space="preserve">Frases cortas con ritmo. Una idea por frase.</w:t>
            </w:r>
          </w:p>
          <w:p>
            <w:pPr>
              <w:spacing w:after="50" w:line="256"/>
            </w:pPr>
            <w:r>
              <w:rPr>
                <w:b/>
                <w:bCs/>
                <w:color w:val="C2410C"/>
                <w:sz w:val="20"/>
                <w:szCs w:val="20"/>
              </w:rPr>
              <w:t xml:space="preserve">•  </w:t>
            </w:r>
            <w:r>
              <w:rPr>
                <w:color w:val="1A1A1A"/>
                <w:sz w:val="20"/>
                <w:szCs w:val="20"/>
              </w:rPr>
              <w:t xml:space="preserve">Un toque de humor o una metáfora que ilumine.</w:t>
            </w:r>
          </w:p>
          <w:p>
            <w:pPr>
              <w:spacing w:after="50" w:line="256"/>
            </w:pPr>
            <w:r>
              <w:rPr>
                <w:b/>
                <w:bCs/>
                <w:color w:val="C2410C"/>
                <w:sz w:val="20"/>
                <w:szCs w:val="20"/>
              </w:rPr>
              <w:t xml:space="preserve">•  </w:t>
            </w:r>
            <w:r>
              <w:rPr>
                <w:color w:val="1A1A1A"/>
                <w:sz w:val="20"/>
                <w:szCs w:val="20"/>
              </w:rPr>
              <w:t xml:space="preserve">Belleza con propósito: cada palabra trabaja.</w:t>
            </w:r>
          </w:p>
        </w:tc>
        <w:tc>
          <w:tcPr>
            <w:tcW w:type="dxa" w:w="4513"/>
            <w:shd w:fill="FAF6F3" w:val="clear"/>
            <w:tcMar>
              <w:top w:type="dxa" w:w="90"/>
              <w:left w:type="dxa" w:w="140"/>
              <w:bottom w:type="dxa" w:w="90"/>
              <w:right w:type="dxa" w:w="140"/>
            </w:tcMar>
          </w:tcPr>
          <w:p>
            <w:pPr>
              <w:spacing w:after="50" w:line="256"/>
            </w:pPr>
            <w:r>
              <w:rPr>
                <w:b/>
                <w:bCs/>
                <w:color w:val="5A5A5A"/>
                <w:sz w:val="20"/>
                <w:szCs w:val="20"/>
              </w:rPr>
              <w:t xml:space="preserve">•  </w:t>
            </w:r>
            <w:r>
              <w:rPr>
                <w:color w:val="1A1A1A"/>
                <w:sz w:val="20"/>
                <w:szCs w:val="20"/>
              </w:rPr>
              <w:t xml:space="preserve">Humor gratuito o gimmicky que reste autoridad.</w:t>
            </w:r>
          </w:p>
          <w:p>
            <w:pPr>
              <w:spacing w:after="50" w:line="256"/>
            </w:pPr>
            <w:r>
              <w:rPr>
                <w:b/>
                <w:bCs/>
                <w:color w:val="5A5A5A"/>
                <w:sz w:val="20"/>
                <w:szCs w:val="20"/>
              </w:rPr>
              <w:t xml:space="preserve">•  </w:t>
            </w:r>
            <w:r>
              <w:rPr>
                <w:color w:val="1A1A1A"/>
                <w:sz w:val="20"/>
                <w:szCs w:val="20"/>
              </w:rPr>
              <w:t xml:space="preserve">Párrafos densos y subordinadas infinitas.</w:t>
            </w:r>
          </w:p>
          <w:p>
            <w:pPr>
              <w:spacing w:after="50" w:line="256"/>
            </w:pPr>
            <w:r>
              <w:rPr>
                <w:b/>
                <w:bCs/>
                <w:color w:val="5A5A5A"/>
                <w:sz w:val="20"/>
                <w:szCs w:val="20"/>
              </w:rPr>
              <w:t xml:space="preserve">•  </w:t>
            </w:r>
            <w:r>
              <w:rPr>
                <w:color w:val="1A1A1A"/>
                <w:sz w:val="20"/>
                <w:szCs w:val="20"/>
              </w:rPr>
              <w:t xml:space="preserve">Tono “infantilizado” que no cierra ventas de alto ticket.</w:t>
            </w:r>
          </w:p>
        </w:tc>
      </w:tr>
    </w:tbl>
    <w:p>
      <w:pPr>
        <w:spacing w:after="120"/>
      </w:pPr>
      <w:r>
        <w:rPr>
          <w:sz w:val="2"/>
          <w:szCs w:val="2"/>
        </w:rPr>
        <w:t xml:space="preserve"/>
      </w:r>
    </w:p>
    <w:p>
      <w:r>
        <w:br w:type="page"/>
      </w:r>
    </w:p>
    <w:p>
      <w:pPr>
        <w:pStyle w:val="Heading1"/>
      </w:pPr>
      <w:r>
        <w:t xml:space="preserve">3. El espectro de tono: cómo moverte por canal</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La voz es una, pero se modula. Caastor vive en dos ejes. La pregunta nunca es “¿formal o informal?”, sino “¿dónde, en este eje, para este canal?”.</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600"/>
        <w:gridCol w:w="3213"/>
        <w:gridCol w:w="3213"/>
      </w:tblGrid>
      <w:tr>
        <w:trPr>
          <w:tblHeader/>
        </w:trPr>
        <w:tc>
          <w:tcPr>
            <w:tcW w:type="dxa" w:w="2600"/>
            <w:shd w:fill="F4E7DF" w:val="clear"/>
            <w:tcMar>
              <w:top w:type="dxa" w:w="90"/>
              <w:left w:type="dxa" w:w="140"/>
              <w:bottom w:type="dxa" w:w="90"/>
              <w:right w:type="dxa" w:w="140"/>
            </w:tcMar>
          </w:tcPr>
          <w:p>
            <w:pPr>
              <w:spacing w:after="40" w:line="260"/>
            </w:pPr>
            <w:r>
              <w:rPr>
                <w:b/>
                <w:bCs/>
                <w:color w:val="7C2D12"/>
                <w:sz w:val="20"/>
                <w:szCs w:val="20"/>
              </w:rPr>
              <w:t xml:space="preserve">Eje</w:t>
            </w:r>
          </w:p>
        </w:tc>
        <w:tc>
          <w:tcPr>
            <w:tcW w:type="dxa" w:w="3213"/>
            <w:shd w:fill="F4E7DF" w:val="clear"/>
            <w:tcMar>
              <w:top w:type="dxa" w:w="90"/>
              <w:left w:type="dxa" w:w="140"/>
              <w:bottom w:type="dxa" w:w="90"/>
              <w:right w:type="dxa" w:w="140"/>
            </w:tcMar>
          </w:tcPr>
          <w:p>
            <w:pPr>
              <w:spacing w:after="40" w:line="260"/>
            </w:pPr>
            <w:r>
              <w:rPr>
                <w:b/>
                <w:bCs/>
                <w:color w:val="7C2D12"/>
                <w:sz w:val="20"/>
                <w:szCs w:val="20"/>
              </w:rPr>
              <w:t xml:space="preserve">Extremo izquierdo</w:t>
            </w:r>
          </w:p>
        </w:tc>
        <w:tc>
          <w:tcPr>
            <w:tcW w:type="dxa" w:w="3213"/>
            <w:shd w:fill="F4E7DF" w:val="clear"/>
            <w:tcMar>
              <w:top w:type="dxa" w:w="90"/>
              <w:left w:type="dxa" w:w="140"/>
              <w:bottom w:type="dxa" w:w="90"/>
              <w:right w:type="dxa" w:w="140"/>
            </w:tcMar>
          </w:tcPr>
          <w:p>
            <w:pPr>
              <w:spacing w:after="40" w:line="260"/>
            </w:pPr>
            <w:r>
              <w:rPr>
                <w:b/>
                <w:bCs/>
                <w:color w:val="7C2D12"/>
                <w:sz w:val="20"/>
                <w:szCs w:val="20"/>
              </w:rPr>
              <w:t xml:space="preserve">Extremo derecho</w:t>
            </w:r>
          </w:p>
        </w:tc>
      </w:tr>
      <w:tr>
        <w:tc>
          <w:tcPr>
            <w:tcW w:type="dxa" w:w="2600"/>
            <w:tcMar>
              <w:top w:type="dxa" w:w="90"/>
              <w:left w:type="dxa" w:w="140"/>
              <w:bottom w:type="dxa" w:w="90"/>
              <w:right w:type="dxa" w:w="140"/>
            </w:tcMar>
          </w:tcPr>
          <w:p>
            <w:pPr>
              <w:spacing w:after="40" w:line="260"/>
            </w:pPr>
            <w:r>
              <w:rPr>
                <w:b w:val="false"/>
                <w:bCs w:val="false"/>
                <w:color w:val="1A1A1A"/>
                <w:sz w:val="20"/>
                <w:szCs w:val="20"/>
              </w:rPr>
              <w:t xml:space="preserve">Humor ↔ Didáctica</w:t>
            </w:r>
          </w:p>
        </w:tc>
        <w:tc>
          <w:tcPr>
            <w:tcW w:type="dxa" w:w="3213"/>
            <w:tcMar>
              <w:top w:type="dxa" w:w="90"/>
              <w:left w:type="dxa" w:w="140"/>
              <w:bottom w:type="dxa" w:w="90"/>
              <w:right w:type="dxa" w:w="140"/>
            </w:tcMar>
          </w:tcPr>
          <w:p>
            <w:pPr>
              <w:spacing w:after="40" w:line="260"/>
            </w:pPr>
            <w:r>
              <w:rPr>
                <w:b w:val="false"/>
                <w:bCs w:val="false"/>
                <w:color w:val="1A1A1A"/>
                <w:sz w:val="20"/>
                <w:szCs w:val="20"/>
              </w:rPr>
              <w:t xml:space="preserve">Ligero, con guiño, rompe el hielo (ads, social orgánico).</w:t>
            </w:r>
          </w:p>
        </w:tc>
        <w:tc>
          <w:tcPr>
            <w:tcW w:type="dxa" w:w="3213"/>
            <w:tcMar>
              <w:top w:type="dxa" w:w="90"/>
              <w:left w:type="dxa" w:w="140"/>
              <w:bottom w:type="dxa" w:w="90"/>
              <w:right w:type="dxa" w:w="140"/>
            </w:tcMar>
          </w:tcPr>
          <w:p>
            <w:pPr>
              <w:spacing w:after="40" w:line="260"/>
            </w:pPr>
            <w:r>
              <w:rPr>
                <w:b w:val="false"/>
                <w:bCs w:val="false"/>
                <w:color w:val="1A1A1A"/>
                <w:sz w:val="20"/>
                <w:szCs w:val="20"/>
              </w:rPr>
              <w:t xml:space="preserve">Enseña, estructura, da criterio (email educativo, blog).</w:t>
            </w:r>
          </w:p>
        </w:tc>
      </w:tr>
      <w:tr>
        <w:tc>
          <w:tcPr>
            <w:tcW w:type="dxa" w:w="2600"/>
            <w:shd w:fill="FAF6F3" w:val="clear"/>
            <w:tcMar>
              <w:top w:type="dxa" w:w="90"/>
              <w:left w:type="dxa" w:w="140"/>
              <w:bottom w:type="dxa" w:w="90"/>
              <w:right w:type="dxa" w:w="140"/>
            </w:tcMar>
          </w:tcPr>
          <w:p>
            <w:pPr>
              <w:spacing w:after="40" w:line="260"/>
            </w:pPr>
            <w:r>
              <w:rPr>
                <w:b w:val="false"/>
                <w:bCs w:val="false"/>
                <w:color w:val="1A1A1A"/>
                <w:sz w:val="20"/>
                <w:szCs w:val="20"/>
              </w:rPr>
              <w:t xml:space="preserve">Cercanía ↔ Autoridad</w:t>
            </w:r>
          </w:p>
        </w:tc>
        <w:tc>
          <w:tcPr>
            <w:tcW w:type="dxa" w:w="3213"/>
            <w:shd w:fill="FAF6F3" w:val="clear"/>
            <w:tcMar>
              <w:top w:type="dxa" w:w="90"/>
              <w:left w:type="dxa" w:w="140"/>
              <w:bottom w:type="dxa" w:w="90"/>
              <w:right w:type="dxa" w:w="140"/>
            </w:tcMar>
          </w:tcPr>
          <w:p>
            <w:pPr>
              <w:spacing w:after="40" w:line="260"/>
            </w:pPr>
            <w:r>
              <w:rPr>
                <w:b w:val="false"/>
                <w:bCs w:val="false"/>
                <w:color w:val="1A1A1A"/>
                <w:sz w:val="20"/>
                <w:szCs w:val="20"/>
              </w:rPr>
              <w:t xml:space="preserve">Coloquial, de tú a tú, humano (social, primer contacto).</w:t>
            </w:r>
          </w:p>
        </w:tc>
        <w:tc>
          <w:tcPr>
            <w:tcW w:type="dxa" w:w="3213"/>
            <w:shd w:fill="FAF6F3" w:val="clear"/>
            <w:tcMar>
              <w:top w:type="dxa" w:w="90"/>
              <w:left w:type="dxa" w:w="140"/>
              <w:bottom w:type="dxa" w:w="90"/>
              <w:right w:type="dxa" w:w="140"/>
            </w:tcMar>
          </w:tcPr>
          <w:p>
            <w:pPr>
              <w:spacing w:after="40" w:line="260"/>
            </w:pPr>
            <w:r>
              <w:rPr>
                <w:b w:val="false"/>
                <w:bCs w:val="false"/>
                <w:color w:val="1A1A1A"/>
                <w:sz w:val="20"/>
                <w:szCs w:val="20"/>
              </w:rPr>
              <w:t xml:space="preserve">Firme, respaldado, ejecutivo (propuestas, pitch deck).</w:t>
            </w:r>
          </w:p>
        </w:tc>
      </w:tr>
    </w:tbl>
    <w:p>
      <w:pPr>
        <w:spacing w:after="80"/>
      </w:pPr>
      <w:r>
        <w:rPr>
          <w:sz w:val="2"/>
          <w:szCs w:val="2"/>
        </w:rPr>
        <w:t xml:space="preserve"/>
      </w:r>
    </w:p>
    <w:p>
      <w:pPr>
        <w:pStyle w:val="Heading3"/>
      </w:pPr>
      <w:r>
        <w:t xml:space="preserve">Dónde se sitúa cada canal</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400"/>
        <w:gridCol w:w="2900"/>
        <w:gridCol w:w="3726"/>
      </w:tblGrid>
      <w:tr>
        <w:trPr>
          <w:tblHeader/>
        </w:trPr>
        <w:tc>
          <w:tcPr>
            <w:tcW w:type="dxa" w:w="2400"/>
            <w:shd w:fill="F4E7DF" w:val="clear"/>
            <w:tcMar>
              <w:top w:type="dxa" w:w="90"/>
              <w:left w:type="dxa" w:w="140"/>
              <w:bottom w:type="dxa" w:w="90"/>
              <w:right w:type="dxa" w:w="140"/>
            </w:tcMar>
          </w:tcPr>
          <w:p>
            <w:pPr>
              <w:spacing w:after="40" w:line="260"/>
            </w:pPr>
            <w:r>
              <w:rPr>
                <w:b/>
                <w:bCs/>
                <w:color w:val="7C2D12"/>
                <w:sz w:val="20"/>
                <w:szCs w:val="20"/>
              </w:rPr>
              <w:t xml:space="preserve">Canal</w:t>
            </w:r>
          </w:p>
        </w:tc>
        <w:tc>
          <w:tcPr>
            <w:tcW w:type="dxa" w:w="2900"/>
            <w:shd w:fill="F4E7DF" w:val="clear"/>
            <w:tcMar>
              <w:top w:type="dxa" w:w="90"/>
              <w:left w:type="dxa" w:w="140"/>
              <w:bottom w:type="dxa" w:w="90"/>
              <w:right w:type="dxa" w:w="140"/>
            </w:tcMar>
          </w:tcPr>
          <w:p>
            <w:pPr>
              <w:spacing w:after="40" w:line="260"/>
            </w:pPr>
            <w:r>
              <w:rPr>
                <w:b/>
                <w:bCs/>
                <w:color w:val="7C2D12"/>
                <w:sz w:val="20"/>
                <w:szCs w:val="20"/>
              </w:rPr>
              <w:t xml:space="preserve">Posición en el espectro</w:t>
            </w:r>
          </w:p>
        </w:tc>
        <w:tc>
          <w:tcPr>
            <w:tcW w:type="dxa" w:w="3726"/>
            <w:shd w:fill="F4E7DF" w:val="clear"/>
            <w:tcMar>
              <w:top w:type="dxa" w:w="90"/>
              <w:left w:type="dxa" w:w="140"/>
              <w:bottom w:type="dxa" w:w="90"/>
              <w:right w:type="dxa" w:w="140"/>
            </w:tcMar>
          </w:tcPr>
          <w:p>
            <w:pPr>
              <w:spacing w:after="40" w:line="260"/>
            </w:pPr>
            <w:r>
              <w:rPr>
                <w:b/>
                <w:bCs/>
                <w:color w:val="7C2D12"/>
                <w:sz w:val="20"/>
                <w:szCs w:val="20"/>
              </w:rPr>
              <w:t xml:space="preserve">Por qué</w:t>
            </w:r>
          </w:p>
        </w:tc>
      </w:tr>
      <w:tr>
        <w:tc>
          <w:tcPr>
            <w:tcW w:type="dxa" w:w="2400"/>
            <w:tcMar>
              <w:top w:type="dxa" w:w="90"/>
              <w:left w:type="dxa" w:w="140"/>
              <w:bottom w:type="dxa" w:w="90"/>
              <w:right w:type="dxa" w:w="140"/>
            </w:tcMar>
          </w:tcPr>
          <w:p>
            <w:pPr>
              <w:spacing w:after="40" w:line="260"/>
            </w:pPr>
            <w:r>
              <w:rPr>
                <w:b w:val="false"/>
                <w:bCs w:val="false"/>
                <w:color w:val="1A1A1A"/>
                <w:sz w:val="20"/>
                <w:szCs w:val="20"/>
              </w:rPr>
              <w:t xml:space="preserve">Web · Hero</w:t>
            </w:r>
          </w:p>
        </w:tc>
        <w:tc>
          <w:tcPr>
            <w:tcW w:type="dxa" w:w="2900"/>
            <w:tcMar>
              <w:top w:type="dxa" w:w="90"/>
              <w:left w:type="dxa" w:w="140"/>
              <w:bottom w:type="dxa" w:w="90"/>
              <w:right w:type="dxa" w:w="140"/>
            </w:tcMar>
          </w:tcPr>
          <w:p>
            <w:pPr>
              <w:spacing w:after="40" w:line="260"/>
            </w:pPr>
            <w:r>
              <w:rPr>
                <w:b w:val="false"/>
                <w:bCs w:val="false"/>
                <w:color w:val="1A1A1A"/>
                <w:sz w:val="20"/>
                <w:szCs w:val="20"/>
              </w:rPr>
              <w:t xml:space="preserve">Cercano + Impactante, autoridad media</w:t>
            </w:r>
          </w:p>
        </w:tc>
        <w:tc>
          <w:tcPr>
            <w:tcW w:type="dxa" w:w="3726"/>
            <w:tcMar>
              <w:top w:type="dxa" w:w="90"/>
              <w:left w:type="dxa" w:w="140"/>
              <w:bottom w:type="dxa" w:w="90"/>
              <w:right w:type="dxa" w:w="140"/>
            </w:tcMar>
          </w:tcPr>
          <w:p>
            <w:pPr>
              <w:spacing w:after="40" w:line="260"/>
            </w:pPr>
            <w:r>
              <w:rPr>
                <w:b w:val="false"/>
                <w:bCs w:val="false"/>
                <w:color w:val="1A1A1A"/>
                <w:sz w:val="20"/>
                <w:szCs w:val="20"/>
              </w:rPr>
              <w:t xml:space="preserve">Engancha por el dolor y promete dirección; debe sonar seguro pero humano.</w:t>
            </w:r>
          </w:p>
        </w:tc>
      </w:tr>
      <w:tr>
        <w:tc>
          <w:tcPr>
            <w:tcW w:type="dxa" w:w="2400"/>
            <w:shd w:fill="FAF6F3" w:val="clear"/>
            <w:tcMar>
              <w:top w:type="dxa" w:w="90"/>
              <w:left w:type="dxa" w:w="140"/>
              <w:bottom w:type="dxa" w:w="90"/>
              <w:right w:type="dxa" w:w="140"/>
            </w:tcMar>
          </w:tcPr>
          <w:p>
            <w:pPr>
              <w:spacing w:after="40" w:line="260"/>
            </w:pPr>
            <w:r>
              <w:rPr>
                <w:b w:val="false"/>
                <w:bCs w:val="false"/>
                <w:color w:val="1A1A1A"/>
                <w:sz w:val="20"/>
                <w:szCs w:val="20"/>
              </w:rPr>
              <w:t xml:space="preserve">Pitch deck / Propuesta</w:t>
            </w:r>
          </w:p>
        </w:tc>
        <w:tc>
          <w:tcPr>
            <w:tcW w:type="dxa" w:w="2900"/>
            <w:shd w:fill="FAF6F3" w:val="clear"/>
            <w:tcMar>
              <w:top w:type="dxa" w:w="90"/>
              <w:left w:type="dxa" w:w="140"/>
              <w:bottom w:type="dxa" w:w="90"/>
              <w:right w:type="dxa" w:w="140"/>
            </w:tcMar>
          </w:tcPr>
          <w:p>
            <w:pPr>
              <w:spacing w:after="40" w:line="260"/>
            </w:pPr>
            <w:r>
              <w:rPr>
                <w:b w:val="false"/>
                <w:bCs w:val="false"/>
                <w:color w:val="1A1A1A"/>
                <w:sz w:val="20"/>
                <w:szCs w:val="20"/>
              </w:rPr>
              <w:t xml:space="preserve">Autoridad alta, humor bajo</w:t>
            </w:r>
          </w:p>
        </w:tc>
        <w:tc>
          <w:tcPr>
            <w:tcW w:type="dxa" w:w="3726"/>
            <w:shd w:fill="FAF6F3" w:val="clear"/>
            <w:tcMar>
              <w:top w:type="dxa" w:w="90"/>
              <w:left w:type="dxa" w:w="140"/>
              <w:bottom w:type="dxa" w:w="90"/>
              <w:right w:type="dxa" w:w="140"/>
            </w:tcMar>
          </w:tcPr>
          <w:p>
            <w:pPr>
              <w:spacing w:after="40" w:line="260"/>
            </w:pPr>
            <w:r>
              <w:rPr>
                <w:b w:val="false"/>
                <w:bCs w:val="false"/>
                <w:color w:val="1A1A1A"/>
                <w:sz w:val="20"/>
                <w:szCs w:val="20"/>
              </w:rPr>
              <w:t xml:space="preserve">Aquí se decide dinero. Criterio, comparativas, ROI. Afílate.</w:t>
            </w:r>
          </w:p>
        </w:tc>
      </w:tr>
      <w:tr>
        <w:tc>
          <w:tcPr>
            <w:tcW w:type="dxa" w:w="2400"/>
            <w:tcMar>
              <w:top w:type="dxa" w:w="90"/>
              <w:left w:type="dxa" w:w="140"/>
              <w:bottom w:type="dxa" w:w="90"/>
              <w:right w:type="dxa" w:w="140"/>
            </w:tcMar>
          </w:tcPr>
          <w:p>
            <w:pPr>
              <w:spacing w:after="40" w:line="260"/>
            </w:pPr>
            <w:r>
              <w:rPr>
                <w:b w:val="false"/>
                <w:bCs w:val="false"/>
                <w:color w:val="1A1A1A"/>
                <w:sz w:val="20"/>
                <w:szCs w:val="20"/>
              </w:rPr>
              <w:t xml:space="preserve">Ads (LinkedIn / IG)</w:t>
            </w:r>
          </w:p>
        </w:tc>
        <w:tc>
          <w:tcPr>
            <w:tcW w:type="dxa" w:w="2900"/>
            <w:tcMar>
              <w:top w:type="dxa" w:w="90"/>
              <w:left w:type="dxa" w:w="140"/>
              <w:bottom w:type="dxa" w:w="90"/>
              <w:right w:type="dxa" w:w="140"/>
            </w:tcMar>
          </w:tcPr>
          <w:p>
            <w:pPr>
              <w:spacing w:after="40" w:line="260"/>
            </w:pPr>
            <w:r>
              <w:rPr>
                <w:b w:val="false"/>
                <w:bCs w:val="false"/>
                <w:color w:val="1A1A1A"/>
                <w:sz w:val="20"/>
                <w:szCs w:val="20"/>
              </w:rPr>
              <w:t xml:space="preserve">Humor + cercanía altos</w:t>
            </w:r>
          </w:p>
        </w:tc>
        <w:tc>
          <w:tcPr>
            <w:tcW w:type="dxa" w:w="3726"/>
            <w:tcMar>
              <w:top w:type="dxa" w:w="90"/>
              <w:left w:type="dxa" w:w="140"/>
              <w:bottom w:type="dxa" w:w="90"/>
              <w:right w:type="dxa" w:w="140"/>
            </w:tcMar>
          </w:tcPr>
          <w:p>
            <w:pPr>
              <w:spacing w:after="40" w:line="260"/>
            </w:pPr>
            <w:r>
              <w:rPr>
                <w:b w:val="false"/>
                <w:bCs w:val="false"/>
                <w:color w:val="1A1A1A"/>
                <w:sz w:val="20"/>
                <w:szCs w:val="20"/>
              </w:rPr>
              <w:t xml:space="preserve">Rompe el escepticismo y el scroll. Gancho directo, entrada sin fricción.</w:t>
            </w:r>
          </w:p>
        </w:tc>
      </w:tr>
      <w:tr>
        <w:tc>
          <w:tcPr>
            <w:tcW w:type="dxa" w:w="2400"/>
            <w:shd w:fill="FAF6F3" w:val="clear"/>
            <w:tcMar>
              <w:top w:type="dxa" w:w="90"/>
              <w:left w:type="dxa" w:w="140"/>
              <w:bottom w:type="dxa" w:w="90"/>
              <w:right w:type="dxa" w:w="140"/>
            </w:tcMar>
          </w:tcPr>
          <w:p>
            <w:pPr>
              <w:spacing w:after="40" w:line="260"/>
            </w:pPr>
            <w:r>
              <w:rPr>
                <w:b w:val="false"/>
                <w:bCs w:val="false"/>
                <w:color w:val="1A1A1A"/>
                <w:sz w:val="20"/>
                <w:szCs w:val="20"/>
              </w:rPr>
              <w:t xml:space="preserve">Email / Secuencias</w:t>
            </w:r>
          </w:p>
        </w:tc>
        <w:tc>
          <w:tcPr>
            <w:tcW w:type="dxa" w:w="2900"/>
            <w:shd w:fill="FAF6F3" w:val="clear"/>
            <w:tcMar>
              <w:top w:type="dxa" w:w="90"/>
              <w:left w:type="dxa" w:w="140"/>
              <w:bottom w:type="dxa" w:w="90"/>
              <w:right w:type="dxa" w:w="140"/>
            </w:tcMar>
          </w:tcPr>
          <w:p>
            <w:pPr>
              <w:spacing w:after="40" w:line="260"/>
            </w:pPr>
            <w:r>
              <w:rPr>
                <w:b w:val="false"/>
                <w:bCs w:val="false"/>
                <w:color w:val="1A1A1A"/>
                <w:sz w:val="20"/>
                <w:szCs w:val="20"/>
              </w:rPr>
              <w:t xml:space="preserve">Didáctica alta, cercanía alta</w:t>
            </w:r>
          </w:p>
        </w:tc>
        <w:tc>
          <w:tcPr>
            <w:tcW w:type="dxa" w:w="3726"/>
            <w:shd w:fill="FAF6F3" w:val="clear"/>
            <w:tcMar>
              <w:top w:type="dxa" w:w="90"/>
              <w:left w:type="dxa" w:w="140"/>
              <w:bottom w:type="dxa" w:w="90"/>
              <w:right w:type="dxa" w:w="140"/>
            </w:tcMar>
          </w:tcPr>
          <w:p>
            <w:pPr>
              <w:spacing w:after="40" w:line="260"/>
            </w:pPr>
            <w:r>
              <w:rPr>
                <w:b w:val="false"/>
                <w:bCs w:val="false"/>
                <w:color w:val="1A1A1A"/>
                <w:sz w:val="20"/>
                <w:szCs w:val="20"/>
              </w:rPr>
              <w:t xml:space="preserve">Caso de uso e insight. Educar genera la confianza que cierra.</w:t>
            </w:r>
          </w:p>
        </w:tc>
      </w:tr>
      <w:tr>
        <w:tc>
          <w:tcPr>
            <w:tcW w:type="dxa" w:w="2400"/>
            <w:tcMar>
              <w:top w:type="dxa" w:w="90"/>
              <w:left w:type="dxa" w:w="140"/>
              <w:bottom w:type="dxa" w:w="90"/>
              <w:right w:type="dxa" w:w="140"/>
            </w:tcMar>
          </w:tcPr>
          <w:p>
            <w:pPr>
              <w:spacing w:after="40" w:line="260"/>
            </w:pPr>
            <w:r>
              <w:rPr>
                <w:b w:val="false"/>
                <w:bCs w:val="false"/>
                <w:color w:val="1A1A1A"/>
                <w:sz w:val="20"/>
                <w:szCs w:val="20"/>
              </w:rPr>
              <w:t xml:space="preserve">Contenido fundador (LinkedIn)</w:t>
            </w:r>
          </w:p>
        </w:tc>
        <w:tc>
          <w:tcPr>
            <w:tcW w:type="dxa" w:w="2900"/>
            <w:tcMar>
              <w:top w:type="dxa" w:w="90"/>
              <w:left w:type="dxa" w:w="140"/>
              <w:bottom w:type="dxa" w:w="90"/>
              <w:right w:type="dxa" w:w="140"/>
            </w:tcMar>
          </w:tcPr>
          <w:p>
            <w:pPr>
              <w:spacing w:after="40" w:line="260"/>
            </w:pPr>
            <w:r>
              <w:rPr>
                <w:b w:val="false"/>
                <w:bCs w:val="false"/>
                <w:color w:val="1A1A1A"/>
                <w:sz w:val="20"/>
                <w:szCs w:val="20"/>
              </w:rPr>
              <w:t xml:space="preserve">Didáctica + autoridad</w:t>
            </w:r>
          </w:p>
        </w:tc>
        <w:tc>
          <w:tcPr>
            <w:tcW w:type="dxa" w:w="3726"/>
            <w:tcMar>
              <w:top w:type="dxa" w:w="90"/>
              <w:left w:type="dxa" w:w="140"/>
              <w:bottom w:type="dxa" w:w="90"/>
              <w:right w:type="dxa" w:w="140"/>
            </w:tcMar>
          </w:tcPr>
          <w:p>
            <w:pPr>
              <w:spacing w:after="40" w:line="260"/>
            </w:pPr>
            <w:r>
              <w:rPr>
                <w:b w:val="false"/>
                <w:bCs w:val="false"/>
                <w:color w:val="1A1A1A"/>
                <w:sz w:val="20"/>
                <w:szCs w:val="20"/>
              </w:rPr>
              <w:t xml:space="preserve">Posiciona criterio: cómo escalar operaciones de marketing, no estética.</w:t>
            </w:r>
          </w:p>
        </w:tc>
      </w:tr>
    </w:tbl>
    <w:p>
      <w:r>
        <w:br w:type="page"/>
      </w:r>
    </w:p>
    <w:p>
      <w:pPr>
        <w:pStyle w:val="Heading1"/>
      </w:pPr>
      <w:r>
        <w:t xml:space="preserve">4. Léxico: palabras que usamos y palabras prohibidas</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El reposicionamiento se gana o se pierde en el vocabulario. Estas listas son operativas: si una palabra de la columna derecha aparece en una pieza, reescríbela.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3000"/>
        <w:gridCol w:w="2800"/>
        <w:gridCol w:w="3226"/>
      </w:tblGrid>
      <w:tr>
        <w:trPr>
          <w:tblHeader/>
        </w:trPr>
        <w:tc>
          <w:tcPr>
            <w:tcW w:type="dxa" w:w="3000"/>
            <w:shd w:fill="F4E7DF" w:val="clear"/>
            <w:tcMar>
              <w:top w:type="dxa" w:w="90"/>
              <w:left w:type="dxa" w:w="140"/>
              <w:bottom w:type="dxa" w:w="90"/>
              <w:right w:type="dxa" w:w="140"/>
            </w:tcMar>
          </w:tcPr>
          <w:p>
            <w:pPr>
              <w:spacing w:after="40" w:line="260"/>
            </w:pPr>
            <w:r>
              <w:rPr>
                <w:b/>
                <w:bCs/>
                <w:color w:val="7C2D12"/>
                <w:sz w:val="20"/>
                <w:szCs w:val="20"/>
              </w:rPr>
              <w:t xml:space="preserve">Decimos esto ✓</w:t>
            </w:r>
          </w:p>
        </w:tc>
        <w:tc>
          <w:tcPr>
            <w:tcW w:type="dxa" w:w="2800"/>
            <w:shd w:fill="F4E7DF" w:val="clear"/>
            <w:tcMar>
              <w:top w:type="dxa" w:w="90"/>
              <w:left w:type="dxa" w:w="140"/>
              <w:bottom w:type="dxa" w:w="90"/>
              <w:right w:type="dxa" w:w="140"/>
            </w:tcMar>
          </w:tcPr>
          <w:p>
            <w:pPr>
              <w:spacing w:after="40" w:line="260"/>
            </w:pPr>
            <w:r>
              <w:rPr>
                <w:b/>
                <w:bCs/>
                <w:color w:val="7C2D12"/>
                <w:sz w:val="20"/>
                <w:szCs w:val="20"/>
              </w:rPr>
              <w:t xml:space="preserve">Nunca esto ✕</w:t>
            </w:r>
          </w:p>
        </w:tc>
        <w:tc>
          <w:tcPr>
            <w:tcW w:type="dxa" w:w="3226"/>
            <w:shd w:fill="F4E7DF" w:val="clear"/>
            <w:tcMar>
              <w:top w:type="dxa" w:w="90"/>
              <w:left w:type="dxa" w:w="140"/>
              <w:bottom w:type="dxa" w:w="90"/>
              <w:right w:type="dxa" w:w="140"/>
            </w:tcMar>
          </w:tcPr>
          <w:p>
            <w:pPr>
              <w:spacing w:after="40" w:line="260"/>
            </w:pPr>
            <w:r>
              <w:rPr>
                <w:b/>
                <w:bCs/>
                <w:color w:val="7C2D12"/>
                <w:sz w:val="20"/>
                <w:szCs w:val="20"/>
              </w:rPr>
              <w:t xml:space="preserve">Por qué</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Dirección de marketing · CMO bajo demanda · estrategia + ejecución</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Diseño gráfico ilimitado (como gancho)</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Vende la cabeza, no las manos. Lo ilimitado compite por precio.</w:t>
            </w:r>
          </w:p>
        </w:tc>
      </w:tr>
      <w:tr>
        <w:tc>
          <w:tcPr>
            <w:tcW w:type="dxa" w:w="3000"/>
            <w:shd w:fill="FAF6F3" w:val="clear"/>
            <w:tcMar>
              <w:top w:type="dxa" w:w="90"/>
              <w:left w:type="dxa" w:w="140"/>
              <w:bottom w:type="dxa" w:w="90"/>
              <w:right w:type="dxa" w:w="140"/>
            </w:tcMar>
          </w:tcPr>
          <w:p>
            <w:pPr>
              <w:spacing w:after="40" w:line="260"/>
            </w:pPr>
            <w:r>
              <w:rPr>
                <w:b w:val="false"/>
                <w:bCs w:val="false"/>
                <w:color w:val="1A1A1A"/>
                <w:sz w:val="20"/>
                <w:szCs w:val="20"/>
              </w:rPr>
              <w:t xml:space="preserve">Extensión de tu equipo · tu socio creativo</w:t>
            </w:r>
          </w:p>
        </w:tc>
        <w:tc>
          <w:tcPr>
            <w:tcW w:type="dxa" w:w="2800"/>
            <w:shd w:fill="FAF6F3" w:val="clear"/>
            <w:tcMar>
              <w:top w:type="dxa" w:w="90"/>
              <w:left w:type="dxa" w:w="140"/>
              <w:bottom w:type="dxa" w:w="90"/>
              <w:right w:type="dxa" w:w="140"/>
            </w:tcMar>
          </w:tcPr>
          <w:p>
            <w:pPr>
              <w:spacing w:after="40" w:line="260"/>
            </w:pPr>
            <w:r>
              <w:rPr>
                <w:b w:val="false"/>
                <w:bCs w:val="false"/>
                <w:color w:val="1A1A1A"/>
                <w:sz w:val="20"/>
                <w:szCs w:val="20"/>
              </w:rPr>
              <w:t xml:space="preserve">Agencia · proveedor</w:t>
            </w:r>
          </w:p>
        </w:tc>
        <w:tc>
          <w:tcPr>
            <w:tcW w:type="dxa" w:w="3226"/>
            <w:shd w:fill="FAF6F3" w:val="clear"/>
            <w:tcMar>
              <w:top w:type="dxa" w:w="90"/>
              <w:left w:type="dxa" w:w="140"/>
              <w:bottom w:type="dxa" w:w="90"/>
              <w:right w:type="dxa" w:w="140"/>
            </w:tcMar>
          </w:tcPr>
          <w:p>
            <w:pPr>
              <w:spacing w:after="40" w:line="260"/>
            </w:pPr>
            <w:r>
              <w:rPr>
                <w:b w:val="false"/>
                <w:bCs w:val="false"/>
                <w:color w:val="1A1A1A"/>
                <w:sz w:val="20"/>
                <w:szCs w:val="20"/>
              </w:rPr>
              <w:t xml:space="preserve">Evitamos la categoría de la que el cliente huye.</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En 24–48h · velocidad · sin fricción</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Rápido · ágil (a secas)</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Lo concreto es creíble; lo genérico, humo.</w:t>
            </w:r>
          </w:p>
        </w:tc>
      </w:tr>
      <w:tr>
        <w:tc>
          <w:tcPr>
            <w:tcW w:type="dxa" w:w="3000"/>
            <w:shd w:fill="FAF6F3" w:val="clear"/>
            <w:tcMar>
              <w:top w:type="dxa" w:w="90"/>
              <w:left w:type="dxa" w:w="140"/>
              <w:bottom w:type="dxa" w:w="90"/>
              <w:right w:type="dxa" w:w="140"/>
            </w:tcMar>
          </w:tcPr>
          <w:p>
            <w:pPr>
              <w:spacing w:after="40" w:line="260"/>
            </w:pPr>
            <w:r>
              <w:rPr>
                <w:b w:val="false"/>
                <w:bCs w:val="false"/>
                <w:color w:val="1A1A1A"/>
                <w:sz w:val="20"/>
                <w:szCs w:val="20"/>
              </w:rPr>
              <w:t xml:space="preserve">Delega · libérate del cuello de botella · deja de aprobar píxeles</w:t>
            </w:r>
          </w:p>
        </w:tc>
        <w:tc>
          <w:tcPr>
            <w:tcW w:type="dxa" w:w="2800"/>
            <w:shd w:fill="FAF6F3" w:val="clear"/>
            <w:tcMar>
              <w:top w:type="dxa" w:w="90"/>
              <w:left w:type="dxa" w:w="140"/>
              <w:bottom w:type="dxa" w:w="90"/>
              <w:right w:type="dxa" w:w="140"/>
            </w:tcMar>
          </w:tcPr>
          <w:p>
            <w:pPr>
              <w:spacing w:after="40" w:line="260"/>
            </w:pPr>
            <w:r>
              <w:rPr>
                <w:b w:val="false"/>
                <w:bCs w:val="false"/>
                <w:color w:val="1A1A1A"/>
                <w:sz w:val="20"/>
                <w:szCs w:val="20"/>
              </w:rPr>
              <w:t xml:space="preserve">Gestionamos tus diseños</w:t>
            </w:r>
          </w:p>
        </w:tc>
        <w:tc>
          <w:tcPr>
            <w:tcW w:type="dxa" w:w="3226"/>
            <w:shd w:fill="FAF6F3" w:val="clear"/>
            <w:tcMar>
              <w:top w:type="dxa" w:w="90"/>
              <w:left w:type="dxa" w:w="140"/>
              <w:bottom w:type="dxa" w:w="90"/>
              <w:right w:type="dxa" w:w="140"/>
            </w:tcMar>
          </w:tcPr>
          <w:p>
            <w:pPr>
              <w:spacing w:after="40" w:line="260"/>
            </w:pPr>
            <w:r>
              <w:rPr>
                <w:b w:val="false"/>
                <w:bCs w:val="false"/>
                <w:color w:val="1A1A1A"/>
                <w:sz w:val="20"/>
                <w:szCs w:val="20"/>
              </w:rPr>
              <w:t xml:space="preserve">Hablamos del dolor del fundador, no de la tarea.</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ROI · conversión · métricas · crecimiento</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Bonito · creativo · impactante (vacío)</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El cliente paga por negocio, no por adjetivos.</w:t>
            </w:r>
          </w:p>
        </w:tc>
      </w:tr>
      <w:tr>
        <w:tc>
          <w:tcPr>
            <w:tcW w:type="dxa" w:w="3000"/>
            <w:shd w:fill="FAF6F3" w:val="clear"/>
            <w:tcMar>
              <w:top w:type="dxa" w:w="90"/>
              <w:left w:type="dxa" w:w="140"/>
              <w:bottom w:type="dxa" w:w="90"/>
              <w:right w:type="dxa" w:w="140"/>
            </w:tcMar>
          </w:tcPr>
          <w:p>
            <w:pPr>
              <w:spacing w:after="40" w:line="260"/>
            </w:pPr>
            <w:r>
              <w:rPr>
                <w:b w:val="false"/>
                <w:bCs w:val="false"/>
                <w:color w:val="1A1A1A"/>
                <w:sz w:val="20"/>
                <w:szCs w:val="20"/>
              </w:rPr>
              <w:t xml:space="preserve">Plataforma · Brand Library · trazabilidad</w:t>
            </w:r>
          </w:p>
        </w:tc>
        <w:tc>
          <w:tcPr>
            <w:tcW w:type="dxa" w:w="2800"/>
            <w:shd w:fill="FAF6F3" w:val="clear"/>
            <w:tcMar>
              <w:top w:type="dxa" w:w="90"/>
              <w:left w:type="dxa" w:w="140"/>
              <w:bottom w:type="dxa" w:w="90"/>
              <w:right w:type="dxa" w:w="140"/>
            </w:tcMar>
          </w:tcPr>
          <w:p>
            <w:pPr>
              <w:spacing w:after="40" w:line="260"/>
            </w:pPr>
            <w:r>
              <w:rPr>
                <w:b w:val="false"/>
                <w:bCs w:val="false"/>
                <w:color w:val="1A1A1A"/>
                <w:sz w:val="20"/>
                <w:szCs w:val="20"/>
              </w:rPr>
              <w:t xml:space="preserve">Correos · PDFs · WhatsApp</w:t>
            </w:r>
          </w:p>
        </w:tc>
        <w:tc>
          <w:tcPr>
            <w:tcW w:type="dxa" w:w="3226"/>
            <w:shd w:fill="FAF6F3" w:val="clear"/>
            <w:tcMar>
              <w:top w:type="dxa" w:w="90"/>
              <w:left w:type="dxa" w:w="140"/>
              <w:bottom w:type="dxa" w:w="90"/>
              <w:right w:type="dxa" w:w="140"/>
            </w:tcMar>
          </w:tcPr>
          <w:p>
            <w:pPr>
              <w:spacing w:after="40" w:line="260"/>
            </w:pPr>
            <w:r>
              <w:rPr>
                <w:b w:val="false"/>
                <w:bCs w:val="false"/>
                <w:color w:val="1A1A1A"/>
                <w:sz w:val="20"/>
                <w:szCs w:val="20"/>
              </w:rPr>
              <w:t xml:space="preserve">Nombramos el caos que eliminamos.</w:t>
            </w:r>
          </w:p>
        </w:tc>
      </w:tr>
      <w:tr>
        <w:tc>
          <w:tcPr>
            <w:tcW w:type="dxa" w:w="3000"/>
            <w:tcMar>
              <w:top w:type="dxa" w:w="90"/>
              <w:left w:type="dxa" w:w="140"/>
              <w:bottom w:type="dxa" w:w="90"/>
              <w:right w:type="dxa" w:w="140"/>
            </w:tcMar>
          </w:tcPr>
          <w:p>
            <w:pPr>
              <w:spacing w:after="40" w:line="260"/>
            </w:pPr>
            <w:r>
              <w:rPr>
                <w:b w:val="false"/>
                <w:bCs w:val="false"/>
                <w:color w:val="1A1A1A"/>
                <w:sz w:val="20"/>
                <w:szCs w:val="20"/>
              </w:rPr>
              <w:t xml:space="preserve">Pruébanos · piloto · empieza sin riesgo</w:t>
            </w:r>
          </w:p>
        </w:tc>
        <w:tc>
          <w:tcPr>
            <w:tcW w:type="dxa" w:w="2800"/>
            <w:tcMar>
              <w:top w:type="dxa" w:w="90"/>
              <w:left w:type="dxa" w:w="140"/>
              <w:bottom w:type="dxa" w:w="90"/>
              <w:right w:type="dxa" w:w="140"/>
            </w:tcMar>
          </w:tcPr>
          <w:p>
            <w:pPr>
              <w:spacing w:after="40" w:line="260"/>
            </w:pPr>
            <w:r>
              <w:rPr>
                <w:b w:val="false"/>
                <w:bCs w:val="false"/>
                <w:color w:val="1A1A1A"/>
                <w:sz w:val="20"/>
                <w:szCs w:val="20"/>
              </w:rPr>
              <w:t xml:space="preserve">Suscríbete · contrata el plan</w:t>
            </w:r>
          </w:p>
        </w:tc>
        <w:tc>
          <w:tcPr>
            <w:tcW w:type="dxa" w:w="3226"/>
            <w:tcMar>
              <w:top w:type="dxa" w:w="90"/>
              <w:left w:type="dxa" w:w="140"/>
              <w:bottom w:type="dxa" w:w="90"/>
              <w:right w:type="dxa" w:w="140"/>
            </w:tcMar>
          </w:tcPr>
          <w:p>
            <w:pPr>
              <w:spacing w:after="40" w:line="260"/>
            </w:pPr>
            <w:r>
              <w:rPr>
                <w:b w:val="false"/>
                <w:bCs w:val="false"/>
                <w:color w:val="1A1A1A"/>
                <w:sz w:val="20"/>
                <w:szCs w:val="20"/>
              </w:rPr>
              <w:t xml:space="preserve">Bajamos el muro del escepticismo antes de pedir compromiso.</w:t>
            </w:r>
          </w:p>
        </w:tc>
      </w:tr>
    </w:tbl>
    <w:p>
      <w:pPr>
        <w:spacing w:after="60"/>
      </w:pPr>
      <w:r>
        <w:rPr>
          <w:sz w:val="2"/>
          <w:szCs w:val="2"/>
        </w:rPr>
        <w:t xml:space="preserve"/>
      </w:r>
    </w:p>
    <w:p>
      <w:pPr>
        <w:spacing w:after="40" w:before="60"/>
      </w:pPr>
      <w:r>
        <w:rPr>
          <w:b/>
          <w:bCs/>
          <w:color w:val="C2410C"/>
          <w:spacing w:val="30"/>
          <w:sz w:val="17"/>
          <w:szCs w:val="17"/>
        </w:rPr>
        <w:t xml:space="preserve">LISTA NEGRA CORPORATIVA</w:t>
      </w:r>
    </w:p>
    <w:p>
      <w:pPr>
        <w:spacing w:after="140" w:line="276"/>
      </w:pPr>
      <w:r>
        <w:rPr>
          <w:b/>
          <w:bCs/>
          <w:color w:val="7C2D12"/>
          <w:sz w:val="22"/>
          <w:szCs w:val="22"/>
        </w:rPr>
        <w:t xml:space="preserve">Cero tolerancia: </w:t>
      </w:r>
      <w:r>
        <w:rPr>
          <w:color w:val="1A1A1A"/>
          <w:sz w:val="22"/>
          <w:szCs w:val="22"/>
        </w:rPr>
        <w:t xml:space="preserve">“soluciones de vanguardia”, “sinergias”, “líderes del sector”, “partner estratégico de confianza”, “end-to-end”, “360º”, “a medida” (a secas), “calidad premium”. Suenan a todo y a nada — exactamente a la agencia que no queremos ser.</w:t>
      </w:r>
    </w:p>
    <w:p>
      <w:r>
        <w:br w:type="page"/>
      </w:r>
    </w:p>
    <w:p>
      <w:pPr>
        <w:pStyle w:val="Heading1"/>
      </w:pPr>
      <w:r>
        <w:t xml:space="preserve">5. Antes y después: la voz en acción</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Cuatro reescrituras que muestran el reposicionamiento operando frase a frase.</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Antes (genérico / agencia)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Después (voz Caastor)</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Diseño gráfico ilimitado para tu empresa.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Tu director de marketing y equipo creativo bajo demanda. Tú diriges la empresa; nosotros, la ejecución.</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Ofrecemos soluciones creativas a medida con calidad premium.</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Estrategia + ejecución, en 48h, sin briefs eternos ni PDFs por correo.</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Revisiones ilimitadas hasta que quedes satisfecho.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Acertamos antes porque entendemos tu marca, no porque revisemos mil veces.</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Somos tu partner estratégico de confianza.</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Somos la cabeza que te falta y los brazos que te sobran de gestionar.</w:t>
            </w:r>
          </w:p>
        </w:tc>
      </w:tr>
    </w:tbl>
    <w:p>
      <w:r>
        <w:br w:type="page"/>
      </w:r>
    </w:p>
    <w:p>
      <w:pPr>
        <w:spacing w:after="60"/>
      </w:pPr>
      <w:r>
        <w:rPr>
          <w:b/>
          <w:bCs/>
          <w:color w:val="C2410C"/>
          <w:spacing w:val="60"/>
          <w:sz w:val="22"/>
          <w:szCs w:val="22"/>
        </w:rPr>
        <w:t xml:space="preserve">PARTE B</w:t>
      </w:r>
    </w:p>
    <w:p>
      <w:pPr>
        <w:pStyle w:val="Heading1"/>
      </w:pPr>
      <w:r>
        <w:t xml:space="preserve">6. El mensaje maestro y los pilares</w:t>
      </w:r>
    </w:p>
    <w:p>
      <w:pPr>
        <w:pBdr>
          <w:bottom w:val="single" w:color="C2410C" w:sz="8" w:space="1"/>
        </w:pBdr>
        <w:spacing w:after="160" w:before="40"/>
      </w:pPr>
      <w:r>
        <w:rPr>
          <w:sz w:val="2"/>
          <w:szCs w:val="2"/>
        </w:rPr>
        <w:t xml:space="preserve"/>
      </w:r>
    </w:p>
    <w:p>
      <w:pPr>
        <w:spacing w:after="40" w:before="60"/>
      </w:pPr>
      <w:r>
        <w:rPr>
          <w:b/>
          <w:bCs/>
          <w:color w:val="C2410C"/>
          <w:spacing w:val="30"/>
          <w:sz w:val="17"/>
          <w:szCs w:val="17"/>
        </w:rPr>
        <w:t xml:space="preserve">MENSAJE MAESTRO</w:t>
      </w:r>
    </w:p>
    <w:p>
      <w:pPr>
        <w:spacing w:after="200" w:line="300"/>
      </w:pPr>
      <w:r>
        <w:rPr>
          <w:i/>
          <w:iCs/>
          <w:color w:val="1A1A1A"/>
          <w:sz w:val="26"/>
          <w:szCs w:val="26"/>
        </w:rPr>
        <w:t xml:space="preserve">Caastor es tu dirección de marketing y tu equipo creativo bajo demanda: estrategia que piensa y ejecución que entrega — sin agencia, sin contratar y sin fricción.</w:t>
      </w:r>
    </w:p>
    <w:p>
      <w:pPr>
        <w:spacing w:after="140" w:line="276"/>
      </w:pPr>
      <w:r>
        <w:rPr>
          <w:color w:val="1A1A1A"/>
          <w:sz w:val="22"/>
          <w:szCs w:val="22"/>
        </w:rPr>
        <w:t xml:space="preserve">Variantes según el espacio:</w:t>
      </w:r>
    </w:p>
    <w:p>
      <w:pPr>
        <w:pStyle w:val="ListParagraph"/>
        <w:numPr>
          <w:ilvl w:val="0"/>
          <w:numId w:val="2"/>
        </w:numPr>
        <w:spacing w:after="90" w:line="270"/>
      </w:pPr>
      <w:r>
        <w:rPr>
          <w:b/>
          <w:bCs/>
          <w:sz w:val="22"/>
          <w:szCs w:val="22"/>
        </w:rPr>
        <w:t xml:space="preserve">Corta (hero / bio): </w:t>
      </w:r>
      <w:r>
        <w:rPr>
          <w:sz w:val="22"/>
          <w:szCs w:val="22"/>
        </w:rPr>
        <w:t xml:space="preserve">“Tu director de marketing y equipo creativo, bajo demanda.”</w:t>
      </w:r>
    </w:p>
    <w:p>
      <w:pPr>
        <w:pStyle w:val="ListParagraph"/>
        <w:numPr>
          <w:ilvl w:val="0"/>
          <w:numId w:val="2"/>
        </w:numPr>
        <w:spacing w:after="90" w:line="270"/>
      </w:pPr>
      <w:r>
        <w:rPr>
          <w:b/>
          <w:bCs/>
          <w:sz w:val="22"/>
          <w:szCs w:val="22"/>
        </w:rPr>
        <w:t xml:space="preserve">Dolor (ads): </w:t>
      </w:r>
      <w:r>
        <w:rPr>
          <w:sz w:val="22"/>
          <w:szCs w:val="22"/>
        </w:rPr>
        <w:t xml:space="preserve">“Deja de aprobar píxeles por PDF. Delega la creatividad sin contratar una agencia.”</w:t>
      </w:r>
    </w:p>
    <w:p>
      <w:pPr>
        <w:pStyle w:val="ListParagraph"/>
        <w:numPr>
          <w:ilvl w:val="0"/>
          <w:numId w:val="2"/>
        </w:numPr>
        <w:spacing w:after="90" w:line="270"/>
      </w:pPr>
      <w:r>
        <w:rPr>
          <w:b/>
          <w:bCs/>
          <w:sz w:val="22"/>
          <w:szCs w:val="22"/>
        </w:rPr>
        <w:t xml:space="preserve">Anti-agencia (deck): </w:t>
      </w:r>
      <w:r>
        <w:rPr>
          <w:sz w:val="22"/>
          <w:szCs w:val="22"/>
        </w:rPr>
        <w:t xml:space="preserve">“Toda la potencia de un equipo creativo senior. Nada del humo de una agencia.”</w:t>
      </w:r>
    </w:p>
    <w:p>
      <w:pPr>
        <w:spacing w:after="60"/>
      </w:pPr>
      <w:r>
        <w:rPr>
          <w:sz w:val="2"/>
          <w:szCs w:val="2"/>
        </w:rPr>
        <w:t xml:space="preserve"/>
      </w:r>
    </w:p>
    <w:p>
      <w:pPr>
        <w:pStyle w:val="Heading3"/>
      </w:pPr>
      <w:r>
        <w:t xml:space="preserve">Los tres pilares de mensaje</w:t>
      </w:r>
    </w:p>
    <w:p>
      <w:pPr>
        <w:spacing w:after="140" w:line="276"/>
      </w:pPr>
      <w:r>
        <w:rPr>
          <w:color w:val="1A1A1A"/>
          <w:sz w:val="22"/>
          <w:szCs w:val="22"/>
        </w:rPr>
        <w:t xml:space="preserve">Cada pieza de comunicación debe apoyarse en al menos uno. Atacan los tres bloqueos centrales: falta de estrategia, fricción operativa y miedo al riesgo.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2100"/>
        <w:gridCol w:w="2500"/>
        <w:gridCol w:w="2526"/>
        <w:gridCol w:w="1900"/>
      </w:tblGrid>
      <w:tr>
        <w:trPr>
          <w:tblHeader/>
        </w:trPr>
        <w:tc>
          <w:tcPr>
            <w:tcW w:type="dxa" w:w="2100"/>
            <w:shd w:fill="F4E7DF" w:val="clear"/>
            <w:tcMar>
              <w:top w:type="dxa" w:w="90"/>
              <w:left w:type="dxa" w:w="140"/>
              <w:bottom w:type="dxa" w:w="90"/>
              <w:right w:type="dxa" w:w="140"/>
            </w:tcMar>
          </w:tcPr>
          <w:p>
            <w:pPr>
              <w:spacing w:after="40" w:line="260"/>
            </w:pPr>
            <w:r>
              <w:rPr>
                <w:b/>
                <w:bCs/>
                <w:color w:val="7C2D12"/>
                <w:sz w:val="20"/>
                <w:szCs w:val="20"/>
              </w:rPr>
              <w:t xml:space="preserve">Pilar</w:t>
            </w:r>
          </w:p>
        </w:tc>
        <w:tc>
          <w:tcPr>
            <w:tcW w:type="dxa" w:w="2500"/>
            <w:shd w:fill="F4E7DF" w:val="clear"/>
            <w:tcMar>
              <w:top w:type="dxa" w:w="90"/>
              <w:left w:type="dxa" w:w="140"/>
              <w:bottom w:type="dxa" w:w="90"/>
              <w:right w:type="dxa" w:w="140"/>
            </w:tcMar>
          </w:tcPr>
          <w:p>
            <w:pPr>
              <w:spacing w:after="40" w:line="260"/>
            </w:pPr>
            <w:r>
              <w:rPr>
                <w:b/>
                <w:bCs/>
                <w:color w:val="7C2D12"/>
                <w:sz w:val="20"/>
                <w:szCs w:val="20"/>
              </w:rPr>
              <w:t xml:space="preserve">Claim de cabecera</w:t>
            </w:r>
          </w:p>
        </w:tc>
        <w:tc>
          <w:tcPr>
            <w:tcW w:type="dxa" w:w="2526"/>
            <w:shd w:fill="F4E7DF" w:val="clear"/>
            <w:tcMar>
              <w:top w:type="dxa" w:w="90"/>
              <w:left w:type="dxa" w:w="140"/>
              <w:bottom w:type="dxa" w:w="90"/>
              <w:right w:type="dxa" w:w="140"/>
            </w:tcMar>
          </w:tcPr>
          <w:p>
            <w:pPr>
              <w:spacing w:after="40" w:line="260"/>
            </w:pPr>
            <w:r>
              <w:rPr>
                <w:b/>
                <w:bCs/>
                <w:color w:val="7C2D12"/>
                <w:sz w:val="20"/>
                <w:szCs w:val="20"/>
              </w:rPr>
              <w:t xml:space="preserve">Prueba que lo respalda</w:t>
            </w:r>
          </w:p>
        </w:tc>
        <w:tc>
          <w:tcPr>
            <w:tcW w:type="dxa" w:w="1900"/>
            <w:shd w:fill="F4E7DF" w:val="clear"/>
            <w:tcMar>
              <w:top w:type="dxa" w:w="90"/>
              <w:left w:type="dxa" w:w="140"/>
              <w:bottom w:type="dxa" w:w="90"/>
              <w:right w:type="dxa" w:w="140"/>
            </w:tcMar>
          </w:tcPr>
          <w:p>
            <w:pPr>
              <w:spacing w:after="40" w:line="260"/>
            </w:pPr>
            <w:r>
              <w:rPr>
                <w:b/>
                <w:bCs/>
                <w:color w:val="7C2D12"/>
                <w:sz w:val="20"/>
                <w:szCs w:val="20"/>
              </w:rPr>
              <w:t xml:space="preserve">Dolor que ataca</w:t>
            </w:r>
          </w:p>
        </w:tc>
      </w:tr>
      <w:tr>
        <w:tc>
          <w:tcPr>
            <w:tcW w:type="dxa" w:w="2100"/>
            <w:tcMar>
              <w:top w:type="dxa" w:w="90"/>
              <w:left w:type="dxa" w:w="140"/>
              <w:bottom w:type="dxa" w:w="90"/>
              <w:right w:type="dxa" w:w="140"/>
            </w:tcMar>
          </w:tcPr>
          <w:p>
            <w:pPr>
              <w:spacing w:after="40" w:line="260"/>
            </w:pPr>
            <w:r>
              <w:rPr>
                <w:b w:val="false"/>
                <w:bCs w:val="false"/>
                <w:color w:val="1A1A1A"/>
                <w:sz w:val="20"/>
                <w:szCs w:val="20"/>
              </w:rPr>
              <w:t xml:space="preserve">1 · Estrategia incluida</w:t>
            </w:r>
          </w:p>
        </w:tc>
        <w:tc>
          <w:tcPr>
            <w:tcW w:type="dxa" w:w="2500"/>
            <w:tcMar>
              <w:top w:type="dxa" w:w="90"/>
              <w:left w:type="dxa" w:w="140"/>
              <w:bottom w:type="dxa" w:w="90"/>
              <w:right w:type="dxa" w:w="140"/>
            </w:tcMar>
          </w:tcPr>
          <w:p>
            <w:pPr>
              <w:spacing w:after="40" w:line="260"/>
            </w:pPr>
            <w:r>
              <w:rPr>
                <w:b w:val="false"/>
                <w:bCs w:val="false"/>
                <w:color w:val="1A1A1A"/>
                <w:sz w:val="20"/>
                <w:szCs w:val="20"/>
              </w:rPr>
              <w:t xml:space="preserve">“Una cabeza pensante, no solo manos.”</w:t>
            </w:r>
          </w:p>
        </w:tc>
        <w:tc>
          <w:tcPr>
            <w:tcW w:type="dxa" w:w="2526"/>
            <w:tcMar>
              <w:top w:type="dxa" w:w="90"/>
              <w:left w:type="dxa" w:w="140"/>
              <w:bottom w:type="dxa" w:w="90"/>
              <w:right w:type="dxa" w:w="140"/>
            </w:tcMar>
          </w:tcPr>
          <w:p>
            <w:pPr>
              <w:spacing w:after="40" w:line="260"/>
            </w:pPr>
            <w:r>
              <w:rPr>
                <w:b w:val="false"/>
                <w:bCs w:val="false"/>
                <w:color w:val="1A1A1A"/>
                <w:sz w:val="20"/>
                <w:szCs w:val="20"/>
              </w:rPr>
              <w:t xml:space="preserve">Creative Director / Account dedicado que decide y delega. CMO as a Service.</w:t>
            </w:r>
          </w:p>
        </w:tc>
        <w:tc>
          <w:tcPr>
            <w:tcW w:type="dxa" w:w="1900"/>
            <w:tcMar>
              <w:top w:type="dxa" w:w="90"/>
              <w:left w:type="dxa" w:w="140"/>
              <w:bottom w:type="dxa" w:w="90"/>
              <w:right w:type="dxa" w:w="140"/>
            </w:tcMar>
          </w:tcPr>
          <w:p>
            <w:pPr>
              <w:spacing w:after="40" w:line="260"/>
            </w:pPr>
            <w:r>
              <w:rPr>
                <w:b w:val="false"/>
                <w:bCs w:val="false"/>
                <w:color w:val="1A1A1A"/>
                <w:sz w:val="20"/>
                <w:szCs w:val="20"/>
              </w:rPr>
              <w:t xml:space="preserve">“Brazos sin cabeza”: juniors o IA sin criterio estratégico.</w:t>
            </w:r>
          </w:p>
        </w:tc>
      </w:tr>
      <w:tr>
        <w:tc>
          <w:tcPr>
            <w:tcW w:type="dxa" w:w="2100"/>
            <w:shd w:fill="FAF6F3" w:val="clear"/>
            <w:tcMar>
              <w:top w:type="dxa" w:w="90"/>
              <w:left w:type="dxa" w:w="140"/>
              <w:bottom w:type="dxa" w:w="90"/>
              <w:right w:type="dxa" w:w="140"/>
            </w:tcMar>
          </w:tcPr>
          <w:p>
            <w:pPr>
              <w:spacing w:after="40" w:line="260"/>
            </w:pPr>
            <w:r>
              <w:rPr>
                <w:b w:val="false"/>
                <w:bCs w:val="false"/>
                <w:color w:val="1A1A1A"/>
                <w:sz w:val="20"/>
                <w:szCs w:val="20"/>
              </w:rPr>
              <w:t xml:space="preserve">2 · Cero fricción</w:t>
            </w:r>
          </w:p>
        </w:tc>
        <w:tc>
          <w:tcPr>
            <w:tcW w:type="dxa" w:w="2500"/>
            <w:shd w:fill="FAF6F3" w:val="clear"/>
            <w:tcMar>
              <w:top w:type="dxa" w:w="90"/>
              <w:left w:type="dxa" w:w="140"/>
              <w:bottom w:type="dxa" w:w="90"/>
              <w:right w:type="dxa" w:w="140"/>
            </w:tcMar>
          </w:tcPr>
          <w:p>
            <w:pPr>
              <w:spacing w:after="40" w:line="260"/>
            </w:pPr>
            <w:r>
              <w:rPr>
                <w:b w:val="false"/>
                <w:bCs w:val="false"/>
                <w:color w:val="1A1A1A"/>
                <w:sz w:val="20"/>
                <w:szCs w:val="20"/>
              </w:rPr>
              <w:t xml:space="preserve">“Adiós a aprobar píxeles por PDF.”</w:t>
            </w:r>
          </w:p>
        </w:tc>
        <w:tc>
          <w:tcPr>
            <w:tcW w:type="dxa" w:w="2526"/>
            <w:shd w:fill="FAF6F3" w:val="clear"/>
            <w:tcMar>
              <w:top w:type="dxa" w:w="90"/>
              <w:left w:type="dxa" w:w="140"/>
              <w:bottom w:type="dxa" w:w="90"/>
              <w:right w:type="dxa" w:w="140"/>
            </w:tcMar>
          </w:tcPr>
          <w:p>
            <w:pPr>
              <w:spacing w:after="40" w:line="260"/>
            </w:pPr>
            <w:r>
              <w:rPr>
                <w:b w:val="false"/>
                <w:bCs w:val="false"/>
                <w:color w:val="1A1A1A"/>
                <w:sz w:val="20"/>
                <w:szCs w:val="20"/>
              </w:rPr>
              <w:t xml:space="preserve">Plataforma nativa: briefs, comentarios y Brand Library en un sitio. Entregas 24–48h.</w:t>
            </w:r>
          </w:p>
        </w:tc>
        <w:tc>
          <w:tcPr>
            <w:tcW w:type="dxa" w:w="1900"/>
            <w:shd w:fill="FAF6F3" w:val="clear"/>
            <w:tcMar>
              <w:top w:type="dxa" w:w="90"/>
              <w:left w:type="dxa" w:w="140"/>
              <w:bottom w:type="dxa" w:w="90"/>
              <w:right w:type="dxa" w:w="140"/>
            </w:tcMar>
          </w:tcPr>
          <w:p>
            <w:pPr>
              <w:spacing w:after="40" w:line="260"/>
            </w:pPr>
            <w:r>
              <w:rPr>
                <w:b w:val="false"/>
                <w:bCs w:val="false"/>
                <w:color w:val="1A1A1A"/>
                <w:sz w:val="20"/>
                <w:szCs w:val="20"/>
              </w:rPr>
              <w:t xml:space="preserve">Caos operativo: correos, PDFs, aprobaciones lentas.</w:t>
            </w:r>
          </w:p>
        </w:tc>
      </w:tr>
      <w:tr>
        <w:tc>
          <w:tcPr>
            <w:tcW w:type="dxa" w:w="2100"/>
            <w:tcMar>
              <w:top w:type="dxa" w:w="90"/>
              <w:left w:type="dxa" w:w="140"/>
              <w:bottom w:type="dxa" w:w="90"/>
              <w:right w:type="dxa" w:w="140"/>
            </w:tcMar>
          </w:tcPr>
          <w:p>
            <w:pPr>
              <w:spacing w:after="40" w:line="260"/>
            </w:pPr>
            <w:r>
              <w:rPr>
                <w:b w:val="false"/>
                <w:bCs w:val="false"/>
                <w:color w:val="1A1A1A"/>
                <w:sz w:val="20"/>
                <w:szCs w:val="20"/>
              </w:rPr>
              <w:t xml:space="preserve">3 · Riesgo cero para empezar</w:t>
            </w:r>
          </w:p>
        </w:tc>
        <w:tc>
          <w:tcPr>
            <w:tcW w:type="dxa" w:w="2500"/>
            <w:tcMar>
              <w:top w:type="dxa" w:w="90"/>
              <w:left w:type="dxa" w:w="140"/>
              <w:bottom w:type="dxa" w:w="90"/>
              <w:right w:type="dxa" w:w="140"/>
            </w:tcMar>
          </w:tcPr>
          <w:p>
            <w:pPr>
              <w:spacing w:after="40" w:line="260"/>
            </w:pPr>
            <w:r>
              <w:rPr>
                <w:b w:val="false"/>
                <w:bCs w:val="false"/>
                <w:color w:val="1A1A1A"/>
                <w:sz w:val="20"/>
                <w:szCs w:val="20"/>
              </w:rPr>
              <w:t xml:space="preserve">“Pruébanos antes de casarte.”</w:t>
            </w:r>
          </w:p>
        </w:tc>
        <w:tc>
          <w:tcPr>
            <w:tcW w:type="dxa" w:w="2526"/>
            <w:tcMar>
              <w:top w:type="dxa" w:w="90"/>
              <w:left w:type="dxa" w:w="140"/>
              <w:bottom w:type="dxa" w:w="90"/>
              <w:right w:type="dxa" w:w="140"/>
            </w:tcMar>
          </w:tcPr>
          <w:p>
            <w:pPr>
              <w:spacing w:after="40" w:line="260"/>
            </w:pPr>
            <w:r>
              <w:rPr>
                <w:b w:val="false"/>
                <w:bCs w:val="false"/>
                <w:color w:val="1A1A1A"/>
                <w:sz w:val="20"/>
                <w:szCs w:val="20"/>
              </w:rPr>
              <w:t xml:space="preserve">Piloto de entrada / microproyecto o primer mes con descuento alto.</w:t>
            </w:r>
          </w:p>
        </w:tc>
        <w:tc>
          <w:tcPr>
            <w:tcW w:type="dxa" w:w="1900"/>
            <w:tcMar>
              <w:top w:type="dxa" w:w="90"/>
              <w:left w:type="dxa" w:w="140"/>
              <w:bottom w:type="dxa" w:w="90"/>
              <w:right w:type="dxa" w:w="140"/>
            </w:tcMar>
          </w:tcPr>
          <w:p>
            <w:pPr>
              <w:spacing w:after="40" w:line="260"/>
            </w:pPr>
            <w:r>
              <w:rPr>
                <w:b w:val="false"/>
                <w:bCs w:val="false"/>
                <w:color w:val="1A1A1A"/>
                <w:sz w:val="20"/>
                <w:szCs w:val="20"/>
              </w:rPr>
              <w:t xml:space="preserve">Escepticismo y traumas con agencias caras.</w:t>
            </w:r>
          </w:p>
        </w:tc>
      </w:tr>
    </w:tbl>
    <w:p>
      <w:r>
        <w:br w:type="page"/>
      </w:r>
    </w:p>
    <w:p>
      <w:pPr>
        <w:pStyle w:val="Heading1"/>
      </w:pPr>
      <w:r>
        <w:t xml:space="preserve">7. Arsenal anti-escepticismo: respuestas a las dudas reales</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Estas son las objeciones literales que aparecieron en las entrevistas. Para cada una: lo que el cliente piensa, cómo lo reencuadramos y una frase lista para usar en cualquier canal.</w:t>
      </w:r>
    </w:p>
    <w:p>
      <w:pPr>
        <w:pStyle w:val="Heading3"/>
      </w:pPr>
      <w:r>
        <w:t xml:space="preserve">“Las agencias me han costado miles y no dan resultados.”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Asocia el gasto en marketing externo con humo, lentitud y cero ROI. Aversión total al modelo agencia.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No somos una agencia: somos una extensión de tu equipo, con plataforma propia, plazos reales y foco en métricas. Cobramos por resultado percibido, no por reuniones.</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“Si las agencias fueran la respuesta, no estarías leyendo esto. Te damos la dirección y la ejecución que ellas prometen — sin el humo ni la factura sorpresa.”</w:t>
      </w:r>
    </w:p>
    <w:p>
      <w:pPr>
        <w:pStyle w:val="Heading3"/>
      </w:pPr>
      <w:r>
        <w:t xml:space="preserve">“No quiero comprometerme a una suscripción a ciegas.”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Miedo al lock-in. Necesita probar agilidad y calidad antes de pagar recurrente.</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Por eso existe el piloto: un microproyecto o un primer mes a precio simbólico para que veas la plataforma y el criterio antes de decidir nada.</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“No te pedimos fe. Pruébanos en tu próxima campaña por una fracción del coste y decide con la entrega delante.”</w:t>
      </w:r>
    </w:p>
    <w:p>
      <w:pPr>
        <w:pStyle w:val="Heading3"/>
      </w:pPr>
      <w:r>
        <w:t xml:space="preserve">“Ya tengo a alguien junior (o IA) haciendo esto.”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Cree que la ejecución básica está resuelta. No ve el coste de la falta de criterio.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Tienes brazos; te falta cabeza. La diferencia entre ejecutar y crecer es la dirección estratégica que alinea cada pieza con tu conversión y tus valores.</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“Un junior te entrega diseños. Nosotros te entregamos decisiones — y la ejecución que viene detrás.”</w:t>
      </w:r>
    </w:p>
    <w:p>
      <w:pPr>
        <w:pStyle w:val="Heading3"/>
      </w:pPr>
      <w:r>
        <w:t xml:space="preserve">“No entendéis mi nicho (IT, franquicias, suplementos…).”</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Ha sufrido procesos genéricos que ignoran su industria. Quiere especificidad.</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Trabajamos con playbooks por vertical: sabemos qué frena una venta B2B IT, qué bloquea una validación médica o qué necesita un franquiciado para confiar.</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“No te traemos una plantilla genérica. Traemos el manual de tu sector — y lo afinamos contigo.”</w:t>
      </w:r>
    </w:p>
    <w:p>
      <w:pPr>
        <w:pStyle w:val="Heading3"/>
      </w:pPr>
      <w:r>
        <w:t xml:space="preserve">“¿Diseños ilimitados de verdad? Suena a humo.”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Asocia “ilimitado” con marketing engañoso o calidad baja.</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El gancho no es la cantidad: es la velocidad con criterio. Pides lo que tu negocio necesita, cuando lo necesita, dirigido por alguien que entiende tu marca.</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“Lo ilimitado sin estrategia es ruido ilimitado. Lo nuestro es ejecución dirigida: lo que mueve la aguja, en 48h.”</w:t>
      </w:r>
    </w:p>
    <w:p>
      <w:pPr>
        <w:pStyle w:val="Heading3"/>
      </w:pPr>
      <w:r>
        <w:t xml:space="preserve">“Es caro.”</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Compara el precio con el coste aparente de un freelance, no con el coste real de un equipo.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Compara bien: un CMO senior + diseñadores + herramientas + gestión cuesta varias veces más, tarda meses en arrancar y no lo puedes pausar. Caastor es ese equipo, por una fracción y sin contrato laboral.</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“Caro es contratar mal, esperar tres meses y arrastrar un sueldo fijo. Nosotros arrancamos esta semana y escalamos a tu ritmo.”</w:t>
      </w:r>
    </w:p>
    <w:p>
      <w:pPr>
        <w:pStyle w:val="Heading3"/>
      </w:pPr>
      <w:r>
        <w:t xml:space="preserve">“¿Cómo sé que vais a entender mi marca?”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Lo que piensa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Nuestro reencuadre</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Teme repetir briefs y corregir mil veces por falta de comprensión.</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El onboarding y la Brand Library centralizan tu marca desde el día uno. Y el piloto existe justo para probar esa comprensión antes de comprometerte.</w:t>
            </w:r>
          </w:p>
        </w:tc>
      </w:tr>
    </w:tbl>
    <w:p>
      <w:pPr>
        <w:pBdr>
          <w:left w:val="single" w:color="C2410C" w:sz="18" w:space="12"/>
        </w:pBdr>
        <w:spacing w:after="200" w:before="80" w:line="276"/>
        <w:ind w:left="360"/>
      </w:pPr>
      <w:r>
        <w:rPr>
          <w:b/>
          <w:bCs/>
          <w:color w:val="7C2D12"/>
          <w:sz w:val="20"/>
          <w:szCs w:val="20"/>
        </w:rPr>
        <w:t xml:space="preserve">Frase lista:  </w:t>
      </w:r>
      <w:r>
        <w:rPr>
          <w:i/>
          <w:iCs/>
          <w:color w:val="1A1A1A"/>
          <w:sz w:val="22"/>
          <w:szCs w:val="22"/>
        </w:rPr>
        <w:t xml:space="preserve">“Acertamos antes porque empezamos por entender tu marca, no por producir. El piloto te lo demuestra sin riesgo.”</w:t>
      </w:r>
    </w:p>
    <w:p>
      <w:r>
        <w:br w:type="page"/>
      </w:r>
    </w:p>
    <w:p>
      <w:pPr>
        <w:pStyle w:val="Heading1"/>
      </w:pPr>
      <w:r>
        <w:t xml:space="preserve">8. Mensajería aplicada por canal</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Copy listo para adaptar. Mantiene el espectro de tono definido en la sección 3.</w:t>
      </w:r>
    </w:p>
    <w:p>
      <w:pPr>
        <w:pStyle w:val="Heading2"/>
      </w:pPr>
      <w:r>
        <w:t xml:space="preserve">8.1 · Web y landing pages</w:t>
      </w:r>
    </w:p>
    <w:p>
      <w:pPr>
        <w:spacing w:after="40" w:before="60"/>
      </w:pPr>
      <w:r>
        <w:rPr>
          <w:b/>
          <w:bCs/>
          <w:color w:val="C2410C"/>
          <w:spacing w:val="30"/>
          <w:sz w:val="17"/>
          <w:szCs w:val="17"/>
        </w:rPr>
        <w:t xml:space="preserve">HERO — OPCIONES DE TITULAR</w:t>
      </w:r>
    </w:p>
    <w:p>
      <w:pPr>
        <w:pStyle w:val="ListParagraph"/>
        <w:numPr>
          <w:ilvl w:val="0"/>
          <w:numId w:val="2"/>
        </w:numPr>
        <w:spacing w:after="90" w:line="270"/>
      </w:pPr>
      <w:r>
        <w:rPr>
          <w:color w:val="1A1A1A"/>
          <w:sz w:val="22"/>
          <w:szCs w:val="22"/>
        </w:rPr>
        <w:t xml:space="preserve">Tu director de marketing y equipo creativo, bajo demanda.</w:t>
      </w:r>
    </w:p>
    <w:p>
      <w:pPr>
        <w:pStyle w:val="ListParagraph"/>
        <w:numPr>
          <w:ilvl w:val="0"/>
          <w:numId w:val="2"/>
        </w:numPr>
        <w:spacing w:after="90" w:line="270"/>
      </w:pPr>
      <w:r>
        <w:rPr>
          <w:color w:val="1A1A1A"/>
          <w:sz w:val="22"/>
          <w:szCs w:val="22"/>
        </w:rPr>
        <w:t xml:space="preserve">Delega la ejecución creativa sin contratar una agencia ni engordar tu plantilla.</w:t>
      </w:r>
    </w:p>
    <w:p>
      <w:pPr>
        <w:pStyle w:val="ListParagraph"/>
        <w:numPr>
          <w:ilvl w:val="0"/>
          <w:numId w:val="2"/>
        </w:numPr>
        <w:spacing w:after="90" w:line="270"/>
      </w:pPr>
      <w:r>
        <w:rPr>
          <w:color w:val="1A1A1A"/>
          <w:sz w:val="22"/>
          <w:szCs w:val="22"/>
        </w:rPr>
        <w:t xml:space="preserve">La cabeza estratégica y los brazos creativos que tu negocio necesita — en una sola suscripción.</w:t>
      </w:r>
    </w:p>
    <w:p>
      <w:pPr>
        <w:spacing w:after="40" w:before="60"/>
      </w:pPr>
      <w:r>
        <w:rPr>
          <w:b/>
          <w:bCs/>
          <w:color w:val="C2410C"/>
          <w:spacing w:val="30"/>
          <w:sz w:val="17"/>
          <w:szCs w:val="17"/>
        </w:rPr>
        <w:t xml:space="preserve">SUBTÍTULO</w:t>
      </w:r>
    </w:p>
    <w:p>
      <w:pPr>
        <w:spacing w:after="140" w:line="276"/>
      </w:pPr>
      <w:r>
        <w:rPr>
          <w:color w:val="1A1A1A"/>
          <w:sz w:val="22"/>
          <w:szCs w:val="22"/>
        </w:rPr>
        <w:t xml:space="preserve">“Estrategia que piensa y ejecución que entrega en 24–48h. Sin briefs eternos, sin PDFs por correo, sin sorpresas en la factura.”</w:t>
      </w:r>
    </w:p>
    <w:p>
      <w:pPr>
        <w:spacing w:after="40" w:before="60"/>
      </w:pPr>
      <w:r>
        <w:rPr>
          <w:b/>
          <w:bCs/>
          <w:color w:val="C2410C"/>
          <w:spacing w:val="30"/>
          <w:sz w:val="17"/>
          <w:szCs w:val="17"/>
        </w:rPr>
        <w:t xml:space="preserve">CTA</w:t>
      </w:r>
    </w:p>
    <w:p>
      <w:pPr>
        <w:spacing w:after="140" w:line="276"/>
      </w:pPr>
      <w:r>
        <w:rPr>
          <w:color w:val="1A1A1A"/>
          <w:sz w:val="22"/>
          <w:szCs w:val="22"/>
        </w:rPr>
        <w:t xml:space="preserve">Primario: “Empieza con un piloto sin riesgo”  ·  Secundario: “Ver cómo funciona la plataforma”</w:t>
      </w:r>
    </w:p>
    <w:p>
      <w:pPr>
        <w:spacing w:after="40" w:before="60"/>
      </w:pPr>
      <w:r>
        <w:rPr>
          <w:b/>
          <w:bCs/>
          <w:color w:val="C2410C"/>
          <w:spacing w:val="30"/>
          <w:sz w:val="17"/>
          <w:szCs w:val="17"/>
        </w:rPr>
        <w:t xml:space="preserve">SECCIÓN ‘FOUNDER BOTTLENECK’</w:t>
      </w:r>
    </w:p>
    <w:p>
      <w:pPr>
        <w:spacing w:after="140" w:line="276"/>
      </w:pPr>
      <w:r>
        <w:rPr>
          <w:color w:val="1A1A1A"/>
          <w:sz w:val="22"/>
          <w:szCs w:val="22"/>
        </w:rPr>
        <w:t xml:space="preserve">“¿Sigues redactando briefs, revisando creatividades y aprobando píxeles a las 11 de la noche? Ese es el trabajo que te impide hacer crecer la empresa. Delégalo en un equipo que ya sabe lo que hace.”</w:t>
      </w:r>
    </w:p>
    <w:p>
      <w:pPr>
        <w:spacing w:after="40" w:before="60"/>
      </w:pPr>
      <w:r>
        <w:rPr>
          <w:b/>
          <w:bCs/>
          <w:color w:val="C2410C"/>
          <w:spacing w:val="30"/>
          <w:sz w:val="17"/>
          <w:szCs w:val="17"/>
        </w:rPr>
        <w:t xml:space="preserve">VERTICALIZACIÓN</w:t>
      </w:r>
    </w:p>
    <w:p>
      <w:pPr>
        <w:spacing w:after="140" w:line="276"/>
      </w:pPr>
      <w:r>
        <w:rPr>
          <w:color w:val="1A1A1A"/>
          <w:sz w:val="22"/>
          <w:szCs w:val="22"/>
        </w:rPr>
        <w:t xml:space="preserve">Sub-landings por sector — IT/SaaS, Retail/Franquicias, Creadores/Educación — cada una abriendo con el dolor específico del nicho para demostrar que entendemos sus procesos.</w:t>
      </w:r>
    </w:p>
    <w:p>
      <w:pPr>
        <w:pStyle w:val="Heading2"/>
      </w:pPr>
      <w:r>
        <w:t xml:space="preserve">8.2 · Pitch deck / propuestas</w:t>
      </w:r>
    </w:p>
    <w:p>
      <w:pPr>
        <w:spacing w:after="140" w:line="276"/>
      </w:pPr>
      <w:r>
        <w:rPr>
          <w:color w:val="1A1A1A"/>
          <w:sz w:val="22"/>
          <w:szCs w:val="22"/>
        </w:rPr>
        <w:t xml:space="preserve">Diapositiva ancla: comparación explícita.</w:t>
      </w:r>
    </w:p>
    <w:tbl>
      <w:tblPr>
        <w:tblW w:type="dxa" w:w="9026"/>
        <w:tblBorders>
          <w:top w:val="single" w:color="E2D5CC" w:sz="1"/>
          <w:left w:val="single" w:color="E2D5CC" w:sz="1"/>
          <w:bottom w:val="single" w:color="E2D5CC" w:sz="1"/>
          <w:right w:val="single" w:color="E2D5CC" w:sz="1"/>
          <w:insideH w:val="single" w:color="E2D5CC" w:sz="1"/>
          <w:insideV w:val="single" w:color="E2D5CC" w:sz="1"/>
        </w:tblBorders>
      </w:tblPr>
      <w:tblGrid>
        <w:gridCol w:w="4513"/>
        <w:gridCol w:w="4513"/>
      </w:tblGrid>
      <w:tr>
        <w:trPr>
          <w:tblHeader/>
        </w:trPr>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Agencia genérica</w:t>
            </w:r>
          </w:p>
        </w:tc>
        <w:tc>
          <w:tcPr>
            <w:tcW w:type="dxa" w:w="4513"/>
            <w:shd w:fill="F4E7DF" w:val="clear"/>
            <w:tcMar>
              <w:top w:type="dxa" w:w="90"/>
              <w:left w:type="dxa" w:w="140"/>
              <w:bottom w:type="dxa" w:w="90"/>
              <w:right w:type="dxa" w:w="140"/>
            </w:tcMar>
          </w:tcPr>
          <w:p>
            <w:pPr>
              <w:spacing w:after="40" w:line="260"/>
            </w:pPr>
            <w:r>
              <w:rPr>
                <w:b/>
                <w:bCs/>
                <w:color w:val="7C2D12"/>
                <w:sz w:val="20"/>
                <w:szCs w:val="20"/>
              </w:rPr>
              <w:t xml:space="preserve">Caastor</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Correos, PDFs y briefs eternos</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Plataforma nativa con todo centralizado</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Procesos genéricos de talla única</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Playbooks por vertical</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Reuniones y “humo”, ROI difuso</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Métricas, entregas 24–48h, ROI visible</w:t>
            </w:r>
          </w:p>
        </w:tc>
      </w:tr>
      <w:tr>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Contrato anual a ciegas</w:t>
            </w:r>
          </w:p>
        </w:tc>
        <w:tc>
          <w:tcPr>
            <w:tcW w:type="dxa" w:w="4513"/>
            <w:shd w:fill="FAF6F3" w:val="clear"/>
            <w:tcMar>
              <w:top w:type="dxa" w:w="90"/>
              <w:left w:type="dxa" w:w="140"/>
              <w:bottom w:type="dxa" w:w="90"/>
              <w:right w:type="dxa" w:w="140"/>
            </w:tcMar>
          </w:tcPr>
          <w:p>
            <w:pPr>
              <w:spacing w:after="40" w:line="260"/>
            </w:pPr>
            <w:r>
              <w:rPr>
                <w:b w:val="false"/>
                <w:bCs w:val="false"/>
                <w:color w:val="1A1A1A"/>
                <w:sz w:val="20"/>
                <w:szCs w:val="20"/>
              </w:rPr>
              <w:t xml:space="preserve">Piloto sin riesgo para empezar</w:t>
            </w:r>
          </w:p>
        </w:tc>
      </w:tr>
      <w:tr>
        <w:tc>
          <w:tcPr>
            <w:tcW w:type="dxa" w:w="4513"/>
            <w:tcMar>
              <w:top w:type="dxa" w:w="90"/>
              <w:left w:type="dxa" w:w="140"/>
              <w:bottom w:type="dxa" w:w="90"/>
              <w:right w:type="dxa" w:w="140"/>
            </w:tcMar>
          </w:tcPr>
          <w:p>
            <w:pPr>
              <w:spacing w:after="40" w:line="260"/>
            </w:pPr>
            <w:r>
              <w:rPr>
                <w:b w:val="false"/>
                <w:bCs w:val="false"/>
                <w:color w:val="1A1A1A"/>
                <w:sz w:val="20"/>
                <w:szCs w:val="20"/>
              </w:rPr>
              <w:t xml:space="preserve">Manos sin dirección</w:t>
            </w:r>
          </w:p>
        </w:tc>
        <w:tc>
          <w:tcPr>
            <w:tcW w:type="dxa" w:w="4513"/>
            <w:tcMar>
              <w:top w:type="dxa" w:w="90"/>
              <w:left w:type="dxa" w:w="140"/>
              <w:bottom w:type="dxa" w:w="90"/>
              <w:right w:type="dxa" w:w="140"/>
            </w:tcMar>
          </w:tcPr>
          <w:p>
            <w:pPr>
              <w:spacing w:after="40" w:line="260"/>
            </w:pPr>
            <w:r>
              <w:rPr>
                <w:b w:val="false"/>
                <w:bCs w:val="false"/>
                <w:color w:val="1A1A1A"/>
                <w:sz w:val="20"/>
                <w:szCs w:val="20"/>
              </w:rPr>
              <w:t xml:space="preserve">CMO dedicado + equipo creativo</w:t>
            </w:r>
          </w:p>
        </w:tc>
      </w:tr>
    </w:tbl>
    <w:p>
      <w:pPr>
        <w:spacing w:after="60"/>
      </w:pPr>
      <w:r>
        <w:rPr>
          <w:sz w:val="2"/>
          <w:szCs w:val="2"/>
        </w:rPr>
        <w:t xml:space="preserve"/>
      </w:r>
    </w:p>
    <w:p>
      <w:pPr>
        <w:spacing w:after="140" w:line="276"/>
      </w:pPr>
      <w:r>
        <w:rPr>
          <w:color w:val="1A1A1A"/>
          <w:sz w:val="22"/>
          <w:szCs w:val="22"/>
        </w:rPr>
        <w:t xml:space="preserve">Tras la comparativa, una slide que muestre visualmente el gestor de proyectos y la Brand Library: el orden y la trazabilidad venden tanto como el argumento.</w:t>
      </w:r>
    </w:p>
    <w:p>
      <w:pPr>
        <w:pStyle w:val="Heading2"/>
      </w:pPr>
      <w:r>
        <w:t xml:space="preserve">8.3 · Ads (LinkedIn / Instagram)</w:t>
      </w:r>
    </w:p>
    <w:p>
      <w:pPr>
        <w:spacing w:after="40" w:before="60"/>
      </w:pPr>
      <w:r>
        <w:rPr>
          <w:b/>
          <w:bCs/>
          <w:color w:val="C2410C"/>
          <w:spacing w:val="30"/>
          <w:sz w:val="17"/>
          <w:szCs w:val="17"/>
        </w:rPr>
        <w:t xml:space="preserve">GANCHO DE ENTRADA SIN FRICCIÓN</w:t>
      </w:r>
    </w:p>
    <w:p>
      <w:pPr>
        <w:spacing w:after="140" w:line="276"/>
      </w:pPr>
      <w:r>
        <w:rPr>
          <w:color w:val="1A1A1A"/>
          <w:sz w:val="22"/>
          <w:szCs w:val="22"/>
        </w:rPr>
        <w:t xml:space="preserve">“Prueba nuestra plataforma y nuestra estrategia en tu próxima campaña por una fracción del coste. Sin contratos. Sin humo. Solo la entrega delante.”</w:t>
      </w:r>
    </w:p>
    <w:p>
      <w:pPr>
        <w:spacing w:after="40" w:before="60"/>
      </w:pPr>
      <w:r>
        <w:rPr>
          <w:b/>
          <w:bCs/>
          <w:color w:val="C2410C"/>
          <w:spacing w:val="30"/>
          <w:sz w:val="17"/>
          <w:szCs w:val="17"/>
        </w:rPr>
        <w:t xml:space="preserve">GANCHO DE DOLOR</w:t>
      </w:r>
    </w:p>
    <w:p>
      <w:pPr>
        <w:spacing w:after="140" w:line="276"/>
      </w:pPr>
      <w:r>
        <w:rPr>
          <w:color w:val="1A1A1A"/>
          <w:sz w:val="22"/>
          <w:szCs w:val="22"/>
        </w:rPr>
        <w:t xml:space="preserve">“Tienes a un chaval de 18 años haciendo tus TikToks y a ti redactando los briefs. Así no se escala una marca.”</w:t>
      </w:r>
    </w:p>
    <w:p>
      <w:pPr>
        <w:spacing w:after="40" w:before="60"/>
      </w:pPr>
      <w:r>
        <w:rPr>
          <w:b/>
          <w:bCs/>
          <w:color w:val="C2410C"/>
          <w:spacing w:val="30"/>
          <w:sz w:val="17"/>
          <w:szCs w:val="17"/>
        </w:rPr>
        <w:t xml:space="preserve">GANCHO EDUCATIVO</w:t>
      </w:r>
    </w:p>
    <w:p>
      <w:pPr>
        <w:spacing w:after="140" w:line="276"/>
      </w:pPr>
      <w:r>
        <w:rPr>
          <w:color w:val="1A1A1A"/>
          <w:sz w:val="22"/>
          <w:szCs w:val="22"/>
        </w:rPr>
        <w:t xml:space="preserve">“El problema no es tu diseñador. Es que nadie dirige la creatividad hacia tu conversión. Te explicamos la diferencia.”</w:t>
      </w:r>
    </w:p>
    <w:p>
      <w:pPr>
        <w:pStyle w:val="Heading2"/>
      </w:pPr>
      <w:r>
        <w:t xml:space="preserve">8.4 · Email y secuencias de venta</w:t>
      </w:r>
    </w:p>
    <w:p>
      <w:pPr>
        <w:spacing w:after="40" w:before="60"/>
      </w:pPr>
      <w:r>
        <w:rPr>
          <w:b/>
          <w:bCs/>
          <w:color w:val="C2410C"/>
          <w:spacing w:val="30"/>
          <w:sz w:val="17"/>
          <w:szCs w:val="17"/>
        </w:rPr>
        <w:t xml:space="preserve">ASUNTO BASADO EN CASO DE USO</w:t>
      </w:r>
    </w:p>
    <w:p>
      <w:pPr>
        <w:pStyle w:val="ListParagraph"/>
        <w:numPr>
          <w:ilvl w:val="0"/>
          <w:numId w:val="2"/>
        </w:numPr>
        <w:spacing w:after="90" w:line="270"/>
      </w:pPr>
      <w:r>
        <w:rPr>
          <w:color w:val="1A1A1A"/>
          <w:sz w:val="22"/>
          <w:szCs w:val="22"/>
        </w:rPr>
        <w:t xml:space="preserve">“El CEO de ciberseguridad que perdía horas validando presentaciones (y cómo lo resolvió)”</w:t>
      </w:r>
    </w:p>
    <w:p>
      <w:pPr>
        <w:pStyle w:val="ListParagraph"/>
        <w:numPr>
          <w:ilvl w:val="0"/>
          <w:numId w:val="2"/>
        </w:numPr>
        <w:spacing w:after="90" w:line="270"/>
      </w:pPr>
      <w:r>
        <w:rPr>
          <w:color w:val="1A1A1A"/>
          <w:sz w:val="22"/>
          <w:szCs w:val="22"/>
        </w:rPr>
        <w:t xml:space="preserve">“Franquicia en expansión, marca estancada: qué cambió”</w:t>
      </w:r>
    </w:p>
    <w:p>
      <w:pPr>
        <w:spacing w:after="40" w:before="60"/>
      </w:pPr>
      <w:r>
        <w:rPr>
          <w:b/>
          <w:bCs/>
          <w:color w:val="C2410C"/>
          <w:spacing w:val="30"/>
          <w:sz w:val="17"/>
          <w:szCs w:val="17"/>
        </w:rPr>
        <w:t xml:space="preserve">ÁNGULO ROI</w:t>
      </w:r>
    </w:p>
    <w:p>
      <w:pPr>
        <w:spacing w:after="140" w:line="276"/>
      </w:pPr>
      <w:r>
        <w:rPr>
          <w:color w:val="1A1A1A"/>
          <w:sz w:val="22"/>
          <w:szCs w:val="22"/>
        </w:rPr>
        <w:t xml:space="preserve">“No vendemos diseños: reducimos tu coste de adquisición y subimos tu tasa de conversión con creatividad dirigida. Te enseñamos cómo, con números.”</w:t>
      </w:r>
    </w:p>
    <w:p>
      <w:pPr>
        <w:spacing w:after="40" w:before="60"/>
      </w:pPr>
      <w:r>
        <w:rPr>
          <w:b/>
          <w:bCs/>
          <w:color w:val="C2410C"/>
          <w:spacing w:val="30"/>
          <w:sz w:val="17"/>
          <w:szCs w:val="17"/>
        </w:rPr>
        <w:t xml:space="preserve">REGLA DE ORO DEL EMAIL</w:t>
      </w:r>
    </w:p>
    <w:p>
      <w:pPr>
        <w:spacing w:after="140" w:line="276"/>
      </w:pPr>
      <w:r>
        <w:rPr>
          <w:color w:val="1A1A1A"/>
          <w:sz w:val="22"/>
          <w:szCs w:val="22"/>
        </w:rPr>
        <w:t xml:space="preserve">Usa las historias de las entrevistas de forma anónima para que el prospecto se identifique en la primera línea. El reconocimiento (“ese soy yo”) abre más que cualquier oferta.</w:t>
      </w:r>
    </w:p>
    <w:p>
      <w:r>
        <w:br w:type="page"/>
      </w:r>
    </w:p>
    <w:p>
      <w:pPr>
        <w:spacing w:after="60"/>
      </w:pPr>
      <w:r>
        <w:rPr>
          <w:b/>
          <w:bCs/>
          <w:color w:val="C2410C"/>
          <w:spacing w:val="60"/>
          <w:sz w:val="22"/>
          <w:szCs w:val="22"/>
        </w:rPr>
        <w:t xml:space="preserve">PARTE C</w:t>
      </w:r>
    </w:p>
    <w:p>
      <w:pPr>
        <w:pStyle w:val="Heading1"/>
      </w:pPr>
      <w:r>
        <w:t xml:space="preserve">9. Checklist antes de publicar</w:t>
      </w:r>
    </w:p>
    <w:p>
      <w:pPr>
        <w:pBdr>
          <w:bottom w:val="single" w:color="C2410C" w:sz="8" w:space="1"/>
        </w:pBdr>
        <w:spacing w:after="160" w:before="40"/>
      </w:pPr>
      <w:r>
        <w:rPr>
          <w:sz w:val="2"/>
          <w:szCs w:val="2"/>
        </w:rPr>
        <w:t xml:space="preserve"/>
      </w:r>
    </w:p>
    <w:p>
      <w:pPr>
        <w:spacing w:after="140" w:line="276"/>
      </w:pPr>
      <w:r>
        <w:rPr>
          <w:color w:val="1A1A1A"/>
          <w:sz w:val="22"/>
          <w:szCs w:val="22"/>
        </w:rPr>
        <w:t xml:space="preserve">Pasa cada pieza por estas preguntas. Si una falla, reescribe antes de enviar.</w:t>
      </w:r>
    </w:p>
    <w:p>
      <w:pPr>
        <w:pStyle w:val="ListParagraph"/>
        <w:numPr>
          <w:ilvl w:val="0"/>
          <w:numId w:val="2"/>
        </w:numPr>
        <w:spacing w:after="90" w:line="270"/>
      </w:pPr>
      <w:r>
        <w:rPr>
          <w:color w:val="1A1A1A"/>
          <w:sz w:val="22"/>
          <w:szCs w:val="22"/>
        </w:rPr>
        <w:t xml:space="preserve">¿Lidera con el resultado de negocio (crecimiento, tiempo, ROI) y no con el entregable?</w:t>
      </w:r>
    </w:p>
    <w:p>
      <w:pPr>
        <w:pStyle w:val="ListParagraph"/>
        <w:numPr>
          <w:ilvl w:val="0"/>
          <w:numId w:val="2"/>
        </w:numPr>
        <w:spacing w:after="90" w:line="270"/>
      </w:pPr>
      <w:r>
        <w:rPr>
          <w:color w:val="1A1A1A"/>
          <w:sz w:val="22"/>
          <w:szCs w:val="22"/>
        </w:rPr>
        <w:t xml:space="preserve">¿Suena a par hablando con un fundador, no a proveedor ni a profesor?</w:t>
      </w:r>
    </w:p>
    <w:p>
      <w:pPr>
        <w:pStyle w:val="ListParagraph"/>
        <w:numPr>
          <w:ilvl w:val="0"/>
          <w:numId w:val="2"/>
        </w:numPr>
        <w:spacing w:after="90" w:line="270"/>
      </w:pPr>
      <w:r>
        <w:rPr>
          <w:color w:val="1A1A1A"/>
          <w:sz w:val="22"/>
          <w:szCs w:val="22"/>
        </w:rPr>
        <w:t xml:space="preserve">¿Evita la palabra “agencia”, “diseño ilimitado” (como gancho) y toda jerga corporativa?</w:t>
      </w:r>
    </w:p>
    <w:p>
      <w:pPr>
        <w:pStyle w:val="ListParagraph"/>
        <w:numPr>
          <w:ilvl w:val="0"/>
          <w:numId w:val="2"/>
        </w:numPr>
        <w:spacing w:after="90" w:line="270"/>
      </w:pPr>
      <w:r>
        <w:rPr>
          <w:color w:val="1A1A1A"/>
          <w:sz w:val="22"/>
          <w:szCs w:val="22"/>
        </w:rPr>
        <w:t xml:space="preserve">¿Hay una prueba concreta — cifra, plazo, ejemplo — detrás de cada afirmación?</w:t>
      </w:r>
    </w:p>
    <w:p>
      <w:pPr>
        <w:pStyle w:val="ListParagraph"/>
        <w:numPr>
          <w:ilvl w:val="0"/>
          <w:numId w:val="2"/>
        </w:numPr>
        <w:spacing w:after="90" w:line="270"/>
      </w:pPr>
      <w:r>
        <w:rPr>
          <w:color w:val="1A1A1A"/>
          <w:sz w:val="22"/>
          <w:szCs w:val="22"/>
        </w:rPr>
        <w:t xml:space="preserve">¿Ataca al menos uno de los tres pilares (estrategia, cero fricción, riesgo cero)?</w:t>
      </w:r>
    </w:p>
    <w:p>
      <w:pPr>
        <w:pStyle w:val="ListParagraph"/>
        <w:numPr>
          <w:ilvl w:val="0"/>
          <w:numId w:val="2"/>
        </w:numPr>
        <w:spacing w:after="90" w:line="270"/>
      </w:pPr>
      <w:r>
        <w:rPr>
          <w:color w:val="1A1A1A"/>
          <w:sz w:val="22"/>
          <w:szCs w:val="22"/>
        </w:rPr>
        <w:t xml:space="preserve">¿Está en la posición correcta del espectro para su canal?</w:t>
      </w:r>
    </w:p>
    <w:p>
      <w:pPr>
        <w:pStyle w:val="ListParagraph"/>
        <w:numPr>
          <w:ilvl w:val="0"/>
          <w:numId w:val="2"/>
        </w:numPr>
        <w:spacing w:after="90" w:line="270"/>
      </w:pPr>
      <w:r>
        <w:rPr>
          <w:color w:val="1A1A1A"/>
          <w:sz w:val="22"/>
          <w:szCs w:val="22"/>
        </w:rPr>
        <w:t xml:space="preserve">¿Tiene carácter — una frase que se recuerde — sin caer en lo gimmicky o infantil?</w:t>
      </w:r>
    </w:p>
    <w:p>
      <w:pPr>
        <w:pStyle w:val="ListParagraph"/>
        <w:numPr>
          <w:ilvl w:val="0"/>
          <w:numId w:val="2"/>
        </w:numPr>
        <w:spacing w:after="90" w:line="270"/>
      </w:pPr>
      <w:r>
        <w:rPr>
          <w:color w:val="1A1A1A"/>
          <w:sz w:val="22"/>
          <w:szCs w:val="22"/>
        </w:rPr>
        <w:t xml:space="preserve">¿Anticipa y desactiva una objeción real del cliente?</w:t>
      </w:r>
    </w:p>
    <w:p>
      <w:pPr>
        <w:spacing w:after="120"/>
      </w:pPr>
      <w:r>
        <w:rPr>
          <w:sz w:val="2"/>
          <w:szCs w:val="2"/>
        </w:rPr>
        <w:t xml:space="preserve"/>
      </w:r>
    </w:p>
    <w:p>
      <w:pPr>
        <w:pStyle w:val="Heading1"/>
      </w:pPr>
      <w:r>
        <w:t xml:space="preserve">10. La prueba de fuego, en una línea</w:t>
      </w:r>
    </w:p>
    <w:p>
      <w:pPr>
        <w:pBdr>
          <w:bottom w:val="single" w:color="C2410C" w:sz="8" w:space="1"/>
        </w:pBdr>
        <w:spacing w:after="160" w:before="40"/>
      </w:pPr>
      <w:r>
        <w:rPr>
          <w:sz w:val="2"/>
          <w:szCs w:val="2"/>
        </w:rPr>
        <w:t xml:space="preserve"/>
      </w:r>
    </w:p>
    <w:p>
      <w:pPr>
        <w:spacing w:after="200" w:line="300"/>
      </w:pPr>
      <w:r>
        <w:rPr>
          <w:i/>
          <w:iCs/>
          <w:color w:val="1A1A1A"/>
          <w:sz w:val="26"/>
          <w:szCs w:val="26"/>
        </w:rPr>
        <w:t xml:space="preserve">Si la frase pudiera firmarla cualquier agencia, bórrala. Si solo puede decirla alguien que se sentó en la silla del fundador y odia el humo tanto como él, es Caastor.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CAASTOR · Guía de Tono de Voz y Mensajería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C2410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7C2D12"/>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2026-06-08T10:01:56.914Z</dcterms:created>
  <dcterms:modified xsi:type="dcterms:W3CDTF">2026-06-08T10:01:56.915Z</dcterms:modified>
</cp:coreProperties>
</file>

<file path=docProps/custom.xml><?xml version="1.0" encoding="utf-8"?>
<Properties xmlns="http://schemas.openxmlformats.org/officeDocument/2006/custom-properties" xmlns:vt="http://schemas.openxmlformats.org/officeDocument/2006/docPropsVTypes"/>
</file>