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1A1A1A"/>
          <w:spacing w:val="60"/>
          <w:sz w:val="60"/>
          <w:szCs w:val="60"/>
        </w:rPr>
        <w:t xml:space="preserve">CAASTOR</w:t>
      </w:r>
    </w:p>
    <w:p>
      <w:pPr>
        <w:spacing w:after="240" w:before="60"/>
      </w:pPr>
      <w:r>
        <w:rPr>
          <w:color w:val="C2410C"/>
          <w:spacing w:val="40"/>
          <w:sz w:val="24"/>
          <w:szCs w:val="24"/>
        </w:rPr>
        <w:t xml:space="preserve">Creative-as-a-Service</w:t>
      </w:r>
    </w:p>
    <w:p>
      <w:pPr>
        <w:pBdr>
          <w:bottom w:val="single" w:color="C2410C" w:sz="1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b/>
          <w:bCs/>
          <w:color w:val="1A1A1A"/>
          <w:sz w:val="46"/>
          <w:szCs w:val="46"/>
        </w:rPr>
        <w:t xml:space="preserve">Copy de Conversión</w:t>
      </w:r>
    </w:p>
    <w:p>
      <w:pPr>
        <w:spacing w:after="120" w:before="40"/>
      </w:pPr>
      <w:r>
        <w:rPr>
          <w:b/>
          <w:bCs/>
          <w:color w:val="1A1A1A"/>
          <w:sz w:val="46"/>
          <w:szCs w:val="46"/>
        </w:rPr>
        <w:t xml:space="preserve">Home + Pricing</w:t>
      </w:r>
    </w:p>
    <w:p>
      <w:pPr>
        <w:spacing w:after="60"/>
      </w:pPr>
      <w:r>
        <w:rPr>
          <w:b/>
          <w:bCs/>
          <w:color w:val="C2410C"/>
          <w:spacing w:val="40"/>
          <w:sz w:val="24"/>
          <w:szCs w:val="24"/>
        </w:rPr>
        <w:t xml:space="preserve">MERCADO ESPAÑOL</w:t>
      </w:r>
    </w:p>
    <w:p>
      <w:pPr>
        <w:spacing w:after="80"/>
      </w:pPr>
      <w:r>
        <w:rPr>
          <w:color w:val="5A5A5A"/>
          <w:sz w:val="23"/>
          <w:szCs w:val="23"/>
        </w:rPr>
        <w:t xml:space="preserve">Copy localizado en castellano · voz Versión B (ejecución de diseño)</w:t>
      </w:r>
    </w:p>
    <w:p>
      <w:pPr>
        <w:spacing w:after="1100"/>
      </w:pPr>
      <w:r>
        <w:rPr>
          <w:i/>
          <w:iCs/>
          <w:color w:val="5A5A5A"/>
          <w:sz w:val="21"/>
          <w:szCs w:val="21"/>
        </w:rPr>
        <w:t xml:space="preserve">Adaptación para España de la reescritura de conversión</w:t>
      </w:r>
    </w:p>
    <w:p>
      <w:r>
        <w:rPr>
          <w:color w:val="5A5A5A"/>
          <w:sz w:val="20"/>
          <w:szCs w:val="20"/>
        </w:rPr>
        <w:t xml:space="preserve">Versión 1.0 · 8 de junio de 2026</w:t>
      </w:r>
    </w:p>
    <w:p>
      <w:r>
        <w:rPr>
          <w:color w:val="5A5A5A"/>
          <w:sz w:val="20"/>
          <w:szCs w:val="20"/>
        </w:rPr>
        <w:t xml:space="preserve">Basado en caastor.co (home) y la guía de tono y mensajería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Decisiones de localización para España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Esta versión usa la misma estrategia de conversión que la versión en inglés, adaptada al mercado español. No es una traducción literal: es castellano de España, trato de tú, con los giros y referencias que conectan aquí.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Idioma: </w:t>
      </w:r>
      <w:r>
        <w:rPr>
          <w:color w:val="1A1A1A"/>
          <w:sz w:val="22"/>
          <w:szCs w:val="22"/>
        </w:rPr>
        <w:t xml:space="preserve">castellano de España, trato de “tú”. Para LATAM se ajustaría el tono y algún término.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Precios en EUR: </w:t>
      </w:r>
      <w:r>
        <w:rPr>
          <w:color w:val="1A1A1A"/>
          <w:sz w:val="22"/>
          <w:szCs w:val="22"/>
        </w:rPr>
        <w:t xml:space="preserve">son sugeridos (conversión aproximada del USD + redondeo psicológico). Valida el precio final según tu estrategia y márgenes en euros — el precio es decisión tuya, no una conversión automática.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IVA: </w:t>
      </w:r>
      <w:r>
        <w:rPr>
          <w:color w:val="1A1A1A"/>
          <w:sz w:val="22"/>
          <w:szCs w:val="22"/>
        </w:rPr>
        <w:t xml:space="preserve">para B2B en España, muestra “/mes (IVA no incluido)” para evitar fricción en el checkout o la demo.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Claim de coste: </w:t>
      </w:r>
      <w:r>
        <w:rPr>
          <w:color w:val="1A1A1A"/>
          <w:sz w:val="22"/>
          <w:szCs w:val="22"/>
        </w:rPr>
        <w:t xml:space="preserve">valida el “un tercio del coste” para España (un diseñador mid en plantilla, totalmente cargado, ronda los 40 000 €+/año). Si no lo confirmas, usa “una fracción del coste”.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Prueba local: </w:t>
      </w:r>
      <w:r>
        <w:rPr>
          <w:color w:val="1A1A1A"/>
          <w:sz w:val="22"/>
          <w:szCs w:val="22"/>
        </w:rPr>
        <w:t xml:space="preserve">en cuanto tengas logos y testimonios de clientes en España (p. ej. Vinilo Coffee), priorízalos: la prueba local convierte más que la internacional.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El ingenio se queda: </w:t>
      </w:r>
      <w:r>
        <w:rPr>
          <w:color w:val="1A1A1A"/>
          <w:sz w:val="22"/>
          <w:szCs w:val="22"/>
        </w:rPr>
        <w:t xml:space="preserve">como eyebrow o remate (“sin humo”, “sin postureo”), nunca en el H1. Si quitas el chiste y el mensaje sigue claro, está bien colocado.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Cada bloque muestra el </w:t>
      </w:r>
      <w:r>
        <w:rPr>
          <w:b/>
          <w:bCs/>
          <w:color w:val="1A1A1A"/>
          <w:sz w:val="22"/>
          <w:szCs w:val="22"/>
        </w:rPr>
        <w:t xml:space="preserve">copy en castellano</w:t>
      </w:r>
      <w:r>
        <w:rPr>
          <w:color w:val="1A1A1A"/>
          <w:sz w:val="22"/>
          <w:szCs w:val="22"/>
        </w:rPr>
        <w:t xml:space="preserve"> en caja verde (listo para implementar) y, donde aplica, una </w:t>
      </w:r>
      <w:r>
        <w:rPr>
          <w:b/>
          <w:bCs/>
          <w:color w:val="1A1A1A"/>
          <w:sz w:val="22"/>
          <w:szCs w:val="22"/>
        </w:rPr>
        <w:t xml:space="preserve">Nota</w:t>
      </w:r>
      <w:r>
        <w:rPr>
          <w:color w:val="1A1A1A"/>
          <w:sz w:val="22"/>
          <w:szCs w:val="22"/>
        </w:rPr>
        <w:t xml:space="preserve"> de localización.</w:t>
      </w:r>
    </w:p>
    <w:p>
      <w:r>
        <w:br w:type="page"/>
      </w:r>
    </w:p>
    <w:p>
      <w:pPr>
        <w:spacing w:after="60"/>
      </w:pPr>
      <w:r>
        <w:rPr>
          <w:b/>
          <w:bCs/>
          <w:color w:val="C2410C"/>
          <w:spacing w:val="60"/>
          <w:sz w:val="22"/>
          <w:szCs w:val="22"/>
        </w:rPr>
        <w:t xml:space="preserve">PÁGINA</w:t>
      </w:r>
    </w:p>
    <w:p>
      <w:pPr>
        <w:pStyle w:val="Heading1"/>
      </w:pPr>
      <w:r>
        <w:t xml:space="preserve">1. Home — sección por sección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1.1 · Hero (above the fold)</w:t>
      </w:r>
    </w:p>
    <w:p>
      <w:pPr>
        <w:spacing w:after="30" w:before="80"/>
      </w:pPr>
      <w:r>
        <w:rPr>
          <w:b/>
          <w:bCs/>
          <w:color w:val="C2410C"/>
          <w:spacing w:val="30"/>
          <w:sz w:val="17"/>
          <w:szCs w:val="17"/>
        </w:rPr>
        <w:t xml:space="preserve">RECOMENDADO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COPY DEL HERO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Eyebrow:  </w:t>
            </w:r>
            <w:r>
              <w:rPr>
                <w:color w:val="1A1A1A"/>
                <w:sz w:val="22"/>
                <w:szCs w:val="22"/>
              </w:rPr>
              <w:t xml:space="preserve">Creatividad sin humo.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H1: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Tu equipo de diseño a demanda: nivel senior, entregado en 48 horas.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Subtítulo:  </w:t>
            </w:r>
            <w:r>
              <w:rPr>
                <w:color w:val="1A1A1A"/>
                <w:sz w:val="22"/>
                <w:szCs w:val="22"/>
              </w:rPr>
              <w:t xml:space="preserve">Peticiones de diseño ilimitadas, una tarifa plana al mes y cero dramas. Briefs, feedback y los recursos de tu marca, todo en una plataforma.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 principal: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Reserva una demo de 15 min →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 secundario:  </w:t>
            </w:r>
            <w:r>
              <w:rPr>
                <w:color w:val="1A1A1A"/>
                <w:sz w:val="22"/>
                <w:szCs w:val="22"/>
              </w:rPr>
              <w:t xml:space="preserve">Ver planes y precios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“Sin humo” enlaza con tu posicionamiento anti-agencia y suena natural en España. El H1 dice categoría, nivel y resultado; el subtítulo explica el modelo (ilimitado, tarifa plana, plataforma).</w:t>
      </w:r>
    </w:p>
    <w:p>
      <w:pPr>
        <w:spacing w:after="30" w:before="80"/>
      </w:pPr>
      <w:r>
        <w:rPr>
          <w:b/>
          <w:bCs/>
          <w:color w:val="C2410C"/>
          <w:spacing w:val="30"/>
          <w:sz w:val="17"/>
          <w:szCs w:val="17"/>
        </w:rPr>
        <w:t xml:space="preserve">ALTERNATIVAS DE H1 (PARA TEST)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A — </w:t>
      </w:r>
      <w:r>
        <w:rPr>
          <w:color w:val="1A1A1A"/>
          <w:sz w:val="22"/>
          <w:szCs w:val="22"/>
        </w:rPr>
        <w:t xml:space="preserve">“Tu equipo de diseño a demanda. Sin agencia.”  </w:t>
      </w:r>
      <w:r>
        <w:rPr>
          <w:i/>
          <w:iCs/>
          <w:color w:val="5A5A5A"/>
          <w:sz w:val="20"/>
          <w:szCs w:val="20"/>
        </w:rPr>
        <w:t xml:space="preserve">Claridad de categoría + anti-agencia.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B — </w:t>
      </w:r>
      <w:r>
        <w:rPr>
          <w:color w:val="1A1A1A"/>
          <w:sz w:val="22"/>
          <w:szCs w:val="22"/>
        </w:rPr>
        <w:t xml:space="preserve">“Deja de perseguir diseñadores. Empieza a publicar diseño.”  </w:t>
      </w:r>
      <w:r>
        <w:rPr>
          <w:i/>
          <w:iCs/>
          <w:color w:val="5A5A5A"/>
          <w:sz w:val="20"/>
          <w:szCs w:val="20"/>
        </w:rPr>
        <w:t xml:space="preserve">Ataca el dolor con ritmo.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1A"/>
          <w:sz w:val="22"/>
          <w:szCs w:val="22"/>
        </w:rPr>
        <w:t xml:space="preserve">C — </w:t>
      </w:r>
      <w:r>
        <w:rPr>
          <w:color w:val="1A1A1A"/>
          <w:sz w:val="22"/>
          <w:szCs w:val="22"/>
        </w:rPr>
        <w:t xml:space="preserve">“Diseño de nivel senior, en 48 horas. Ilimitado.”  </w:t>
      </w:r>
      <w:r>
        <w:rPr>
          <w:i/>
          <w:iCs/>
          <w:color w:val="5A5A5A"/>
          <w:sz w:val="20"/>
          <w:szCs w:val="20"/>
        </w:rPr>
        <w:t xml:space="preserve">Velocidad + nivel; “ilimitado” al final, no como gancho.</w:t>
      </w:r>
    </w:p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Evitamos que “ilimitado” abra el titular: dispara la objeción “suena a humo”. Va de apoyo.</w:t>
      </w:r>
    </w:p>
    <w:p>
      <w:pPr>
        <w:pStyle w:val="Heading2"/>
      </w:pPr>
      <w:r>
        <w:t xml:space="preserve">1.2 · Barra de confianza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BARRA DE CONFIANZA</w:t>
            </w:r>
          </w:p>
          <w:p>
            <w:pPr>
              <w:spacing w:after="60" w:line="276"/>
            </w:pPr>
            <w:r>
              <w:rPr>
                <w:color w:val="1A1A1A"/>
                <w:sz w:val="22"/>
                <w:szCs w:val="22"/>
              </w:rPr>
              <w:t xml:space="preserve">Más de 200 marcas confían su diseño a Caastor — desde startups con inversión hasta Google, Deloitte Digital y la Cámara de Dubái.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Eyebrow opcional (guiño):  </w:t>
            </w:r>
            <w:r>
              <w:rPr>
                <w:i/>
                <w:iCs/>
                <w:color w:val="1A1A1A"/>
                <w:sz w:val="22"/>
                <w:szCs w:val="22"/>
              </w:rPr>
              <w:t xml:space="preserve">Sí, esos logos son de verdad.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Lidera con los logos creíbles. Para España, suma clientes locales en cuanto los tengas — pesan más ante un comprador de aquí.</w:t>
      </w:r>
    </w:p>
    <w:p>
      <w:pPr>
        <w:pStyle w:val="Heading2"/>
      </w:pPr>
      <w:r>
        <w:t xml:space="preserve">1.3 · Problema (cuello de botella del fundador)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PROBLEMA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¿Sigues aprobando píxeles por PDF a las once de la noche?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Cuerpo:  </w:t>
            </w:r>
            <w:r>
              <w:rPr>
                <w:color w:val="1A1A1A"/>
                <w:sz w:val="22"/>
                <w:szCs w:val="22"/>
              </w:rPr>
              <w:t xml:space="preserve">Briefs por correo. Archivos perdidos en WhatsApp. Un freelance que se va de vacaciones justo la semana del lanzamiento. Tu marca crece; tus operaciones de diseño, no. Ese es el cuello de botella que Caastor te quita de encima.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Conecta con el dolor real antes de presentar la solución. La pregunta retórica hace que el lector se reconozca de inmediato.</w:t>
      </w:r>
    </w:p>
    <w:p>
      <w:pPr>
        <w:pStyle w:val="Heading2"/>
      </w:pPr>
      <w:r>
        <w:t xml:space="preserve">1.4 · Cómo funciona (etiqueta las ilustraciones)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Ya tienes las ilustraciones del proceso; solo falta nombrarlas como tres pasos. Reduce la complejidad percibida.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CÓMO FUNCIONA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Del brief a publicado, en tres pasos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1. Envía tu brief — </w:t>
            </w:r>
            <w:r>
              <w:rPr>
                <w:color w:val="1A1A1A"/>
                <w:sz w:val="22"/>
                <w:szCs w:val="22"/>
              </w:rPr>
              <w:t xml:space="preserve">Crea una petición en la plataforma. Las que quieras, en cola y con seguimiento.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2. Diseñamos — </w:t>
            </w:r>
            <w:r>
              <w:rPr>
                <w:color w:val="1A1A1A"/>
                <w:sz w:val="22"/>
                <w:szCs w:val="22"/>
              </w:rPr>
              <w:t xml:space="preserve">Tu equipo senior se pone manos a la obra. Primeras propuestas en ~48 horas.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3. Revisa y publica — </w:t>
            </w:r>
            <w:r>
              <w:rPr>
                <w:color w:val="1A1A1A"/>
                <w:sz w:val="22"/>
                <w:szCs w:val="22"/>
              </w:rPr>
              <w:t xml:space="preserve">Comenta en la app, afinamos y publicas. Cada recurso vive en tu Brand Library.</w:t>
            </w:r>
          </w:p>
        </w:tc>
      </w:tr>
    </w:tbl>
    <w:p>
      <w:pPr>
        <w:pStyle w:val="Heading2"/>
      </w:pPr>
      <w:r>
        <w:t xml:space="preserve">1.5 · Por qué Caastor (3 beneficios = 3 pilares)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BENEFICIOS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Calidad que sube el nivel de tu marca.  </w:t>
            </w:r>
            <w:r>
              <w:rPr>
                <w:color w:val="1A1A1A"/>
                <w:sz w:val="22"/>
                <w:szCs w:val="22"/>
              </w:rPr>
              <w:t xml:space="preserve">Diseñadores senior, no el junior de turno. Coherente en todos tus canales porque tu Brand Library lo mantiene así.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Cero fricción operativa.  </w:t>
            </w:r>
            <w:r>
              <w:rPr>
                <w:color w:val="1A1A1A"/>
                <w:sz w:val="22"/>
                <w:szCs w:val="22"/>
              </w:rPr>
              <w:t xml:space="preserve">Una plataforma para briefs, feedback y recursos. Se acabaron las cadenas de correos y los archivos perdidos en el chat.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Velocidad de la que te puedes fiar.  </w:t>
            </w:r>
            <w:r>
              <w:rPr>
                <w:color w:val="1A1A1A"/>
                <w:sz w:val="22"/>
                <w:szCs w:val="22"/>
              </w:rPr>
              <w:t xml:space="preserve">Entregas en 24–48h. Rápido no es descuidado: es tener el sistema que la mayoría no tiene.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“Rápido no es descuidado” desactiva de frente la objeción de calidad a esa velocidad.</w:t>
      </w:r>
    </w:p>
    <w:p>
      <w:pPr>
        <w:pStyle w:val="Heading2"/>
      </w:pPr>
      <w:r>
        <w:t xml:space="preserve">1.6 · Servicios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SERVICIOS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Una suscripción. Todo tu departamento de diseño.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Marca — </w:t>
            </w:r>
            <w:r>
              <w:rPr>
                <w:sz w:val="22"/>
                <w:szCs w:val="22"/>
              </w:rPr>
              <w:t xml:space="preserve">Sistemas de identidad y manuales que crecen con tu negocio.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Web y UI/UX — </w:t>
            </w:r>
            <w:r>
              <w:rPr>
                <w:sz w:val="22"/>
                <w:szCs w:val="22"/>
              </w:rPr>
              <w:t xml:space="preserve">Webs y pantallas de producto que convierten, no solo que se ven bien.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Social y contenido — </w:t>
            </w:r>
            <w:r>
              <w:rPr>
                <w:sz w:val="22"/>
                <w:szCs w:val="22"/>
              </w:rPr>
              <w:t xml:space="preserve">Posts y vídeo que paran el scroll, listos para cada canal.</w:t>
            </w:r>
          </w:p>
          <w:p>
            <w:pPr>
              <w:spacing w:after="60" w:line="276"/>
            </w:pPr>
            <w:r>
              <w:rPr>
                <w:b/>
                <w:bCs/>
                <w:sz w:val="22"/>
                <w:szCs w:val="22"/>
              </w:rPr>
              <w:t xml:space="preserve">Gráfica y maquetación — </w:t>
            </w:r>
            <w:r>
              <w:rPr>
                <w:sz w:val="22"/>
                <w:szCs w:val="22"/>
              </w:rPr>
              <w:t xml:space="preserve">Presentaciones, infografías y piezas que te hacen parecer el líder que eres.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Mira todo lo que diseñamos →</w:t>
            </w:r>
          </w:p>
        </w:tc>
      </w:tr>
    </w:tbl>
    <w:p>
      <w:pPr>
        <w:pStyle w:val="Heading2"/>
      </w:pPr>
      <w:r>
        <w:t xml:space="preserve">1.7 · Testimonios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TESTIMONIOS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Marcas reales. Sin postureo.</w:t>
            </w:r>
          </w:p>
          <w:p>
            <w:pPr>
              <w:spacing w:after="60" w:line="276"/>
            </w:pPr>
            <w:r>
              <w:rPr>
                <w:color w:val="1A1A1A"/>
                <w:sz w:val="22"/>
                <w:szCs w:val="22"/>
              </w:rPr>
              <w:t xml:space="preserve">«Es como tener un equipo de diseño in-house, pero sin los costes fijos.» — Phil N., CEO, World Class Scholars</w:t>
            </w:r>
          </w:p>
          <w:p>
            <w:pPr>
              <w:spacing w:after="0" w:line="276"/>
            </w:pPr>
            <w:r>
              <w:rPr>
                <w:color w:val="1A1A1A"/>
                <w:sz w:val="22"/>
                <w:szCs w:val="22"/>
              </w:rPr>
              <w:t xml:space="preserve">«Lanzamos nuestro dashboard para KSA dos meses antes de lo previsto.» — Maher K., CEO, Geoking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Consigue 2–3 testimonios de clientes en España con una métrica concreta (piezas/mes, semanas ahorradas). Los números convierten más que los adjetivos, y la prueba local más que la internacional.</w:t>
      </w:r>
    </w:p>
    <w:p>
      <w:pPr>
        <w:pStyle w:val="Heading2"/>
      </w:pPr>
      <w:r>
        <w:t xml:space="preserve">1.8 · Teaser de pricing en el home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TEASER DE PRECIOS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3"/>
                <w:szCs w:val="23"/>
              </w:rPr>
              <w:t xml:space="preserve">Planes desde 750 €/mes.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Sub:  </w:t>
            </w:r>
            <w:r>
              <w:rPr>
                <w:color w:val="1A1A1A"/>
                <w:sz w:val="22"/>
                <w:szCs w:val="22"/>
              </w:rPr>
              <w:t xml:space="preserve">Alrededor de un 60% más rápido y una fracción del coste de contratar en plantilla. Pausa o cancela cuando quieras.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Compara los planes →</w:t>
            </w:r>
          </w:p>
        </w:tc>
      </w:tr>
    </w:tbl>
    <w:p>
      <w:pPr>
        <w:pStyle w:val="Heading2"/>
      </w:pPr>
      <w:r>
        <w:t xml:space="preserve">1.9 · FAQ / objeciones (añadidos clave)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FAQ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«¿Ilimitado es ilimitado de verdad?»  </w:t>
            </w:r>
            <w:r>
              <w:rPr>
                <w:color w:val="1A1A1A"/>
                <w:sz w:val="22"/>
                <w:szCs w:val="22"/>
              </w:rPr>
              <w:t xml:space="preserve">Sí: pide todo lo que necesites. Vamos resolviendo tu cola de una en una (o más, según tu plan). Sin topes ni costes sorpresa.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«¿Y si un diseño no me convence?»  </w:t>
            </w:r>
            <w:r>
              <w:rPr>
                <w:color w:val="1A1A1A"/>
                <w:sz w:val="22"/>
                <w:szCs w:val="22"/>
              </w:rPr>
              <w:t xml:space="preserve">Lo revisamos hasta que esté bien. Como trabajamos desde tu Brand Library, solemos acertar pronto — no después de diez rondas.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«¿En qué sois mejores que un equipo interno?»  </w:t>
            </w:r>
            <w:r>
              <w:rPr>
                <w:color w:val="1A1A1A"/>
                <w:sz w:val="22"/>
                <w:szCs w:val="22"/>
              </w:rPr>
              <w:t xml:space="preserve">Un equipo senior completo por una fracción de un solo sueldo — sin procesos de selección, sin herramientas que comprar, sin huecos de cobertura. Escalas o pausas según tu momento.</w:t>
            </w:r>
          </w:p>
        </w:tc>
      </w:tr>
    </w:tbl>
    <w:p>
      <w:pPr>
        <w:pStyle w:val="Heading2"/>
      </w:pPr>
      <w:r>
        <w:t xml:space="preserve">1.10 · CTA final + reversión de riesgo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CTA FINAL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Titular: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Comprueba si Caastor encaja — sin riesgo.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Cuerpo:  </w:t>
            </w:r>
            <w:r>
              <w:rPr>
                <w:color w:val="1A1A1A"/>
                <w:sz w:val="22"/>
                <w:szCs w:val="22"/>
              </w:rPr>
              <w:t xml:space="preserve">Empieza con un piloto o reserva una demo de 15 minutos. Sin permanencia. Pausa o cancela cuando quieras.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 principal:  </w:t>
            </w:r>
            <w:r>
              <w:rPr>
                <w:b/>
                <w:bCs/>
                <w:color w:val="3F7D4E"/>
                <w:sz w:val="22"/>
                <w:szCs w:val="22"/>
              </w:rPr>
              <w:t xml:space="preserve">Empieza un piloto sin riesgo →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CTA secundario:  </w:t>
            </w:r>
            <w:r>
              <w:rPr>
                <w:color w:val="1A1A1A"/>
                <w:sz w:val="22"/>
                <w:szCs w:val="22"/>
              </w:rPr>
              <w:t xml:space="preserve">Reserva una demo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El CTA de piloto solo va si el piloto está operativo (precio, alcance, plazo). Si aún no, usa “Reserva una demo” como principal.</w:t>
      </w:r>
    </w:p>
    <w:p>
      <w:r>
        <w:br w:type="page"/>
      </w:r>
    </w:p>
    <w:p>
      <w:pPr>
        <w:spacing w:after="60"/>
      </w:pPr>
      <w:r>
        <w:rPr>
          <w:b/>
          <w:bCs/>
          <w:color w:val="C2410C"/>
          <w:spacing w:val="60"/>
          <w:sz w:val="22"/>
          <w:szCs w:val="22"/>
        </w:rPr>
        <w:t xml:space="preserve">PÁGINA</w:t>
      </w:r>
    </w:p>
    <w:p>
      <w:pPr>
        <w:pStyle w:val="Heading1"/>
      </w:pPr>
      <w:r>
        <w:t xml:space="preserve">2. Pricing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2.1 · Encabezado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ENCABEZADO DE PRECIOS</w:t>
            </w:r>
          </w:p>
          <w:p>
            <w:pPr>
              <w:spacing w:after="6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H1:  </w:t>
            </w:r>
            <w:r>
              <w:rPr>
                <w:b/>
                <w:bCs/>
                <w:color w:val="1A1A1A"/>
                <w:sz w:val="24"/>
                <w:szCs w:val="24"/>
              </w:rPr>
              <w:t xml:space="preserve">Elige tu ritmo. Escala cuando estés listo.</w:t>
            </w:r>
          </w:p>
          <w:p>
            <w:pPr>
              <w:spacing w:after="0" w:line="276"/>
            </w:pPr>
            <w:r>
              <w:rPr>
                <w:b/>
                <w:bCs/>
                <w:color w:val="5A5A5A"/>
                <w:sz w:val="20"/>
                <w:szCs w:val="20"/>
              </w:rPr>
              <w:t xml:space="preserve">Subtítulo:  </w:t>
            </w:r>
            <w:r>
              <w:rPr>
                <w:color w:val="1A1A1A"/>
                <w:sz w:val="22"/>
                <w:szCs w:val="22"/>
              </w:rPr>
              <w:t xml:space="preserve">Todos los planes incluyen peticiones ilimitadas, diseñadores senior y tu Brand Library. La única diferencia es la velocidad y cuánto trabajamos en paralelo.</w:t>
            </w:r>
          </w:p>
        </w:tc>
      </w:tr>
    </w:tbl>
    <w:p>
      <w:pPr>
        <w:pStyle w:val="Heading2"/>
      </w:pPr>
      <w:r>
        <w:t xml:space="preserve">2.2 · Ancla de comparación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ANCLA DE COMPARACIÓN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Un 60% más rápido y una fracción del coste de un diseñador en plantilla en España — sueldo, herramientas y gestión incluidos.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Anclar el ahorro a “un diseñador en plantilla en España” lo hace creíble. Valida el multiplicador antes de afirmar “un tercio”; si no, deja “una fracción del coste”.</w:t>
      </w:r>
    </w:p>
    <w:p>
      <w:pPr>
        <w:pStyle w:val="Heading2"/>
      </w:pPr>
      <w:r>
        <w:t xml:space="preserve">2.3 · Las cuatro cards</w:t>
      </w:r>
    </w:p>
    <w:p>
      <w:pPr>
        <w:spacing w:after="130" w:line="276"/>
      </w:pPr>
      <w:r>
        <w:rPr>
          <w:color w:val="1A1A1A"/>
          <w:sz w:val="22"/>
          <w:szCs w:val="22"/>
        </w:rPr>
        <w:t xml:space="preserve">Precios sugeridos en EUR (validar). Cada plan gana un “Para:” que quita la ansiedad de elección. Growth se marca como el más elegido.</w:t>
      </w:r>
    </w:p>
    <w:tbl>
      <w:tblPr>
        <w:tblW w:type="dxa" w:w="902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2050"/>
        <w:gridCol w:w="2400"/>
        <w:gridCol w:w="3076"/>
        <w:gridCol w:w="1500"/>
      </w:tblGrid>
      <w:tr>
        <w:trPr>
          <w:tblHeader/>
        </w:trPr>
        <w:tc>
          <w:tcPr>
            <w:tcW w:type="dxa" w:w="205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Plan / precio</w:t>
            </w:r>
          </w:p>
        </w:tc>
        <w:tc>
          <w:tcPr>
            <w:tcW w:type="dxa" w:w="24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Para (nuevo)</w:t>
            </w:r>
          </w:p>
        </w:tc>
        <w:tc>
          <w:tcPr>
            <w:tcW w:type="dxa" w:w="3076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Incluye</w:t>
            </w:r>
          </w:p>
        </w:tc>
        <w:tc>
          <w:tcPr>
            <w:tcW w:type="dxa" w:w="15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0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STARTUP
750 €/mes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Fundadores en solitario y equipos que empiezan a probar.</w:t>
            </w:r>
          </w:p>
        </w:tc>
        <w:tc>
          <w:tcPr>
            <w:tcW w:type="dxa" w:w="307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Peticiones ilimitadas · entrega 3–4 días · 1 tarea a la vez · posts sociales y web básica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Empieza con Startup</w:t>
            </w:r>
          </w:p>
        </w:tc>
      </w:tr>
      <w:tr>
        <w:tc>
          <w:tcPr>
            <w:tcW w:type="dxa" w:w="205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GROWTH
1.490 €/mes
★ EL MÁS ELEGIDO</w:t>
            </w:r>
          </w:p>
        </w:tc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Marcas que publican con regularidad en varios canales.</w:t>
            </w:r>
          </w:p>
        </w:tc>
        <w:tc>
          <w:tcPr>
            <w:tcW w:type="dxa" w:w="307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Peticiones ilimitadas · entrega en 2 días · 2 tareas simultáneas · posts, ads, web y assets de app</w:t>
            </w:r>
          </w:p>
        </w:tc>
        <w:tc>
          <w:tcPr>
            <w:tcW w:type="dxa" w:w="15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Elige Growth</w:t>
            </w:r>
          </w:p>
        </w:tc>
      </w:tr>
      <w:tr>
        <w:tc>
          <w:tcPr>
            <w:tcW w:type="dxa" w:w="205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SCALE
2.790 €/mes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Equipos rápidos con demanda constante.</w:t>
            </w:r>
          </w:p>
        </w:tc>
        <w:tc>
          <w:tcPr>
            <w:tcW w:type="dxa" w:w="307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Peticiones ilimitadas · entrega 1–2 días · 3 tareas simultáneas · social avanzado + UI/UX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Elige Scale</w:t>
            </w:r>
          </w:p>
        </w:tc>
      </w:tr>
      <w:tr>
        <w:tc>
          <w:tcPr>
            <w:tcW w:type="dxa" w:w="205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
4.990 €/mes</w:t>
            </w:r>
          </w:p>
        </w:tc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Marcas de alto volumen que lo necesitan para ayer.</w:t>
            </w:r>
          </w:p>
        </w:tc>
        <w:tc>
          <w:tcPr>
            <w:tcW w:type="dxa" w:w="307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Peticiones ilimitadas · express 24–48h · 4+ tareas simultáneas · a medida en todos los canales</w:t>
            </w:r>
          </w:p>
        </w:tc>
        <w:tc>
          <w:tcPr>
            <w:tcW w:type="dxa" w:w="15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Habla con ventas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Los saltos de línea en la tabla son solo para tu referencia; en la web cada dato es su propio elemento. Marcar Growth como “el más elegido” aprovecha el sesgo de elección por defecto.</w:t>
      </w:r>
    </w:p>
    <w:p>
      <w:pPr>
        <w:spacing w:after="60"/>
      </w:pPr>
      <w:r>
        <w:rPr>
          <w:sz w:val="2"/>
          <w:szCs w:val="2"/>
        </w:rPr>
        <w:t xml:space="preserve"/>
      </w:r>
    </w:p>
    <w:p>
      <w:pPr>
        <w:pStyle w:val="Heading3"/>
      </w:pPr>
      <w:r>
        <w:t xml:space="preserve">Línea de ayuda bajo las cards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AYUDA DE PLAN</w:t>
            </w:r>
          </w:p>
          <w:p>
            <w:pPr>
              <w:spacing w:after="0" w:line="276"/>
            </w:pPr>
            <w:r>
              <w:rPr>
                <w:color w:val="1A1A1A"/>
                <w:sz w:val="22"/>
                <w:szCs w:val="22"/>
              </w:rPr>
              <w:t xml:space="preserve">¿No sabes qué plan? Reserva una demo y te ayudamos a elegir — sin presión.</w:t>
            </w:r>
          </w:p>
        </w:tc>
      </w:tr>
    </w:tbl>
    <w:p>
      <w:pPr>
        <w:pStyle w:val="Heading2"/>
      </w:pPr>
      <w:r>
        <w:t xml:space="preserve">2.4 · Reversión de riesgo (junto a las cards)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REVERSIÓN DE RIESGO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Sin permanencia. Sin coste de alta. Pausa o cancela cuando quieras — tu Brand Library sigue siendo tuya.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El miedo número uno a una suscripción es la permanencia. Ponerlo junto a los precios, en el momento de la duda, sube la conversión. Recuerda mostrar “IVA no incluido”.</w:t>
      </w:r>
    </w:p>
    <w:p>
      <w:pPr>
        <w:pStyle w:val="Heading2"/>
      </w:pPr>
      <w:r>
        <w:t xml:space="preserve">2.5 · FAQ de precios</w:t>
      </w:r>
    </w:p>
    <w:tbl>
      <w:tblPr>
        <w:tblW w:type="dxa" w:w="9026"/>
        <w:tblBorders>
          <w:top w:val="single" w:color="EFF5EE" w:sz="1"/>
          <w:left w:val="single" w:color="3F7D4E" w:sz="24"/>
          <w:bottom w:val="single" w:color="EFF5EE" w:sz="1"/>
          <w:right w:val="single" w:color="EFF5EE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FF5EE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F7D4E"/>
                <w:spacing w:val="20"/>
                <w:sz w:val="16"/>
                <w:szCs w:val="16"/>
              </w:rPr>
              <w:t xml:space="preserve">FAQ DE PRECIOS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«¿Qué cuenta como una petición?»  </w:t>
            </w:r>
            <w:r>
              <w:rPr>
                <w:color w:val="1A1A1A"/>
                <w:sz w:val="22"/>
                <w:szCs w:val="22"/>
              </w:rPr>
              <w:t xml:space="preserve">Cualquier tarea de diseño: un set de posts, una landing, una presentación. Si es diseño, es una petición.</w:t>
            </w:r>
          </w:p>
          <w:p>
            <w:pPr>
              <w:spacing w:after="6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«¿Qué son las ‘tareas simultáneas'?»  </w:t>
            </w:r>
            <w:r>
              <w:rPr>
                <w:color w:val="1A1A1A"/>
                <w:sz w:val="22"/>
                <w:szCs w:val="22"/>
              </w:rPr>
              <w:t xml:space="preserve">Cuántas peticiones trabajamos a la vez. Más simultáneas = vaciamos tu cola más rápido.</w:t>
            </w:r>
          </w:p>
          <w:p>
            <w:pPr>
              <w:spacing w:after="0" w:line="276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«¿Puedo cambiar de plan?»  </w:t>
            </w:r>
            <w:r>
              <w:rPr>
                <w:color w:val="1A1A1A"/>
                <w:sz w:val="22"/>
                <w:szCs w:val="22"/>
              </w:rPr>
              <w:t xml:space="preserve">Cuando quieras. Sube cuando tengas mucho, baja o pausa cuando no.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Librería de CTAs (en castellano)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E2D5CC" w:sz="1"/>
          <w:left w:val="single" w:color="E2D5CC" w:sz="1"/>
          <w:bottom w:val="single" w:color="E2D5CC" w:sz="1"/>
          <w:right w:val="single" w:color="E2D5CC" w:sz="1"/>
          <w:insideH w:val="single" w:color="E2D5CC" w:sz="1"/>
          <w:insideV w:val="single" w:color="E2D5CC" w:sz="1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Intención</w:t>
            </w:r>
          </w:p>
        </w:tc>
        <w:tc>
          <w:tcPr>
            <w:tcW w:type="dxa" w:w="3200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CTA</w:t>
            </w:r>
          </w:p>
        </w:tc>
        <w:tc>
          <w:tcPr>
            <w:tcW w:type="dxa" w:w="3426"/>
            <w:shd w:fill="F4E7D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/>
                <w:bCs/>
                <w:color w:val="7C2D12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Demo (principal)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una demo de 15 min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Header, hero, cierre</w:t>
            </w:r>
          </w:p>
        </w:tc>
      </w:tr>
      <w:tr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Entrada sin riesgo</w:t>
            </w:r>
          </w:p>
        </w:tc>
        <w:tc>
          <w:tcPr>
            <w:tcW w:type="dxa" w:w="32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Empieza un piloto sin riesgo</w:t>
            </w:r>
          </w:p>
        </w:tc>
        <w:tc>
          <w:tcPr>
            <w:tcW w:type="dxa" w:w="34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Hero secundario, cierre (si el piloto está activo)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Ver precios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Compara los planes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Teaser del home, navegación</w:t>
            </w:r>
          </w:p>
        </w:tc>
      </w:tr>
      <w:tr>
        <w:tc>
          <w:tcPr>
            <w:tcW w:type="dxa" w:w="24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Elegir plan</w:t>
            </w:r>
          </w:p>
        </w:tc>
        <w:tc>
          <w:tcPr>
            <w:tcW w:type="dxa" w:w="3200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Elige Growth / Scale…</w:t>
            </w:r>
          </w:p>
        </w:tc>
        <w:tc>
          <w:tcPr>
            <w:tcW w:type="dxa" w:w="3426"/>
            <w:shd w:fill="FAF6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Cards de pricing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Habla con ventas</w:t>
            </w:r>
          </w:p>
        </w:tc>
        <w:tc>
          <w:tcPr>
            <w:tcW w:type="dxa" w:w="34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58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Card Enterprise</w:t>
            </w:r>
          </w:p>
        </w:tc>
      </w:tr>
    </w:tbl>
    <w:p>
      <w:pPr>
        <w:spacing w:after="150" w:before="30" w:line="264"/>
      </w:pPr>
      <w:r>
        <w:rPr>
          <w:b/>
          <w:bCs/>
          <w:i/>
          <w:iCs/>
          <w:color w:val="5A5A5A"/>
          <w:sz w:val="19"/>
          <w:szCs w:val="19"/>
        </w:rPr>
        <w:t xml:space="preserve">Nota:  </w:t>
      </w:r>
      <w:r>
        <w:rPr>
          <w:i/>
          <w:iCs/>
          <w:color w:val="5A5A5A"/>
          <w:sz w:val="19"/>
          <w:szCs w:val="19"/>
        </w:rPr>
        <w:t xml:space="preserve">Evita “Enviar”, “Regístrate”, “Saber más”, “Pruébalo ya”. Un CTA dice qué obtienes, no qué haces.</w:t>
      </w:r>
    </w:p>
    <w:p>
      <w:pPr>
        <w:pStyle w:val="Heading1"/>
      </w:pPr>
      <w:r>
        <w:t xml:space="preserve">4. Notas de implementación (España)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Precios en EUR: sugeridos. Fija el precio final según tu estrategia y márgenes; muestra “/mes (IVA no incluido)”.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Valida el claim de coste (“un tercio”) para España antes de publicarlo; si no, usa “una fracción del coste”.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Prueba local: prioriza logos y testimonios de clientes en España con una métrica concreta.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Mantén nombres de plan en inglés (Startup/Growth/Scale/Enterprise) como SKU de producto; el resto, en castellano.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Piloto: publícalo como CTA solo cuando esté definido (precio, alcance, plazo).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A1A"/>
          <w:sz w:val="22"/>
          <w:szCs w:val="22"/>
        </w:rPr>
        <w:t xml:space="preserve">Si más adelante atacas LATAM, ajusta el tono (menos “vosotros/postureo”, términos neutros) y la moneda.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5. La prueba de fuego</w:t>
      </w:r>
    </w:p>
    <w:p>
      <w:pPr>
        <w:pBdr>
          <w:bottom w:val="single" w:color="C2410C" w:sz="8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200" w:line="300"/>
      </w:pPr>
      <w:r>
        <w:rPr>
          <w:i/>
          <w:iCs/>
          <w:color w:val="1A1A1A"/>
          <w:sz w:val="25"/>
          <w:szCs w:val="25"/>
        </w:rPr>
        <w:t xml:space="preserve">Si un visitante lee solo el H1, el subtítulo y un CTA, ¿sabe qué es Caastor, para quién y qué gana — y puede dar el siguiente paso sin fricción? Si sí, el copy convierte. Si no, vuelve a la caja verde.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CAASTOR · Copy de Conversión · España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C2410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7C2D12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2026-06-08T11:35:03.814Z</dcterms:created>
  <dcterms:modified xsi:type="dcterms:W3CDTF">2026-06-08T11:35:03.814Z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