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b/>
          <w:bCs/>
          <w:color w:val="1A1A1A"/>
          <w:spacing w:val="60"/>
          <w:sz w:val="60"/>
          <w:szCs w:val="60"/>
        </w:rPr>
        <w:t xml:space="preserve">CAASTOR</w:t>
      </w:r>
    </w:p>
    <w:p>
      <w:pPr>
        <w:spacing w:after="240" w:before="60"/>
      </w:pPr>
      <w:r>
        <w:rPr>
          <w:color w:val="C2410C"/>
          <w:spacing w:val="40"/>
          <w:sz w:val="24"/>
          <w:szCs w:val="24"/>
        </w:rPr>
        <w:t xml:space="preserve">Creative-as-a-Service</w:t>
      </w:r>
    </w:p>
    <w:p>
      <w:pPr>
        <w:pBdr>
          <w:bottom w:val="single" w:color="C2410C" w:sz="1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0" w:before="120"/>
      </w:pPr>
      <w:r>
        <w:rPr>
          <w:b/>
          <w:bCs/>
          <w:color w:val="1A1A1A"/>
          <w:sz w:val="46"/>
          <w:szCs w:val="46"/>
        </w:rPr>
        <w:t xml:space="preserve">Conversion Copy</w:t>
      </w:r>
    </w:p>
    <w:p>
      <w:pPr>
        <w:spacing w:after="240" w:before="40"/>
      </w:pPr>
      <w:r>
        <w:rPr>
          <w:b/>
          <w:bCs/>
          <w:color w:val="1A1A1A"/>
          <w:sz w:val="46"/>
          <w:szCs w:val="46"/>
        </w:rPr>
        <w:t xml:space="preserve">Home + Pricing</w:t>
      </w:r>
    </w:p>
    <w:p>
      <w:pPr>
        <w:spacing w:after="80"/>
      </w:pPr>
      <w:r>
        <w:rPr>
          <w:color w:val="5A5A5A"/>
          <w:sz w:val="23"/>
          <w:szCs w:val="23"/>
        </w:rPr>
        <w:t xml:space="preserve">Reescritura enfocada en conversión · voz Versión B (ejecución de diseño)</w:t>
      </w:r>
    </w:p>
    <w:p>
      <w:pPr>
        <w:spacing w:after="1100"/>
      </w:pPr>
      <w:r>
        <w:rPr>
          <w:i/>
          <w:iCs/>
          <w:color w:val="5A5A5A"/>
          <w:sz w:val="21"/>
          <w:szCs w:val="21"/>
        </w:rPr>
        <w:t xml:space="preserve">Copy en inglés (para el sitio en vivo) · anotaciones en español</w:t>
      </w:r>
    </w:p>
    <w:p>
      <w:r>
        <w:rPr>
          <w:color w:val="5A5A5A"/>
          <w:sz w:val="20"/>
          <w:szCs w:val="20"/>
        </w:rPr>
        <w:t xml:space="preserve">Versión 1.0 · 8 de junio de 2026</w:t>
      </w:r>
    </w:p>
    <w:p>
      <w:r>
        <w:rPr>
          <w:color w:val="5A5A5A"/>
          <w:sz w:val="20"/>
          <w:szCs w:val="20"/>
        </w:rPr>
        <w:t xml:space="preserve">Basado en caastor.co (home) y la guía de tono y mensajería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Cómo leer este documento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Cada sección muestra el </w:t>
      </w:r>
      <w:r>
        <w:rPr>
          <w:b/>
          <w:bCs/>
          <w:color w:val="1A1A1A"/>
          <w:sz w:val="22"/>
          <w:szCs w:val="22"/>
        </w:rPr>
        <w:t xml:space="preserve">copy nuevo en inglés</w:t>
      </w:r>
      <w:r>
        <w:rPr>
          <w:color w:val="1A1A1A"/>
          <w:sz w:val="22"/>
          <w:szCs w:val="22"/>
        </w:rPr>
        <w:t xml:space="preserve"> dentro de una caja verde (listo para implementar), seguido de una nota en español que explica la decisión. Para titulares y CTAs incluyo alternativas A/B/C para que puedas elegir o testear.</w:t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La voz sigue la </w:t>
      </w:r>
      <w:r>
        <w:rPr>
          <w:b/>
          <w:bCs/>
          <w:color w:val="1A1A1A"/>
          <w:sz w:val="22"/>
          <w:szCs w:val="22"/>
        </w:rPr>
        <w:t xml:space="preserve">Versión B</w:t>
      </w:r>
      <w:r>
        <w:rPr>
          <w:color w:val="1A1A1A"/>
          <w:sz w:val="22"/>
          <w:szCs w:val="22"/>
        </w:rPr>
        <w:t xml:space="preserve">: vendemos ejecución de diseño impecable y operaciones sin fricción — no estrategia de marketing. Mantenemos el ingenio de Caastor, pero como </w:t>
      </w:r>
      <w:r>
        <w:rPr>
          <w:i/>
          <w:iCs/>
          <w:color w:val="1A1A1A"/>
          <w:sz w:val="22"/>
          <w:szCs w:val="22"/>
        </w:rPr>
        <w:t xml:space="preserve">eyebrow</w:t>
      </w:r>
      <w:r>
        <w:rPr>
          <w:color w:val="1A1A1A"/>
          <w:sz w:val="22"/>
          <w:szCs w:val="22"/>
        </w:rPr>
        <w:t xml:space="preserve"> o remate, nunca a costa de la claridad del titular principal.</w:t>
      </w:r>
    </w:p>
    <w:tbl>
      <w:tblPr>
        <w:tblW w:type="dxa" w:w="9026"/>
        <w:tblBorders>
          <w:top w:val="single" w:color="F4E7DF" w:sz="1"/>
          <w:left w:val="single" w:color="C2410C" w:sz="24"/>
          <w:bottom w:val="single" w:color="F4E7DF" w:sz="1"/>
          <w:right w:val="single" w:color="F4E7DF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AF6F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C2D12"/>
                <w:spacing w:val="20"/>
                <w:sz w:val="18"/>
                <w:szCs w:val="18"/>
              </w:rPr>
              <w:t xml:space="preserve">REGLA DE ORO DE LA CONVERSIÓN</w:t>
            </w:r>
          </w:p>
          <w:p>
            <w:pPr>
              <w:spacing w:line="276"/>
            </w:pPr>
            <w:r>
              <w:rPr>
                <w:color w:val="1A1A1A"/>
                <w:sz w:val="22"/>
                <w:szCs w:val="22"/>
              </w:rPr>
              <w:t xml:space="preserve">El visitante decide en 5 segundos. El H1 debe decir qué es, para quién y qué gana — en claro. El chiste va en la línea de arriba o de abajo, nunca en el titular que define si se queda o se va.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Diagnóstico rápido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Qué tienes hoy y qué frena la conversión. Lo bueno se mantiene; lo demás se reconfigura.</w:t>
      </w:r>
    </w:p>
    <w:p>
      <w:pPr>
        <w:pStyle w:val="Heading3"/>
      </w:pPr>
      <w:r>
        <w:t xml:space="preserve">Funciona — conservar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Personalidad fuerte y memorable: el tono irreverente diferencia a Caastor de toda agencia genérica.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Prueba social potente: 200+ marcas y logos de peso (Google, Deloitte Digital, Dubai Chamber, UOWD).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Testimonios reales y específicos: “in-house team without the overhead”, “no complex briefs”, “Arabic + English”, “2 months ahead of schedule”.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Claim de valor latente: “60% faster, ⅓ of the cost” — fuerte, pero hoy flota sin contexto.</w:t>
      </w:r>
    </w:p>
    <w:p>
      <w:pPr>
        <w:spacing w:after="6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Frena la conversión — reconfigurar</w:t>
      </w:r>
    </w:p>
    <w:tbl>
      <w:tblPr>
        <w:tblW w:type="dxa" w:w="902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3100"/>
        <w:gridCol w:w="2900"/>
        <w:gridCol w:w="3026"/>
      </w:tblGrid>
      <w:tr>
        <w:trPr>
          <w:tblHeader/>
        </w:trPr>
        <w:tc>
          <w:tcPr>
            <w:tcW w:type="dxa" w:w="310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Problema actual</w:t>
            </w:r>
          </w:p>
        </w:tc>
        <w:tc>
          <w:tcPr>
            <w:tcW w:type="dxa" w:w="290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Impacto</w:t>
            </w:r>
          </w:p>
        </w:tc>
        <w:tc>
          <w:tcPr>
            <w:tcW w:type="dxa" w:w="3026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Qué hacemos</w:t>
            </w:r>
          </w:p>
        </w:tc>
      </w:tr>
      <w:tr>
        <w:tc>
          <w:tcPr>
            <w:tcW w:type="dxa" w:w="3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 H1 (“creativity without the bullsh*t”) no dice qué es ni para quién.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 visitante no entiende la oferta en 5s.</w:t>
            </w:r>
          </w:p>
        </w:tc>
        <w:tc>
          <w:tcPr>
            <w:tcW w:type="dxa" w:w="30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Claridad en el H1; el chiste pasa a eyebrow.</w:t>
            </w:r>
          </w:p>
        </w:tc>
      </w:tr>
      <w:tr>
        <w:tc>
          <w:tcPr>
            <w:tcW w:type="dxa" w:w="31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CTAs vagos y mezclados (“try it now”, “make the winning move”, todo “book a demo”).</w:t>
            </w:r>
          </w:p>
        </w:tc>
        <w:tc>
          <w:tcPr>
            <w:tcW w:type="dxa" w:w="29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Fricción y dudas sobre qué pasa al hacer clic.</w:t>
            </w:r>
          </w:p>
        </w:tc>
        <w:tc>
          <w:tcPr>
            <w:tcW w:type="dxa" w:w="3026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Librería de CTAs consistente + carril de bajo riesgo.</w:t>
            </w:r>
          </w:p>
        </w:tc>
      </w:tr>
      <w:tr>
        <w:tc>
          <w:tcPr>
            <w:tcW w:type="dxa" w:w="3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Demasiado humor entierra el beneficio (time machine, Usain Bolt, beavers sin etiqueta).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 velocidad y el modelo no se entienden a la primera.</w:t>
            </w:r>
          </w:p>
        </w:tc>
        <w:tc>
          <w:tcPr>
            <w:tcW w:type="dxa" w:w="30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Beneficio claro primero, humor como remate.</w:t>
            </w:r>
          </w:p>
        </w:tc>
      </w:tr>
      <w:tr>
        <w:tc>
          <w:tcPr>
            <w:tcW w:type="dxa" w:w="31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Prueba social tratada en broma (“Caastor-addiction”) socava logos serios.</w:t>
            </w:r>
          </w:p>
        </w:tc>
        <w:tc>
          <w:tcPr>
            <w:tcW w:type="dxa" w:w="29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Resta credibilidad ante compradores de alto ticket.</w:t>
            </w:r>
          </w:p>
        </w:tc>
        <w:tc>
          <w:tcPr>
            <w:tcW w:type="dxa" w:w="3026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Liderar con los logos reales; el guiño, secundario.</w:t>
            </w:r>
          </w:p>
        </w:tc>
      </w:tr>
      <w:tr>
        <w:tc>
          <w:tcPr>
            <w:tcW w:type="dxa" w:w="3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hay carril de bajo riesgo: todo es “book a demo”.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Choca con el escepticismo y los traumas con agencias.</w:t>
            </w:r>
          </w:p>
        </w:tc>
        <w:tc>
          <w:tcPr>
            <w:tcW w:type="dxa" w:w="30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Añadir piloto / prueba sin riesgo.</w:t>
            </w:r>
          </w:p>
        </w:tc>
      </w:tr>
      <w:tr>
        <w:tc>
          <w:tcPr>
            <w:tcW w:type="dxa" w:w="31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 “cómo funciona” etiquetado ni guía de planes.</w:t>
            </w:r>
          </w:p>
        </w:tc>
        <w:tc>
          <w:tcPr>
            <w:tcW w:type="dxa" w:w="29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Complejidad percibida y ansiedad de elección.</w:t>
            </w:r>
          </w:p>
        </w:tc>
        <w:tc>
          <w:tcPr>
            <w:tcW w:type="dxa" w:w="3026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pasos claros + plan recomendado.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C2410C"/>
          <w:spacing w:val="60"/>
          <w:sz w:val="22"/>
          <w:szCs w:val="22"/>
        </w:rPr>
        <w:t xml:space="preserve">PÁGINA</w:t>
      </w:r>
    </w:p>
    <w:p>
      <w:pPr>
        <w:pStyle w:val="Heading1"/>
      </w:pPr>
      <w:r>
        <w:t xml:space="preserve">2. Home — reescritura sección por sección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2.1 · Hero (above the fold)</w:t>
      </w:r>
    </w:p>
    <w:p>
      <w:pPr>
        <w:spacing w:after="30" w:before="80"/>
      </w:pPr>
      <w:r>
        <w:rPr>
          <w:b/>
          <w:bCs/>
          <w:color w:val="C2410C"/>
          <w:spacing w:val="30"/>
          <w:sz w:val="17"/>
          <w:szCs w:val="17"/>
        </w:rPr>
        <w:t xml:space="preserve">RECOMENDADO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HERO COPY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Eyebrow:  </w:t>
            </w:r>
            <w:r>
              <w:rPr>
                <w:color w:val="1A1A1A"/>
                <w:sz w:val="22"/>
                <w:szCs w:val="22"/>
              </w:rPr>
              <w:t xml:space="preserve">Creativity without the bullsh*t.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H1: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Your on-demand design team — senior work, shipped in 48 hours.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Subhead:  </w:t>
            </w:r>
            <w:r>
              <w:rPr>
                <w:color w:val="1A1A1A"/>
                <w:sz w:val="22"/>
                <w:szCs w:val="22"/>
              </w:rPr>
              <w:t xml:space="preserve">Unlimited design requests, one flat monthly fee, zero drama. Briefs, feedback and your brand assets — all in one platform.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Primary CTA:  </w:t>
            </w:r>
            <w:r>
              <w:rPr>
                <w:b/>
                <w:bCs/>
                <w:color w:val="3F7D4E"/>
                <w:sz w:val="22"/>
                <w:szCs w:val="22"/>
              </w:rPr>
              <w:t xml:space="preserve">Book a 15-min demo →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Secondary CTA:  </w:t>
            </w:r>
            <w:r>
              <w:rPr>
                <w:color w:val="1A1A1A"/>
                <w:sz w:val="22"/>
                <w:szCs w:val="22"/>
              </w:rPr>
              <w:t xml:space="preserve">See plans &amp; pricing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El chiste original es un activo de marca: lo conservamos como eyebrow. El H1 ahora dice categoría (on-demand design team), diferenciador (senior) y resultado (48h). El subhead resuelve el modelo (ilimitado, tarifa plana, plataforma) que hoy no se entiende.</w:t>
      </w:r>
    </w:p>
    <w:p>
      <w:pPr>
        <w:spacing w:after="30" w:before="80"/>
      </w:pPr>
      <w:r>
        <w:rPr>
          <w:b/>
          <w:bCs/>
          <w:color w:val="C2410C"/>
          <w:spacing w:val="30"/>
          <w:sz w:val="17"/>
          <w:szCs w:val="17"/>
        </w:rPr>
        <w:t xml:space="preserve">ALTERNATIVAS DE H1 (PARA TEST)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A — </w:t>
      </w:r>
      <w:r>
        <w:rPr>
          <w:color w:val="1A1A1A"/>
          <w:sz w:val="22"/>
          <w:szCs w:val="22"/>
        </w:rPr>
        <w:t xml:space="preserve">“Your design team. On demand. Without the agency.”  </w:t>
      </w:r>
      <w:r>
        <w:rPr>
          <w:i/>
          <w:iCs/>
          <w:color w:val="5A5A5A"/>
          <w:sz w:val="20"/>
          <w:szCs w:val="20"/>
        </w:rPr>
        <w:t xml:space="preserve">Máxima claridad de categoría + anti-agencia.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B — </w:t>
      </w:r>
      <w:r>
        <w:rPr>
          <w:color w:val="1A1A1A"/>
          <w:sz w:val="22"/>
          <w:szCs w:val="22"/>
        </w:rPr>
        <w:t xml:space="preserve">“Stop chasing designers. Start shipping design.”  </w:t>
      </w:r>
      <w:r>
        <w:rPr>
          <w:i/>
          <w:iCs/>
          <w:color w:val="5A5A5A"/>
          <w:sz w:val="20"/>
          <w:szCs w:val="20"/>
        </w:rPr>
        <w:t xml:space="preserve">Ataca el dolor (perseguir freelances) con ritmo.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C — </w:t>
      </w:r>
      <w:r>
        <w:rPr>
          <w:color w:val="1A1A1A"/>
          <w:sz w:val="22"/>
          <w:szCs w:val="22"/>
        </w:rPr>
        <w:t xml:space="preserve">“Senior design, delivered in 48 hours. Unlimited.”  </w:t>
      </w:r>
      <w:r>
        <w:rPr>
          <w:i/>
          <w:iCs/>
          <w:color w:val="5A5A5A"/>
          <w:sz w:val="20"/>
          <w:szCs w:val="20"/>
        </w:rPr>
        <w:t xml:space="preserve">Lidera con velocidad + nivel; “unlimited” al final, sin ser el gancho.</w:t>
      </w:r>
    </w:p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Evitamos que “unlimited” sea la primera palabra: dispara la objeción “suena a humo”. Va como soporte, no como titular.</w:t>
      </w:r>
    </w:p>
    <w:p>
      <w:pPr>
        <w:pStyle w:val="Heading2"/>
      </w:pPr>
      <w:r>
        <w:t xml:space="preserve">2.2 · Barra de confianza (social proof)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TRUST BAR</w:t>
            </w:r>
          </w:p>
          <w:p>
            <w:pPr>
              <w:spacing w:after="60" w:line="276"/>
            </w:pPr>
            <w:r>
              <w:rPr>
                <w:color w:val="1A1A1A"/>
                <w:sz w:val="22"/>
                <w:szCs w:val="22"/>
              </w:rPr>
              <w:t xml:space="preserve">200+ brands trust Caastor with their design — from venture-backed startups to Google, Deloitte Digital and the Dubai Chamber.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Eyebrow opcional (guiño):  </w:t>
            </w:r>
            <w:r>
              <w:rPr>
                <w:i/>
                <w:iCs/>
                <w:color w:val="1A1A1A"/>
                <w:sz w:val="22"/>
                <w:szCs w:val="22"/>
              </w:rPr>
              <w:t xml:space="preserve">Yes, those logos are real.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Liderar con la credibilidad de los logos. El humor (“escaped the matrix / Caastor-addiction”) resta autoridad ante un CEO que evalúa un gasto de $1.6–5.4K/mes; lo movemos a un guiño pequeño y opcional.</w:t>
      </w:r>
    </w:p>
    <w:p>
      <w:pPr>
        <w:pStyle w:val="Heading2"/>
      </w:pPr>
      <w:r>
        <w:t xml:space="preserve">2.3 · Problema (Founder bottleneck)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PROBLEM COPY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Section header: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Still approving pixels by PDF at 11pm?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Body:  </w:t>
            </w:r>
            <w:r>
              <w:rPr>
                <w:color w:val="1A1A1A"/>
                <w:sz w:val="22"/>
                <w:szCs w:val="22"/>
              </w:rPr>
              <w:t xml:space="preserve">Briefs over email. Files lost in WhatsApp. A freelance who's on holiday the week you launch. Your brand is scaling — your design ops aren't. That's the bottleneck Caastor takes off your plate.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Sección nueva. Conecta con el dolor real de las entrevistas (cuello de botella del fundador, caos operativo) antes de presentar la solución. La pregunta retórica engancha y hace que el lector se reconozca.</w:t>
      </w:r>
    </w:p>
    <w:p>
      <w:pPr>
        <w:pStyle w:val="Heading2"/>
      </w:pPr>
      <w:r>
        <w:t xml:space="preserve">2.4 · Cómo funciona (etiqueta los beavers)</w:t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Ya tienes las ilustraciones del proceso; solo falta nombrarlas como pasos numerados. Eso reduce la complejidad percibida.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HOW IT WORKS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Header:  </w:t>
            </w:r>
            <w:r>
              <w:rPr>
                <w:b/>
                <w:bCs/>
                <w:color w:val="1A1A1A"/>
                <w:sz w:val="23"/>
                <w:szCs w:val="23"/>
              </w:rPr>
              <w:t xml:space="preserve">From brief to shipped in three steps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1. Send your brief — </w:t>
            </w:r>
            <w:r>
              <w:rPr>
                <w:color w:val="1A1A1A"/>
                <w:sz w:val="22"/>
                <w:szCs w:val="22"/>
              </w:rPr>
              <w:t xml:space="preserve">Drop a request in the platform. As many as you like, queued and tracked.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2. We design — </w:t>
            </w:r>
            <w:r>
              <w:rPr>
                <w:color w:val="1A1A1A"/>
                <w:sz w:val="22"/>
                <w:szCs w:val="22"/>
              </w:rPr>
              <w:t xml:space="preserve">Your senior team gets to work. First drafts land in ~48 hours.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3. Review &amp; ship — </w:t>
            </w:r>
            <w:r>
              <w:rPr>
                <w:color w:val="1A1A1A"/>
                <w:sz w:val="22"/>
                <w:szCs w:val="22"/>
              </w:rPr>
              <w:t xml:space="preserve">Comment in-app, we refine, you ship. Every asset lives in your Brand Library.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Tres pasos = menos fricción percibida. Introduce “platform” y “Brand Library” como pruebas del pilar de cero fricción.</w:t>
      </w:r>
    </w:p>
    <w:p>
      <w:pPr>
        <w:pStyle w:val="Heading2"/>
      </w:pPr>
      <w:r>
        <w:t xml:space="preserve">2.5 · Por qué Caastor (3 beneficios = 3 pilares)</w:t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Reemplaza “freedom / fast / reliable” (hoy enterrados en chistes) por tres beneficios claros alineados a los pilares de la Versión B.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BENEFITS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Quality that levels up your brand.  </w:t>
            </w:r>
            <w:r>
              <w:rPr>
                <w:color w:val="1A1A1A"/>
                <w:sz w:val="22"/>
                <w:szCs w:val="22"/>
              </w:rPr>
              <w:t xml:space="preserve">Senior designers, not the junior of the week. Consistent across every channel because your Brand Library keeps it that way.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Zero operational friction.  </w:t>
            </w:r>
            <w:r>
              <w:rPr>
                <w:color w:val="1A1A1A"/>
                <w:sz w:val="22"/>
                <w:szCs w:val="22"/>
              </w:rPr>
              <w:t xml:space="preserve">One platform for briefs, feedback and assets. No more email chains, no more files lost in chat.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Speed you can trust.  </w:t>
            </w:r>
            <w:r>
              <w:rPr>
                <w:color w:val="1A1A1A"/>
                <w:sz w:val="22"/>
                <w:szCs w:val="22"/>
              </w:rPr>
              <w:t xml:space="preserve">24–48h turnaround. Fast isn't sloppy — it's having the system most teams don't.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Cada beneficio es feature → consecuencia. “Fast isn't sloppy” desactiva de frente la objeción calidad-a-velocidad.</w:t>
      </w:r>
    </w:p>
    <w:p>
      <w:pPr>
        <w:pStyle w:val="Heading2"/>
      </w:pPr>
      <w:r>
        <w:t xml:space="preserve">2.6 · Servicios</w:t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Mantén las categorías; añade una línea de beneficio por cada una y un solo CTA hacia /services.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SERVICES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Header:  </w:t>
            </w:r>
            <w:r>
              <w:rPr>
                <w:b/>
                <w:bCs/>
                <w:color w:val="1A1A1A"/>
                <w:sz w:val="23"/>
                <w:szCs w:val="23"/>
              </w:rPr>
              <w:t xml:space="preserve">One subscription. Your whole design department.</w:t>
            </w:r>
          </w:p>
          <w:p>
            <w:pPr>
              <w:spacing w:after="60" w:line="276"/>
            </w:pPr>
            <w:r>
              <w:rPr>
                <w:b/>
                <w:bCs/>
                <w:sz w:val="22"/>
                <w:szCs w:val="22"/>
              </w:rPr>
              <w:t xml:space="preserve">Brand — </w:t>
            </w:r>
            <w:r>
              <w:rPr>
                <w:sz w:val="22"/>
                <w:szCs w:val="22"/>
              </w:rPr>
              <w:t xml:space="preserve">Identity systems and guidelines that grow up with your business.</w:t>
            </w:r>
          </w:p>
          <w:p>
            <w:pPr>
              <w:spacing w:after="60" w:line="276"/>
            </w:pPr>
            <w:r>
              <w:rPr>
                <w:b/>
                <w:bCs/>
                <w:sz w:val="22"/>
                <w:szCs w:val="22"/>
              </w:rPr>
              <w:t xml:space="preserve">Web &amp; UI/UX — </w:t>
            </w:r>
            <w:r>
              <w:rPr>
                <w:sz w:val="22"/>
                <w:szCs w:val="22"/>
              </w:rPr>
              <w:t xml:space="preserve">Websites and product screens that convert, not just look good.</w:t>
            </w:r>
          </w:p>
          <w:p>
            <w:pPr>
              <w:spacing w:after="60" w:line="276"/>
            </w:pPr>
            <w:r>
              <w:rPr>
                <w:b/>
                <w:bCs/>
                <w:sz w:val="22"/>
                <w:szCs w:val="22"/>
              </w:rPr>
              <w:t xml:space="preserve">Social &amp; content — </w:t>
            </w:r>
            <w:r>
              <w:rPr>
                <w:sz w:val="22"/>
                <w:szCs w:val="22"/>
              </w:rPr>
              <w:t xml:space="preserve">Scroll-stopping posts and video, ready for every channel.</w:t>
            </w:r>
          </w:p>
          <w:p>
            <w:pPr>
              <w:spacing w:after="60" w:line="276"/>
            </w:pPr>
            <w:r>
              <w:rPr>
                <w:b/>
                <w:bCs/>
                <w:sz w:val="22"/>
                <w:szCs w:val="22"/>
              </w:rPr>
              <w:t xml:space="preserve">Graphic &amp; layout — </w:t>
            </w:r>
            <w:r>
              <w:rPr>
                <w:sz w:val="22"/>
                <w:szCs w:val="22"/>
              </w:rPr>
              <w:t xml:space="preserve">Decks, infographics and assets that make you look like the leader you are.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CTA:  </w:t>
            </w:r>
            <w:r>
              <w:rPr>
                <w:b/>
                <w:bCs/>
                <w:color w:val="3F7D4E"/>
                <w:sz w:val="22"/>
                <w:szCs w:val="22"/>
              </w:rPr>
              <w:t xml:space="preserve">See everything we design →</w:t>
            </w:r>
          </w:p>
        </w:tc>
      </w:tr>
    </w:tbl>
    <w:p>
      <w:pPr>
        <w:pStyle w:val="Heading2"/>
      </w:pPr>
      <w:r>
        <w:t xml:space="preserve">2.7 · Testimonios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TESTIMONIALS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Header:  </w:t>
            </w:r>
            <w:r>
              <w:rPr>
                <w:b/>
                <w:bCs/>
                <w:color w:val="1A1A1A"/>
                <w:sz w:val="23"/>
                <w:szCs w:val="23"/>
              </w:rPr>
              <w:t xml:space="preserve">Real brands. Real talk.</w:t>
            </w:r>
          </w:p>
          <w:p>
            <w:pPr>
              <w:spacing w:after="60" w:line="276"/>
            </w:pPr>
            <w:r>
              <w:rPr>
                <w:i/>
                <w:iCs/>
                <w:color w:val="5A5A5A"/>
                <w:sz w:val="21"/>
                <w:szCs w:val="21"/>
              </w:rPr>
              <w:t xml:space="preserve">Keep the four current quotes — they're specific and credible. Lead with the strongest:</w:t>
            </w:r>
          </w:p>
          <w:p>
            <w:pPr>
              <w:spacing w:after="60" w:line="276"/>
            </w:pPr>
            <w:r>
              <w:rPr>
                <w:color w:val="1A1A1A"/>
                <w:sz w:val="22"/>
                <w:szCs w:val="22"/>
              </w:rPr>
              <w:t xml:space="preserve">“Like having an in-house design team, without the overhead.” — Phil N., CEO, World Class Scholars</w:t>
            </w:r>
          </w:p>
          <w:p>
            <w:pPr>
              <w:spacing w:after="0" w:line="276"/>
            </w:pPr>
            <w:r>
              <w:rPr>
                <w:color w:val="1A1A1A"/>
                <w:sz w:val="22"/>
                <w:szCs w:val="22"/>
              </w:rPr>
              <w:t xml:space="preserve">“Launched our KSA dashboard two months ahead of schedule.” — Maher K., CEO, Geoking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Tus testimonios ya son oro. Solo: liderar con el más fuerte y, si puedes, añade una métrica a cada uno (piezas/mes, tiempo ahorrado). Los números convierten más que los adjetivos.</w:t>
      </w:r>
    </w:p>
    <w:p>
      <w:pPr>
        <w:pStyle w:val="Heading2"/>
      </w:pPr>
      <w:r>
        <w:t xml:space="preserve">2.8 · Teaser de pricing en el home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PRICING TEASER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Header:  </w:t>
            </w:r>
            <w:r>
              <w:rPr>
                <w:b/>
                <w:bCs/>
                <w:color w:val="1A1A1A"/>
                <w:sz w:val="23"/>
                <w:szCs w:val="23"/>
              </w:rPr>
              <w:t xml:space="preserve">Plans from $800/mo.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Sub:  </w:t>
            </w:r>
            <w:r>
              <w:rPr>
                <w:color w:val="1A1A1A"/>
                <w:sz w:val="22"/>
                <w:szCs w:val="22"/>
              </w:rPr>
              <w:t xml:space="preserve">Roughly 60% faster and a third of the cost of hiring in-house. Pause or cancel anytime.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CTA:  </w:t>
            </w:r>
            <w:r>
              <w:rPr>
                <w:b/>
                <w:bCs/>
                <w:color w:val="3F7D4E"/>
                <w:sz w:val="22"/>
                <w:szCs w:val="22"/>
              </w:rPr>
              <w:t xml:space="preserve">Compare plans →</w:t>
            </w:r>
          </w:p>
        </w:tc>
      </w:tr>
    </w:tbl>
    <w:p>
      <w:pPr>
        <w:pStyle w:val="Heading2"/>
      </w:pPr>
      <w:r>
        <w:t xml:space="preserve">2.9 · FAQ / objeciones</w:t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Conserva las 6 preguntas y reescribe las respuestas en clave de conversión. Añade dos que faltan y que importan: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FAQ ADDITIONS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“Is unlimited really unlimited?”  </w:t>
            </w:r>
            <w:r>
              <w:rPr>
                <w:color w:val="1A1A1A"/>
                <w:sz w:val="22"/>
                <w:szCs w:val="22"/>
              </w:rPr>
              <w:t xml:space="preserve">Yes — request as much as you want. We work through your queue one (or more) tasks at a time, depending on your plan. No caps, no surprise fees.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“What if I don't like a design?”  </w:t>
            </w:r>
            <w:r>
              <w:rPr>
                <w:color w:val="1A1A1A"/>
                <w:sz w:val="22"/>
                <w:szCs w:val="22"/>
              </w:rPr>
              <w:t xml:space="preserve">We revise until it's right. Because we work from your Brand Library, we usually nail it early — not after ten rounds.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“How are you better than an in-house team?”  </w:t>
            </w:r>
            <w:r>
              <w:rPr>
                <w:color w:val="1A1A1A"/>
                <w:sz w:val="22"/>
                <w:szCs w:val="22"/>
              </w:rPr>
              <w:t xml:space="preserve">A full senior team for a fraction of one salary — no recruiting, no tools to buy, no cover gaps. Scale up or pause as your needs change.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Las FAQ son donde mueren las objeciones. “Is unlimited really unlimited” y “what if I don't like it” son las dudas que más frenan una suscripción de diseño; respóndelas antes de que las piensen.</w:t>
      </w:r>
    </w:p>
    <w:p>
      <w:pPr>
        <w:pStyle w:val="Heading2"/>
      </w:pPr>
      <w:r>
        <w:t xml:space="preserve">2.10 · CTA final + reversión de riesgo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FINAL CTA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Header: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See if Caastor fits — risk-free.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Body:  </w:t>
            </w:r>
            <w:r>
              <w:rPr>
                <w:color w:val="1A1A1A"/>
                <w:sz w:val="22"/>
                <w:szCs w:val="22"/>
              </w:rPr>
              <w:t xml:space="preserve">Start with a pilot or book a 15-minute demo. No annual contract. Pause or cancel anytime.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Primary CTA:  </w:t>
            </w:r>
            <w:r>
              <w:rPr>
                <w:b/>
                <w:bCs/>
                <w:color w:val="3F7D4E"/>
                <w:sz w:val="22"/>
                <w:szCs w:val="22"/>
              </w:rPr>
              <w:t xml:space="preserve">Start a risk-free pilot →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Secondary CTA:  </w:t>
            </w:r>
            <w:r>
              <w:rPr>
                <w:color w:val="1A1A1A"/>
                <w:sz w:val="22"/>
                <w:szCs w:val="22"/>
              </w:rPr>
              <w:t xml:space="preserve">Book a demo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El cierre repite valor + quita riesgo (sin contrato anual, pausable). OJO: el CTA de piloto solo debe ir si el piloto está operativo. Si aún no, usa “Book a demo” como primario y deja el piloto para cuando lo definas.</w:t>
      </w:r>
    </w:p>
    <w:p>
      <w:r>
        <w:br w:type="page"/>
      </w:r>
    </w:p>
    <w:p>
      <w:pPr>
        <w:spacing w:after="60"/>
      </w:pPr>
      <w:r>
        <w:rPr>
          <w:b/>
          <w:bCs/>
          <w:color w:val="C2410C"/>
          <w:spacing w:val="60"/>
          <w:sz w:val="22"/>
          <w:szCs w:val="22"/>
        </w:rPr>
        <w:t xml:space="preserve">PÁGINA</w:t>
      </w:r>
    </w:p>
    <w:p>
      <w:pPr>
        <w:pStyle w:val="Heading1"/>
      </w:pPr>
      <w:r>
        <w:t xml:space="preserve">3. Pricing — reescritura para conversión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Mantengo tus precios y specs actuales. Cambio el marco: claridad de qué incluye cada plan, un plan recomendado, contexto para la cifra de comparación y reversión de riesgo.</w:t>
      </w:r>
    </w:p>
    <w:p>
      <w:pPr>
        <w:pStyle w:val="Heading2"/>
      </w:pPr>
      <w:r>
        <w:t xml:space="preserve">3.1 · Encabezado de la página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PRICING HEADER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H1: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Pick your pace. Scale when you're ready.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Subhead:  </w:t>
            </w:r>
            <w:r>
              <w:rPr>
                <w:color w:val="1A1A1A"/>
                <w:sz w:val="22"/>
                <w:szCs w:val="22"/>
              </w:rPr>
              <w:t xml:space="preserve">Every plan includes unlimited requests, senior designers and your Brand Library. The only difference is speed and how much we run in parallel.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Resuelve la ansiedad de elección de entrada: lo común a todos los planes va arriba, así el visitante solo decide por velocidad y volumen.</w:t>
      </w:r>
    </w:p>
    <w:p>
      <w:pPr>
        <w:pStyle w:val="Heading2"/>
      </w:pPr>
      <w:r>
        <w:t xml:space="preserve">3.2 · Ancla de comparación (con contexto)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COMPARISON ANCHOR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60% faster and a third of the cost of an in-house designer — salary, tools and management included.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Hoy “60% faster, ⅓ of the cost” flota sin referente. Anclarlo a “un diseñador in-house en el GCC (sueldo + herramientas + gestión)” lo hace creíble y específico. Sustituye el comparativo por tu referencia real de mercado.</w:t>
      </w:r>
    </w:p>
    <w:p>
      <w:pPr>
        <w:pStyle w:val="Heading2"/>
      </w:pPr>
      <w:r>
        <w:t xml:space="preserve">3.3 · Las cuatro cards</w:t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Cada plan gana una línea “Best for” (quita la ansiedad de “¿cuál es el mío?”), beneficios en lugar de specs sueltas y un CTA propio. Growth se marca como recomendado.</w:t>
      </w:r>
    </w:p>
    <w:tbl>
      <w:tblPr>
        <w:tblW w:type="dxa" w:w="902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2050"/>
        <w:gridCol w:w="2400"/>
        <w:gridCol w:w="3076"/>
        <w:gridCol w:w="1500"/>
      </w:tblGrid>
      <w:tr>
        <w:trPr>
          <w:tblHeader/>
        </w:trPr>
        <w:tc>
          <w:tcPr>
            <w:tcW w:type="dxa" w:w="205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Plan / precio</w:t>
            </w:r>
          </w:p>
        </w:tc>
        <w:tc>
          <w:tcPr>
            <w:tcW w:type="dxa" w:w="240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Best for (nuevo)</w:t>
            </w:r>
          </w:p>
        </w:tc>
        <w:tc>
          <w:tcPr>
            <w:tcW w:type="dxa" w:w="3076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Incluye</w:t>
            </w:r>
          </w:p>
        </w:tc>
        <w:tc>
          <w:tcPr>
            <w:tcW w:type="dxa" w:w="150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0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STARTUP
$800/mo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Solo founders and early teams testing the waters.</w:t>
            </w:r>
          </w:p>
        </w:tc>
        <w:tc>
          <w:tcPr>
            <w:tcW w:type="dxa" w:w="307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Unlimited requests · 3–4 day turnaround · 1 task at a time · Social posts + basic web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 with Startup</w:t>
            </w:r>
          </w:p>
        </w:tc>
      </w:tr>
      <w:tr>
        <w:tc>
          <w:tcPr>
            <w:tcW w:type="dxa" w:w="205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GROWTH
$1,600/mo
★ MOST POPULAR</w:t>
            </w:r>
          </w:p>
        </w:tc>
        <w:tc>
          <w:tcPr>
            <w:tcW w:type="dxa" w:w="24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Brands shipping regularly across channels.</w:t>
            </w:r>
          </w:p>
        </w:tc>
        <w:tc>
          <w:tcPr>
            <w:tcW w:type="dxa" w:w="3076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Unlimited requests · 2-day turnaround · 2 concurrent tasks · Posts, ads, web &amp; app assets</w:t>
            </w:r>
          </w:p>
        </w:tc>
        <w:tc>
          <w:tcPr>
            <w:tcW w:type="dxa" w:w="15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Choose Growth</w:t>
            </w:r>
          </w:p>
        </w:tc>
      </w:tr>
      <w:tr>
        <w:tc>
          <w:tcPr>
            <w:tcW w:type="dxa" w:w="20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SCALE
$3,000/mo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Fast-moving teams with constant demand.</w:t>
            </w:r>
          </w:p>
        </w:tc>
        <w:tc>
          <w:tcPr>
            <w:tcW w:type="dxa" w:w="307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Unlimited requests · 1–2 day turnaround · 3 concurrent tasks · Advanced social + UI/UX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Choose Scale</w:t>
            </w:r>
          </w:p>
        </w:tc>
      </w:tr>
      <w:tr>
        <w:tc>
          <w:tcPr>
            <w:tcW w:type="dxa" w:w="205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ENTERPRISE
$5,400/mo</w:t>
            </w:r>
          </w:p>
        </w:tc>
        <w:tc>
          <w:tcPr>
            <w:tcW w:type="dxa" w:w="24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High-volume brands that need it yesterday.</w:t>
            </w:r>
          </w:p>
        </w:tc>
        <w:tc>
          <w:tcPr>
            <w:tcW w:type="dxa" w:w="3076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Unlimited requests · 24–48h express · 4+ concurrent tasks · Custom across channels</w:t>
            </w:r>
          </w:p>
        </w:tc>
        <w:tc>
          <w:tcPr>
            <w:tcW w:type="dxa" w:w="15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Talk to sales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Las celdas usan saltos de línea solo para tu referencia; en la web cada dato es su propio elemento. Marcar Growth como “Most popular” usa el sesgo de elección por defecto: la mayoría elige el plan señalado.</w:t>
      </w:r>
    </w:p>
    <w:p>
      <w:pPr>
        <w:spacing w:after="6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Línea de ayuda bajo las cards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PLAN HELPER</w:t>
            </w:r>
          </w:p>
          <w:p>
            <w:pPr>
              <w:spacing w:after="0" w:line="276"/>
            </w:pPr>
            <w:r>
              <w:rPr>
                <w:color w:val="1A1A1A"/>
                <w:sz w:val="22"/>
                <w:szCs w:val="22"/>
              </w:rPr>
              <w:t xml:space="preserve">Not sure which plan? Book a demo and we'll match you to the right one — no pressure.</w:t>
            </w:r>
          </w:p>
        </w:tc>
      </w:tr>
    </w:tbl>
    <w:p>
      <w:pPr>
        <w:pStyle w:val="Heading2"/>
      </w:pPr>
      <w:r>
        <w:t xml:space="preserve">3.4 · Reversión de riesgo (junto a las cards)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RISK REVERSAL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No annual contract. No setup fees. Pause or cancel anytime — your Brand Library stays yours.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El miedo número uno a una suscripción es el lock-in. Ponerlo junto a los precios, en el momento exacto de la duda, levanta la conversión.</w:t>
      </w:r>
    </w:p>
    <w:p>
      <w:pPr>
        <w:pStyle w:val="Heading2"/>
      </w:pPr>
      <w:r>
        <w:t xml:space="preserve">3.5 · FAQ de precios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PRICING FAQ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“What counts as a request?”  </w:t>
            </w:r>
            <w:r>
              <w:rPr>
                <w:color w:val="1A1A1A"/>
                <w:sz w:val="22"/>
                <w:szCs w:val="22"/>
              </w:rPr>
              <w:t xml:space="preserve">Any single design task — a post set, a landing page, a deck. If it's design, it's a request.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“What does ‘concurrent tasks' mean?”  </w:t>
            </w:r>
            <w:r>
              <w:rPr>
                <w:color w:val="1A1A1A"/>
                <w:sz w:val="22"/>
                <w:szCs w:val="22"/>
              </w:rPr>
              <w:t xml:space="preserve">How many requests we work on at the same time. More concurrency = we clear your queue faster.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“Can I change plans later?”  </w:t>
            </w:r>
            <w:r>
              <w:rPr>
                <w:color w:val="1A1A1A"/>
                <w:sz w:val="22"/>
                <w:szCs w:val="22"/>
              </w:rPr>
              <w:t xml:space="preserve">Anytime. Upgrade when you're busy, downgrade or pause when you're not.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Librería de CTAs (úsala en todo el sitio)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Hoy conviven “try it now”, “make the winning move”, “book a demo”. Unifica con esta jerarquía clara.</w:t>
      </w:r>
    </w:p>
    <w:tbl>
      <w:tblPr>
        <w:tblW w:type="dxa" w:w="902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Intención</w:t>
            </w:r>
          </w:p>
        </w:tc>
        <w:tc>
          <w:tcPr>
            <w:tcW w:type="dxa" w:w="320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CTA</w:t>
            </w:r>
          </w:p>
        </w:tc>
        <w:tc>
          <w:tcPr>
            <w:tcW w:type="dxa" w:w="3426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Dónde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Demo (principal)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a 15-min demo</w:t>
            </w:r>
          </w:p>
        </w:tc>
        <w:tc>
          <w:tcPr>
            <w:tcW w:type="dxa" w:w="34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Header, hero, cierre</w:t>
            </w:r>
          </w:p>
        </w:tc>
      </w:tr>
      <w:tr>
        <w:tc>
          <w:tcPr>
            <w:tcW w:type="dxa" w:w="24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Entrada sin riesgo</w:t>
            </w:r>
          </w:p>
        </w:tc>
        <w:tc>
          <w:tcPr>
            <w:tcW w:type="dxa" w:w="32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 a risk-free pilot</w:t>
            </w:r>
          </w:p>
        </w:tc>
        <w:tc>
          <w:tcPr>
            <w:tcW w:type="dxa" w:w="3426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Hero secundario, cierre (si el piloto está activo)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 precios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Compare plans</w:t>
            </w:r>
          </w:p>
        </w:tc>
        <w:tc>
          <w:tcPr>
            <w:tcW w:type="dxa" w:w="34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Home teaser, navegación</w:t>
            </w:r>
          </w:p>
        </w:tc>
      </w:tr>
      <w:tr>
        <w:tc>
          <w:tcPr>
            <w:tcW w:type="dxa" w:w="24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Elegir plan</w:t>
            </w:r>
          </w:p>
        </w:tc>
        <w:tc>
          <w:tcPr>
            <w:tcW w:type="dxa" w:w="32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Choose Growth / Scale…</w:t>
            </w:r>
          </w:p>
        </w:tc>
        <w:tc>
          <w:tcPr>
            <w:tcW w:type="dxa" w:w="3426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Cards de pricing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Talk to sales</w:t>
            </w:r>
          </w:p>
        </w:tc>
        <w:tc>
          <w:tcPr>
            <w:tcW w:type="dxa" w:w="34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Card Enterprise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Por qué:  </w:t>
      </w:r>
      <w:r>
        <w:rPr>
          <w:i/>
          <w:iCs/>
          <w:color w:val="5A5A5A"/>
          <w:sz w:val="19"/>
          <w:szCs w:val="19"/>
        </w:rPr>
        <w:t xml:space="preserve">Evita “Submit”, “Sign up”, “Learn more”, “Try it now”. Un CTA dice qué obtienes, no qué haces.</w:t>
      </w:r>
    </w:p>
    <w:p>
      <w:pPr>
        <w:pStyle w:val="Heading1"/>
      </w:pPr>
      <w:r>
        <w:t xml:space="preserve">5. Notas de implementación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Idioma: copy en inglés para el sitio en vivo. Replica el mismo enfoque en árabe y español según mercado (GCC / España).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El ingenio se queda — como eyebrow o remate, no como H1. La regla: si quitas el chiste y el mensaje sigue claro, está bien colocado.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Piloto: el copy lo aprovecha como carril de bajo riesgo. Solo publícalo cuando esté definido (precio, alcance, plazo); si no, usa “Book a demo” como primario.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Testimonios: pide a 2–3 clientes una métrica concreta (piezas/mes, semanas ahorradas) para reforzar la prueba.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Marca Growth como “Most popular” y, si es posible, añade un orden visual que lleve el ojo a ese plan.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Próximo test sugerido: A/B del H1 (recomendado vs. alternativa A) midiendo clics a demo y a pricing.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6. La prueba de fuego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200" w:line="300"/>
      </w:pPr>
      <w:r>
        <w:rPr>
          <w:i/>
          <w:iCs/>
          <w:color w:val="1A1A1A"/>
          <w:sz w:val="25"/>
          <w:szCs w:val="25"/>
        </w:rPr>
        <w:t xml:space="preserve">Si un visitante lee solo el H1, el subhead y un CTA, ¿sabe qué es Caastor, para quién y qué gana — y puede dar el siguiente paso sin fricción? Si sí, el copy convierte. Si no, vuelve a la caja verde.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CAASTOR · Conversion Copy · Home + Pricing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C241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7C2D1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2026-06-08T11:27:58.901Z</dcterms:created>
  <dcterms:modified xsi:type="dcterms:W3CDTF">2026-06-08T11:27:58.904Z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