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435F" w14:textId="6FB2A027" w:rsidR="00DC0CAE" w:rsidRDefault="00EF26B0">
      <w:pPr>
        <w:jc w:val="center"/>
        <w:rPr>
          <w:b/>
          <w:sz w:val="24"/>
          <w:szCs w:val="24"/>
        </w:rPr>
      </w:pPr>
      <w:r>
        <w:rPr>
          <w:b/>
          <w:sz w:val="24"/>
          <w:szCs w:val="24"/>
        </w:rPr>
        <w:t>Inequality in measuring scholarly success:</w:t>
      </w:r>
      <w:r w:rsidR="00FF40F3">
        <w:rPr>
          <w:b/>
          <w:sz w:val="24"/>
          <w:szCs w:val="24"/>
        </w:rPr>
        <w:br/>
        <w:t xml:space="preserve">Variation in the </w:t>
      </w:r>
      <w:r w:rsidR="00FF40F3">
        <w:rPr>
          <w:b/>
          <w:i/>
          <w:sz w:val="24"/>
          <w:szCs w:val="24"/>
        </w:rPr>
        <w:t>h</w:t>
      </w:r>
      <w:r w:rsidR="00FF40F3">
        <w:rPr>
          <w:b/>
          <w:sz w:val="24"/>
          <w:szCs w:val="24"/>
        </w:rPr>
        <w:t>-index within and between disciplines</w:t>
      </w:r>
    </w:p>
    <w:p w14:paraId="618A61D6" w14:textId="77777777" w:rsidR="00026095" w:rsidRDefault="00026095">
      <w:pPr>
        <w:jc w:val="center"/>
        <w:rPr>
          <w:b/>
          <w:sz w:val="24"/>
          <w:szCs w:val="24"/>
        </w:rPr>
      </w:pPr>
    </w:p>
    <w:p w14:paraId="246B4057" w14:textId="77777777" w:rsidR="00DC0CAE" w:rsidRDefault="00DC0CAE">
      <w:pPr>
        <w:jc w:val="center"/>
        <w:rPr>
          <w:b/>
          <w:sz w:val="24"/>
          <w:szCs w:val="24"/>
        </w:rPr>
      </w:pPr>
    </w:p>
    <w:p w14:paraId="419012A9" w14:textId="77777777" w:rsidR="00DC0CAE" w:rsidRDefault="00DC0CAE">
      <w:pPr>
        <w:jc w:val="center"/>
        <w:rPr>
          <w:b/>
          <w:sz w:val="24"/>
          <w:szCs w:val="24"/>
        </w:rPr>
      </w:pPr>
    </w:p>
    <w:p w14:paraId="4F28BB0E" w14:textId="77777777" w:rsidR="00DC0CAE" w:rsidRDefault="00DC0CAE">
      <w:pPr>
        <w:jc w:val="center"/>
        <w:rPr>
          <w:b/>
          <w:sz w:val="24"/>
          <w:szCs w:val="24"/>
        </w:rPr>
      </w:pPr>
    </w:p>
    <w:p w14:paraId="0318BBA2" w14:textId="77777777" w:rsidR="007B2433" w:rsidRDefault="007B2433" w:rsidP="007B2433">
      <w:pPr>
        <w:jc w:val="center"/>
        <w:rPr>
          <w:b/>
          <w:sz w:val="24"/>
          <w:szCs w:val="24"/>
        </w:rPr>
      </w:pPr>
    </w:p>
    <w:p w14:paraId="66E2D744" w14:textId="1464DDF5" w:rsidR="007B2433" w:rsidRDefault="007B2433" w:rsidP="007B2433">
      <w:pPr>
        <w:jc w:val="center"/>
        <w:rPr>
          <w:bCs/>
          <w:sz w:val="24"/>
          <w:szCs w:val="24"/>
        </w:rPr>
      </w:pPr>
      <w:r>
        <w:rPr>
          <w:bCs/>
          <w:sz w:val="24"/>
          <w:szCs w:val="24"/>
        </w:rPr>
        <w:t>Ryan Light</w:t>
      </w:r>
      <w:r w:rsidR="00A6237A">
        <w:rPr>
          <w:bCs/>
          <w:sz w:val="24"/>
          <w:szCs w:val="24"/>
        </w:rPr>
        <w:tab/>
      </w:r>
      <w:r>
        <w:rPr>
          <w:bCs/>
          <w:sz w:val="24"/>
          <w:szCs w:val="24"/>
        </w:rPr>
        <w:t>Jill Ann Harrison</w:t>
      </w:r>
      <w:r w:rsidR="00A6237A">
        <w:rPr>
          <w:bCs/>
          <w:sz w:val="24"/>
          <w:szCs w:val="24"/>
        </w:rPr>
        <w:tab/>
        <w:t>Aaron Gullickson</w:t>
      </w:r>
    </w:p>
    <w:p w14:paraId="27694C5C" w14:textId="77777777" w:rsidR="007B2433" w:rsidRPr="00460BBF" w:rsidRDefault="007B2433" w:rsidP="007B2433">
      <w:pPr>
        <w:jc w:val="center"/>
        <w:rPr>
          <w:bCs/>
          <w:sz w:val="24"/>
          <w:szCs w:val="24"/>
        </w:rPr>
      </w:pPr>
      <w:r>
        <w:rPr>
          <w:bCs/>
          <w:sz w:val="24"/>
          <w:szCs w:val="24"/>
        </w:rPr>
        <w:t>University of Oregon</w:t>
      </w:r>
    </w:p>
    <w:p w14:paraId="0DA32B2F" w14:textId="77777777" w:rsidR="007B2433" w:rsidRDefault="007B2433" w:rsidP="007B2433">
      <w:pPr>
        <w:jc w:val="center"/>
        <w:rPr>
          <w:b/>
          <w:sz w:val="24"/>
          <w:szCs w:val="24"/>
        </w:rPr>
      </w:pPr>
    </w:p>
    <w:p w14:paraId="689CE3DF" w14:textId="77777777" w:rsidR="00DC0CAE" w:rsidRDefault="00DC0CAE">
      <w:pPr>
        <w:jc w:val="center"/>
        <w:rPr>
          <w:b/>
          <w:sz w:val="24"/>
          <w:szCs w:val="24"/>
        </w:rPr>
      </w:pPr>
    </w:p>
    <w:p w14:paraId="65DECF68" w14:textId="77777777" w:rsidR="00DC0CAE" w:rsidRDefault="00DC0CAE">
      <w:pPr>
        <w:jc w:val="center"/>
        <w:rPr>
          <w:b/>
          <w:sz w:val="24"/>
          <w:szCs w:val="24"/>
        </w:rPr>
      </w:pPr>
    </w:p>
    <w:p w14:paraId="2FC7AA1D" w14:textId="77777777" w:rsidR="00DC0CAE" w:rsidRDefault="00DC0CAE">
      <w:pPr>
        <w:jc w:val="center"/>
        <w:rPr>
          <w:b/>
          <w:sz w:val="24"/>
          <w:szCs w:val="24"/>
        </w:rPr>
      </w:pPr>
    </w:p>
    <w:p w14:paraId="19D5F281" w14:textId="77777777" w:rsidR="00DC0CAE" w:rsidRDefault="00DC0CAE">
      <w:pPr>
        <w:jc w:val="center"/>
        <w:rPr>
          <w:b/>
          <w:sz w:val="24"/>
          <w:szCs w:val="24"/>
        </w:rPr>
      </w:pPr>
    </w:p>
    <w:p w14:paraId="3FC4FBC8" w14:textId="77777777" w:rsidR="00DC0CAE" w:rsidRDefault="00DC0CAE">
      <w:pPr>
        <w:jc w:val="center"/>
        <w:rPr>
          <w:b/>
          <w:sz w:val="24"/>
          <w:szCs w:val="24"/>
        </w:rPr>
      </w:pPr>
    </w:p>
    <w:p w14:paraId="02FBF4FC" w14:textId="77777777" w:rsidR="00DC0CAE" w:rsidRDefault="00DC0CAE">
      <w:pPr>
        <w:jc w:val="center"/>
        <w:rPr>
          <w:b/>
          <w:sz w:val="24"/>
          <w:szCs w:val="24"/>
        </w:rPr>
      </w:pPr>
    </w:p>
    <w:p w14:paraId="16F22C69" w14:textId="77777777" w:rsidR="00DC0CAE" w:rsidRDefault="00DC0CAE">
      <w:pPr>
        <w:jc w:val="center"/>
        <w:rPr>
          <w:b/>
          <w:sz w:val="24"/>
          <w:szCs w:val="24"/>
        </w:rPr>
      </w:pPr>
    </w:p>
    <w:p w14:paraId="639E68D9" w14:textId="77777777" w:rsidR="00DC0CAE" w:rsidRDefault="00DC0CAE">
      <w:pPr>
        <w:jc w:val="center"/>
        <w:rPr>
          <w:b/>
          <w:sz w:val="24"/>
          <w:szCs w:val="24"/>
        </w:rPr>
      </w:pPr>
    </w:p>
    <w:p w14:paraId="4F294039" w14:textId="77777777" w:rsidR="00DC0CAE" w:rsidRDefault="00DC0CAE">
      <w:pPr>
        <w:jc w:val="center"/>
        <w:rPr>
          <w:b/>
          <w:sz w:val="24"/>
          <w:szCs w:val="24"/>
        </w:rPr>
      </w:pPr>
    </w:p>
    <w:p w14:paraId="7C919A0D" w14:textId="663973D5" w:rsidR="00DC0CAE" w:rsidRDefault="00DC0CAE">
      <w:pPr>
        <w:jc w:val="center"/>
        <w:rPr>
          <w:b/>
          <w:sz w:val="24"/>
          <w:szCs w:val="24"/>
        </w:rPr>
      </w:pPr>
    </w:p>
    <w:p w14:paraId="451DA518" w14:textId="1D536715" w:rsidR="004B39E5" w:rsidRDefault="004B39E5">
      <w:pPr>
        <w:jc w:val="center"/>
        <w:rPr>
          <w:b/>
          <w:sz w:val="24"/>
          <w:szCs w:val="24"/>
        </w:rPr>
      </w:pPr>
    </w:p>
    <w:p w14:paraId="23A6508B" w14:textId="3E6CBC03" w:rsidR="004B39E5" w:rsidRDefault="004B39E5">
      <w:pPr>
        <w:jc w:val="center"/>
        <w:rPr>
          <w:b/>
          <w:sz w:val="24"/>
          <w:szCs w:val="24"/>
        </w:rPr>
      </w:pPr>
    </w:p>
    <w:p w14:paraId="6C759EEC" w14:textId="77777777" w:rsidR="004B39E5" w:rsidRDefault="004B39E5">
      <w:pPr>
        <w:jc w:val="center"/>
        <w:rPr>
          <w:b/>
          <w:sz w:val="24"/>
          <w:szCs w:val="24"/>
        </w:rPr>
      </w:pPr>
    </w:p>
    <w:p w14:paraId="78CFF2A2" w14:textId="77777777" w:rsidR="00DC0CAE" w:rsidRDefault="00DC0CAE">
      <w:pPr>
        <w:jc w:val="center"/>
        <w:rPr>
          <w:b/>
          <w:sz w:val="24"/>
          <w:szCs w:val="24"/>
        </w:rPr>
      </w:pPr>
    </w:p>
    <w:p w14:paraId="5C9C3240" w14:textId="77777777" w:rsidR="00DC0CAE" w:rsidRDefault="00DC0CAE">
      <w:pPr>
        <w:jc w:val="center"/>
        <w:rPr>
          <w:b/>
          <w:sz w:val="24"/>
          <w:szCs w:val="24"/>
        </w:rPr>
      </w:pPr>
    </w:p>
    <w:p w14:paraId="1D11809F" w14:textId="5092B7AF" w:rsidR="00DC0CAE" w:rsidRDefault="00EF26B0">
      <w:pPr>
        <w:jc w:val="center"/>
        <w:rPr>
          <w:b/>
          <w:sz w:val="24"/>
          <w:szCs w:val="24"/>
        </w:rPr>
      </w:pPr>
      <w:r>
        <w:rPr>
          <w:b/>
          <w:sz w:val="24"/>
          <w:szCs w:val="24"/>
        </w:rPr>
        <w:lastRenderedPageBreak/>
        <w:t>Inequality in measuring scholarly success</w:t>
      </w:r>
      <w:r w:rsidR="00FF40F3">
        <w:rPr>
          <w:b/>
          <w:sz w:val="24"/>
          <w:szCs w:val="24"/>
        </w:rPr>
        <w:t>:</w:t>
      </w:r>
      <w:r w:rsidR="00FF40F3">
        <w:rPr>
          <w:b/>
          <w:sz w:val="24"/>
          <w:szCs w:val="24"/>
        </w:rPr>
        <w:br/>
        <w:t xml:space="preserve">Variation in the </w:t>
      </w:r>
      <w:r w:rsidR="00FF40F3">
        <w:rPr>
          <w:b/>
          <w:i/>
          <w:sz w:val="24"/>
          <w:szCs w:val="24"/>
        </w:rPr>
        <w:t>h-</w:t>
      </w:r>
      <w:r w:rsidR="00FF40F3">
        <w:rPr>
          <w:b/>
          <w:sz w:val="24"/>
          <w:szCs w:val="24"/>
        </w:rPr>
        <w:t>index within and between disciplines</w:t>
      </w:r>
    </w:p>
    <w:p w14:paraId="43801879" w14:textId="77777777" w:rsidR="00DC0CAE" w:rsidRDefault="00FF40F3">
      <w:pPr>
        <w:rPr>
          <w:b/>
          <w:sz w:val="24"/>
          <w:szCs w:val="24"/>
        </w:rPr>
      </w:pPr>
      <w:r>
        <w:rPr>
          <w:b/>
          <w:sz w:val="24"/>
          <w:szCs w:val="24"/>
        </w:rPr>
        <w:t>Abstract</w:t>
      </w:r>
    </w:p>
    <w:p w14:paraId="2437A317" w14:textId="5DC90614" w:rsidR="00DC0CAE" w:rsidRDefault="00FF40F3">
      <w:pPr>
        <w:rPr>
          <w:sz w:val="24"/>
          <w:szCs w:val="24"/>
        </w:rPr>
      </w:pPr>
      <w:r>
        <w:rPr>
          <w:sz w:val="24"/>
          <w:szCs w:val="24"/>
        </w:rPr>
        <w:t xml:space="preserve">Scholars and university administrators have a vested interest in building equitable valuation systems of academic work for both practical (e.g., resource distribution) and more lofty purposes (e.g., what constitutes “good” research). Well-established inequalities in science pose a difficult challenge to those interested in constructing a parsimonious and fair method for valuation as stratification occurs within academic disciplines, but also between them. </w:t>
      </w:r>
      <w:r w:rsidR="003A75F8">
        <w:rPr>
          <w:sz w:val="24"/>
          <w:szCs w:val="24"/>
        </w:rPr>
        <w:t>T</w:t>
      </w:r>
      <w:r>
        <w:rPr>
          <w:sz w:val="24"/>
          <w:szCs w:val="24"/>
        </w:rPr>
        <w:t xml:space="preserve">he </w:t>
      </w:r>
      <w:r>
        <w:rPr>
          <w:i/>
          <w:sz w:val="24"/>
          <w:szCs w:val="24"/>
        </w:rPr>
        <w:t>h</w:t>
      </w:r>
      <w:r>
        <w:rPr>
          <w:sz w:val="24"/>
          <w:szCs w:val="24"/>
        </w:rPr>
        <w:t>-index</w:t>
      </w:r>
      <w:r w:rsidR="003A75F8">
        <w:rPr>
          <w:sz w:val="24"/>
          <w:szCs w:val="24"/>
        </w:rPr>
        <w:t xml:space="preserve">, a popular research metric, </w:t>
      </w:r>
      <w:r>
        <w:rPr>
          <w:sz w:val="24"/>
          <w:szCs w:val="24"/>
        </w:rPr>
        <w:t>has been formally used as one such met</w:t>
      </w:r>
      <w:r w:rsidR="003A75F8">
        <w:rPr>
          <w:sz w:val="24"/>
          <w:szCs w:val="24"/>
        </w:rPr>
        <w:t>hod</w:t>
      </w:r>
      <w:r>
        <w:rPr>
          <w:sz w:val="24"/>
          <w:szCs w:val="24"/>
        </w:rPr>
        <w:t xml:space="preserve"> of valuation. In this article, we use the case of the </w:t>
      </w:r>
      <w:r>
        <w:rPr>
          <w:i/>
          <w:sz w:val="24"/>
          <w:szCs w:val="24"/>
        </w:rPr>
        <w:t>h</w:t>
      </w:r>
      <w:r>
        <w:rPr>
          <w:sz w:val="24"/>
          <w:szCs w:val="24"/>
        </w:rPr>
        <w:t>-index to examine how</w:t>
      </w:r>
      <w:r w:rsidR="003A75F8">
        <w:rPr>
          <w:sz w:val="24"/>
          <w:szCs w:val="24"/>
        </w:rPr>
        <w:t xml:space="preserve"> the distribution of research metrics reveal </w:t>
      </w:r>
      <w:r>
        <w:rPr>
          <w:sz w:val="24"/>
          <w:szCs w:val="24"/>
        </w:rPr>
        <w:t>within and between discipline inequalities</w:t>
      </w:r>
      <w:r w:rsidR="003A75F8">
        <w:rPr>
          <w:sz w:val="24"/>
          <w:szCs w:val="24"/>
        </w:rPr>
        <w:t>.</w:t>
      </w:r>
      <w:r>
        <w:rPr>
          <w:sz w:val="24"/>
          <w:szCs w:val="24"/>
        </w:rPr>
        <w:t xml:space="preserve"> Using data from over 42,000 high performing scientists across 120 disciplines, we construct multilevel models predicting the </w:t>
      </w:r>
      <w:r>
        <w:rPr>
          <w:i/>
          <w:sz w:val="24"/>
          <w:szCs w:val="24"/>
        </w:rPr>
        <w:t>h</w:t>
      </w:r>
      <w:r>
        <w:rPr>
          <w:sz w:val="24"/>
          <w:szCs w:val="24"/>
        </w:rPr>
        <w:t xml:space="preserve">-index. Results suggest significant within-discipline variation in several forms, including female </w:t>
      </w:r>
      <w:r w:rsidR="003A75F8">
        <w:rPr>
          <w:sz w:val="24"/>
          <w:szCs w:val="24"/>
        </w:rPr>
        <w:t xml:space="preserve">and sole authorship </w:t>
      </w:r>
      <w:r>
        <w:rPr>
          <w:sz w:val="24"/>
          <w:szCs w:val="24"/>
        </w:rPr>
        <w:t>penalt</w:t>
      </w:r>
      <w:r w:rsidR="003A75F8">
        <w:rPr>
          <w:sz w:val="24"/>
          <w:szCs w:val="24"/>
        </w:rPr>
        <w:t>ies</w:t>
      </w:r>
      <w:r>
        <w:rPr>
          <w:sz w:val="24"/>
          <w:szCs w:val="24"/>
        </w:rPr>
        <w:t xml:space="preserve">, as well as significant between discipline variation. Conclusions include </w:t>
      </w:r>
      <w:r w:rsidR="003A75F8">
        <w:rPr>
          <w:sz w:val="24"/>
          <w:szCs w:val="24"/>
        </w:rPr>
        <w:t>continued caution when using</w:t>
      </w:r>
      <w:r>
        <w:rPr>
          <w:sz w:val="24"/>
          <w:szCs w:val="24"/>
        </w:rPr>
        <w:t xml:space="preserve"> the </w:t>
      </w:r>
      <w:r>
        <w:rPr>
          <w:i/>
          <w:sz w:val="24"/>
          <w:szCs w:val="24"/>
        </w:rPr>
        <w:t>h</w:t>
      </w:r>
      <w:r>
        <w:rPr>
          <w:sz w:val="24"/>
          <w:szCs w:val="24"/>
        </w:rPr>
        <w:t>-index or similar metrics for valuation purposes.</w:t>
      </w:r>
    </w:p>
    <w:p w14:paraId="057867A0" w14:textId="77777777" w:rsidR="00DC0CAE" w:rsidRDefault="00FF40F3">
      <w:pPr>
        <w:rPr>
          <w:b/>
          <w:sz w:val="24"/>
          <w:szCs w:val="24"/>
        </w:rPr>
      </w:pPr>
      <w:r>
        <w:rPr>
          <w:b/>
          <w:sz w:val="24"/>
          <w:szCs w:val="24"/>
        </w:rPr>
        <w:t>Keywords</w:t>
      </w:r>
    </w:p>
    <w:p w14:paraId="772C166D" w14:textId="5CA16297" w:rsidR="00DC0CAE" w:rsidRDefault="00FF40F3">
      <w:pPr>
        <w:rPr>
          <w:sz w:val="24"/>
          <w:szCs w:val="24"/>
        </w:rPr>
      </w:pPr>
      <w:r>
        <w:rPr>
          <w:sz w:val="24"/>
          <w:szCs w:val="24"/>
        </w:rPr>
        <w:t xml:space="preserve">Metrics; </w:t>
      </w:r>
      <w:r w:rsidR="003A75F8">
        <w:rPr>
          <w:i/>
          <w:sz w:val="24"/>
          <w:szCs w:val="24"/>
        </w:rPr>
        <w:t>h</w:t>
      </w:r>
      <w:r>
        <w:rPr>
          <w:sz w:val="24"/>
          <w:szCs w:val="24"/>
        </w:rPr>
        <w:t xml:space="preserve">-index; Gender Inequality; Team Science; Higher Education  </w:t>
      </w:r>
    </w:p>
    <w:p w14:paraId="7165415D" w14:textId="77777777" w:rsidR="00DC0CAE" w:rsidRDefault="00DC0CAE">
      <w:pPr>
        <w:jc w:val="center"/>
        <w:rPr>
          <w:b/>
          <w:sz w:val="24"/>
          <w:szCs w:val="24"/>
        </w:rPr>
      </w:pPr>
    </w:p>
    <w:p w14:paraId="54899108" w14:textId="77777777" w:rsidR="00DC0CAE" w:rsidRDefault="00DC0CAE">
      <w:pPr>
        <w:rPr>
          <w:b/>
          <w:sz w:val="24"/>
          <w:szCs w:val="24"/>
        </w:rPr>
      </w:pPr>
    </w:p>
    <w:p w14:paraId="3C8DD0AD" w14:textId="77777777" w:rsidR="00DC0CAE" w:rsidRDefault="00DC0CAE">
      <w:pPr>
        <w:rPr>
          <w:b/>
          <w:sz w:val="24"/>
          <w:szCs w:val="24"/>
        </w:rPr>
      </w:pPr>
    </w:p>
    <w:p w14:paraId="278B3E7D" w14:textId="77777777" w:rsidR="00DC0CAE" w:rsidRDefault="00DC0CAE">
      <w:pPr>
        <w:rPr>
          <w:b/>
          <w:sz w:val="24"/>
          <w:szCs w:val="24"/>
        </w:rPr>
      </w:pPr>
    </w:p>
    <w:p w14:paraId="23E8F962" w14:textId="77777777" w:rsidR="00DC0CAE" w:rsidRDefault="00DC0CAE">
      <w:pPr>
        <w:rPr>
          <w:b/>
          <w:sz w:val="24"/>
          <w:szCs w:val="24"/>
        </w:rPr>
      </w:pPr>
    </w:p>
    <w:p w14:paraId="3BB3F261" w14:textId="77777777" w:rsidR="00DC0CAE" w:rsidRDefault="00DC0CAE">
      <w:pPr>
        <w:rPr>
          <w:b/>
          <w:sz w:val="24"/>
          <w:szCs w:val="24"/>
        </w:rPr>
      </w:pPr>
    </w:p>
    <w:p w14:paraId="01663B8C" w14:textId="77777777" w:rsidR="00DC0CAE" w:rsidRDefault="00DC0CAE">
      <w:pPr>
        <w:rPr>
          <w:b/>
          <w:sz w:val="24"/>
          <w:szCs w:val="24"/>
        </w:rPr>
      </w:pPr>
    </w:p>
    <w:p w14:paraId="4A072833" w14:textId="77777777" w:rsidR="00DC0CAE" w:rsidRDefault="00DC0CAE">
      <w:pPr>
        <w:rPr>
          <w:b/>
          <w:sz w:val="24"/>
          <w:szCs w:val="24"/>
        </w:rPr>
      </w:pPr>
    </w:p>
    <w:p w14:paraId="0F9E0B2B" w14:textId="77777777" w:rsidR="00DC0CAE" w:rsidRDefault="00DC0CAE">
      <w:pPr>
        <w:rPr>
          <w:b/>
          <w:sz w:val="24"/>
          <w:szCs w:val="24"/>
        </w:rPr>
      </w:pPr>
    </w:p>
    <w:p w14:paraId="3D1F1902" w14:textId="77777777" w:rsidR="00DC0CAE" w:rsidRDefault="00DC0CAE">
      <w:pPr>
        <w:rPr>
          <w:b/>
          <w:sz w:val="24"/>
          <w:szCs w:val="24"/>
        </w:rPr>
      </w:pPr>
    </w:p>
    <w:p w14:paraId="6D0F37E4" w14:textId="77777777" w:rsidR="00DC0CAE" w:rsidRDefault="00DC0CAE">
      <w:pPr>
        <w:rPr>
          <w:b/>
          <w:sz w:val="24"/>
          <w:szCs w:val="24"/>
        </w:rPr>
      </w:pPr>
    </w:p>
    <w:p w14:paraId="7BE021AE" w14:textId="77777777" w:rsidR="00DC0CAE" w:rsidRDefault="00DC0CAE">
      <w:pPr>
        <w:rPr>
          <w:b/>
          <w:sz w:val="24"/>
          <w:szCs w:val="24"/>
        </w:rPr>
      </w:pPr>
    </w:p>
    <w:p w14:paraId="4FD68DC8" w14:textId="77777777" w:rsidR="003A75F8" w:rsidRDefault="003A75F8">
      <w:pPr>
        <w:rPr>
          <w:b/>
          <w:sz w:val="24"/>
          <w:szCs w:val="24"/>
        </w:rPr>
      </w:pPr>
    </w:p>
    <w:p w14:paraId="60791A27" w14:textId="03FB0409" w:rsidR="00DC0CAE" w:rsidRDefault="00FF40F3">
      <w:pPr>
        <w:rPr>
          <w:b/>
          <w:sz w:val="24"/>
          <w:szCs w:val="24"/>
        </w:rPr>
      </w:pPr>
      <w:r>
        <w:rPr>
          <w:b/>
          <w:sz w:val="24"/>
          <w:szCs w:val="24"/>
        </w:rPr>
        <w:lastRenderedPageBreak/>
        <w:t>Introduction</w:t>
      </w:r>
    </w:p>
    <w:p w14:paraId="20ED3372" w14:textId="49CDA20A" w:rsidR="00DC0CAE" w:rsidRDefault="00FF40F3">
      <w:pPr>
        <w:rPr>
          <w:sz w:val="24"/>
          <w:szCs w:val="24"/>
        </w:rPr>
      </w:pPr>
      <w:r>
        <w:rPr>
          <w:sz w:val="24"/>
          <w:szCs w:val="24"/>
        </w:rPr>
        <w:t xml:space="preserve">From teaching to research, systematic evaluation of academic work presents a unique set of challenges as </w:t>
      </w:r>
      <w:r w:rsidR="003A75F8">
        <w:rPr>
          <w:sz w:val="24"/>
          <w:szCs w:val="24"/>
        </w:rPr>
        <w:t xml:space="preserve">the </w:t>
      </w:r>
      <w:r>
        <w:rPr>
          <w:sz w:val="24"/>
          <w:szCs w:val="24"/>
        </w:rPr>
        <w:t xml:space="preserve">academic disciplines that broadly organize scholarly labor differ upon several relevant factors, including demographic characteristics and the prevalence of team science for example. Differences in demographic characteristics, like race and gender, capture processes of racism and sexism that limit the opportunities for some scholars and not others across disciplines (Hofstra et al., 2020; </w:t>
      </w:r>
      <w:proofErr w:type="spellStart"/>
      <w:r>
        <w:rPr>
          <w:sz w:val="24"/>
          <w:szCs w:val="24"/>
        </w:rPr>
        <w:t>Larivière</w:t>
      </w:r>
      <w:proofErr w:type="spellEnd"/>
      <w:r>
        <w:rPr>
          <w:sz w:val="24"/>
          <w:szCs w:val="24"/>
        </w:rPr>
        <w:t xml:space="preserve"> et al., 2013; </w:t>
      </w:r>
      <w:proofErr w:type="spellStart"/>
      <w:r>
        <w:rPr>
          <w:sz w:val="24"/>
          <w:szCs w:val="24"/>
        </w:rPr>
        <w:t>Xie</w:t>
      </w:r>
      <w:proofErr w:type="spellEnd"/>
      <w:r>
        <w:rPr>
          <w:sz w:val="24"/>
          <w:szCs w:val="24"/>
        </w:rPr>
        <w:t xml:space="preserve"> &amp; </w:t>
      </w:r>
      <w:proofErr w:type="spellStart"/>
      <w:r>
        <w:rPr>
          <w:sz w:val="24"/>
          <w:szCs w:val="24"/>
        </w:rPr>
        <w:t>Shauman</w:t>
      </w:r>
      <w:proofErr w:type="spellEnd"/>
      <w:r>
        <w:rPr>
          <w:sz w:val="24"/>
          <w:szCs w:val="24"/>
        </w:rPr>
        <w:t xml:space="preserve">, 1998). Cultural and economic differences between disciplines, like the prevalence of team science or even the definition of success, can affect the quality and quantity of publication (Fortunato et al., 2018; Gardner, 2009; Stephan, 2012). Scholars have invented dozens of metrics that are formally or informally used in the evaluation of scholarly research, despite warnings about apples to oranges comparisons given within discipline and between discipline differences (Hicks et al., 2015). The most widely used metric of this type is the </w:t>
      </w:r>
      <w:r>
        <w:rPr>
          <w:i/>
          <w:sz w:val="24"/>
          <w:szCs w:val="24"/>
        </w:rPr>
        <w:t>h</w:t>
      </w:r>
      <w:r>
        <w:rPr>
          <w:sz w:val="24"/>
          <w:szCs w:val="24"/>
        </w:rPr>
        <w:t xml:space="preserve">-index, a simple score where a scholar with 10 published articles with at least 10 citations receives a </w:t>
      </w:r>
      <w:r>
        <w:rPr>
          <w:i/>
          <w:sz w:val="24"/>
          <w:szCs w:val="24"/>
        </w:rPr>
        <w:t>h</w:t>
      </w:r>
      <w:r>
        <w:rPr>
          <w:sz w:val="24"/>
          <w:szCs w:val="24"/>
        </w:rPr>
        <w:t>-index of 10.</w:t>
      </w:r>
      <w:r>
        <w:rPr>
          <w:sz w:val="24"/>
          <w:szCs w:val="24"/>
          <w:vertAlign w:val="superscript"/>
        </w:rPr>
        <w:footnoteReference w:id="1"/>
      </w:r>
      <w:r>
        <w:rPr>
          <w:sz w:val="24"/>
          <w:szCs w:val="24"/>
        </w:rPr>
        <w:t xml:space="preserve"> The limitations of the </w:t>
      </w:r>
      <w:r>
        <w:rPr>
          <w:i/>
          <w:sz w:val="24"/>
          <w:szCs w:val="24"/>
        </w:rPr>
        <w:t>h</w:t>
      </w:r>
      <w:r>
        <w:rPr>
          <w:sz w:val="24"/>
          <w:szCs w:val="24"/>
        </w:rPr>
        <w:t xml:space="preserve">-index are well understood, but less is known about how processes of inequality are embedded within its distribution within and between disciplines. Here, we ask two questions: 1.) What within discipline factors contribute to variation in the </w:t>
      </w:r>
      <w:r>
        <w:rPr>
          <w:i/>
          <w:sz w:val="24"/>
          <w:szCs w:val="24"/>
        </w:rPr>
        <w:t>h</w:t>
      </w:r>
      <w:r>
        <w:rPr>
          <w:sz w:val="24"/>
          <w:szCs w:val="24"/>
        </w:rPr>
        <w:t xml:space="preserve">-index? 2.) Do between discipline differences exist in the </w:t>
      </w:r>
      <w:r>
        <w:rPr>
          <w:i/>
          <w:sz w:val="24"/>
          <w:szCs w:val="24"/>
        </w:rPr>
        <w:t>h</w:t>
      </w:r>
      <w:r>
        <w:rPr>
          <w:sz w:val="24"/>
          <w:szCs w:val="24"/>
        </w:rPr>
        <w:t>-index?</w:t>
      </w:r>
    </w:p>
    <w:p w14:paraId="46DB57C2" w14:textId="62AF42AD" w:rsidR="00DC0CAE" w:rsidRDefault="00FF40F3">
      <w:pPr>
        <w:rPr>
          <w:sz w:val="24"/>
          <w:szCs w:val="24"/>
        </w:rPr>
      </w:pPr>
      <w:r>
        <w:rPr>
          <w:sz w:val="24"/>
          <w:szCs w:val="24"/>
        </w:rPr>
        <w:t>These questions arise from at least two important considerations. First, a defining characteristic of academic labor is that, like other forms of work, it is beset by inequalities. A large body of research describes the factors that contribute to inequality in academia (see Fox et al., 2017; Long &amp; Fox, 1995 for reviews). From well-known pipeline effects to publication differences to varying effects of parenthood, scholars have shown the multifaceted ways some scholars are obstructed from paths to success at work (e.g., Fox, 2005; Grant et al., 2000; Morgan et al., 2021 among many others). At the same time, differences exist in the distribution of resources to disciplines as can be seen in variation in federal funding and the way resources are distributed to departments, the proxies for disciplines on university campuses (Katz &amp; Matter, 2020). Second, numerous scholars have drawn attention to the increasing push to quantify aspects of social life</w:t>
      </w:r>
      <w:r w:rsidR="00EF26B0">
        <w:rPr>
          <w:sz w:val="24"/>
          <w:szCs w:val="24"/>
        </w:rPr>
        <w:t xml:space="preserve"> (see </w:t>
      </w:r>
      <w:proofErr w:type="spellStart"/>
      <w:r w:rsidR="00EF26B0">
        <w:rPr>
          <w:sz w:val="24"/>
          <w:szCs w:val="24"/>
        </w:rPr>
        <w:t>Mennicken</w:t>
      </w:r>
      <w:proofErr w:type="spellEnd"/>
      <w:r w:rsidR="00EF26B0">
        <w:rPr>
          <w:sz w:val="24"/>
          <w:szCs w:val="24"/>
        </w:rPr>
        <w:t xml:space="preserve"> and </w:t>
      </w:r>
      <w:proofErr w:type="spellStart"/>
      <w:r w:rsidR="00EF26B0">
        <w:rPr>
          <w:sz w:val="24"/>
          <w:szCs w:val="24"/>
        </w:rPr>
        <w:t>Espeland</w:t>
      </w:r>
      <w:proofErr w:type="spellEnd"/>
      <w:r w:rsidR="00EF26B0">
        <w:rPr>
          <w:sz w:val="24"/>
          <w:szCs w:val="24"/>
        </w:rPr>
        <w:t>, 2019)</w:t>
      </w:r>
      <w:r>
        <w:rPr>
          <w:sz w:val="24"/>
          <w:szCs w:val="24"/>
        </w:rPr>
        <w:t xml:space="preserve">. </w:t>
      </w:r>
      <w:r w:rsidR="00EF26B0">
        <w:rPr>
          <w:sz w:val="24"/>
          <w:szCs w:val="24"/>
        </w:rPr>
        <w:t>R</w:t>
      </w:r>
      <w:r>
        <w:rPr>
          <w:sz w:val="24"/>
          <w:szCs w:val="24"/>
        </w:rPr>
        <w:t xml:space="preserve">esearch </w:t>
      </w:r>
      <w:r w:rsidR="00EF26B0">
        <w:rPr>
          <w:sz w:val="24"/>
          <w:szCs w:val="24"/>
        </w:rPr>
        <w:t xml:space="preserve">on the risks of quantification </w:t>
      </w:r>
      <w:r>
        <w:rPr>
          <w:sz w:val="24"/>
          <w:szCs w:val="24"/>
        </w:rPr>
        <w:t xml:space="preserve">points to the crude ways that quantification reduces complex social phenomena often with implications for inequality and nearly always with implications for valuation or what is considered good or bad. In the case of scholarly metrics, critics have raised concerns about how these metrics transform scholarship into a capitalist-like market (e.g., </w:t>
      </w:r>
      <w:proofErr w:type="spellStart"/>
      <w:r>
        <w:rPr>
          <w:sz w:val="24"/>
          <w:szCs w:val="24"/>
        </w:rPr>
        <w:t>neoliberalization</w:t>
      </w:r>
      <w:proofErr w:type="spellEnd"/>
      <w:r>
        <w:rPr>
          <w:sz w:val="24"/>
          <w:szCs w:val="24"/>
        </w:rPr>
        <w:t>), build unproductive individual constraints into academic labor, such as the anxiety connected to hyper-competitiveness, and ultimately result in less productive and innovative scholarship (Edwards &amp; Roy, 2017; Muller, 2019)</w:t>
      </w:r>
      <w:r w:rsidR="00C70585">
        <w:rPr>
          <w:sz w:val="24"/>
          <w:szCs w:val="24"/>
        </w:rPr>
        <w:t xml:space="preserve"> and efforts to “game metrics” at either the journal or individual-level (Siler and </w:t>
      </w:r>
      <w:proofErr w:type="spellStart"/>
      <w:r w:rsidR="00C70585">
        <w:rPr>
          <w:sz w:val="24"/>
          <w:szCs w:val="24"/>
        </w:rPr>
        <w:t>Larivière</w:t>
      </w:r>
      <w:proofErr w:type="spellEnd"/>
      <w:r w:rsidR="00C70585">
        <w:rPr>
          <w:sz w:val="24"/>
          <w:szCs w:val="24"/>
        </w:rPr>
        <w:t xml:space="preserve">, </w:t>
      </w:r>
      <w:r w:rsidR="00C70585">
        <w:rPr>
          <w:sz w:val="24"/>
          <w:szCs w:val="24"/>
        </w:rPr>
        <w:lastRenderedPageBreak/>
        <w:t>2022)</w:t>
      </w:r>
      <w:r>
        <w:rPr>
          <w:sz w:val="24"/>
          <w:szCs w:val="24"/>
        </w:rPr>
        <w:t>.</w:t>
      </w:r>
      <w:r w:rsidR="00784BD0">
        <w:rPr>
          <w:rStyle w:val="FootnoteReference"/>
          <w:sz w:val="24"/>
          <w:szCs w:val="24"/>
        </w:rPr>
        <w:footnoteReference w:id="2"/>
      </w:r>
      <w:r>
        <w:rPr>
          <w:sz w:val="24"/>
          <w:szCs w:val="24"/>
        </w:rPr>
        <w:t xml:space="preserve"> Turning to within and between discipline variation in the </w:t>
      </w:r>
      <w:r>
        <w:rPr>
          <w:i/>
          <w:sz w:val="24"/>
          <w:szCs w:val="24"/>
        </w:rPr>
        <w:t>h</w:t>
      </w:r>
      <w:r>
        <w:rPr>
          <w:sz w:val="24"/>
          <w:szCs w:val="24"/>
        </w:rPr>
        <w:t>-index offers insight into how metrics relate to inequalities and provide a case of the potential for tyrannical metrics.</w:t>
      </w:r>
    </w:p>
    <w:p w14:paraId="67C281EB" w14:textId="4E475C25" w:rsidR="00DC0CAE" w:rsidRDefault="00FF40F3">
      <w:pPr>
        <w:rPr>
          <w:sz w:val="24"/>
          <w:szCs w:val="24"/>
        </w:rPr>
      </w:pPr>
      <w:r>
        <w:rPr>
          <w:sz w:val="24"/>
          <w:szCs w:val="24"/>
        </w:rPr>
        <w:t xml:space="preserve">To understand factors that contribute to differences in scholar’s </w:t>
      </w:r>
      <w:r>
        <w:rPr>
          <w:i/>
          <w:sz w:val="24"/>
          <w:szCs w:val="24"/>
        </w:rPr>
        <w:t>h</w:t>
      </w:r>
      <w:r>
        <w:rPr>
          <w:sz w:val="24"/>
          <w:szCs w:val="24"/>
        </w:rPr>
        <w:t>-index or Hirsch Index, we turn to data on over 42,000 high-performing scientists across 120 disciplines</w:t>
      </w:r>
      <w:r w:rsidR="00272AF8">
        <w:rPr>
          <w:sz w:val="24"/>
          <w:szCs w:val="24"/>
        </w:rPr>
        <w:t xml:space="preserve"> in the United States</w:t>
      </w:r>
      <w:r>
        <w:rPr>
          <w:sz w:val="24"/>
          <w:szCs w:val="24"/>
        </w:rPr>
        <w:t xml:space="preserve">. This analysis draws from Ioannidis et al.’s (2019) dataset identifying the top scientists in the Scopus database. To understand within and between discipline differences, we construct multilevel models predicting the </w:t>
      </w:r>
      <w:r>
        <w:rPr>
          <w:i/>
          <w:sz w:val="24"/>
          <w:szCs w:val="24"/>
        </w:rPr>
        <w:t>h</w:t>
      </w:r>
      <w:r>
        <w:rPr>
          <w:sz w:val="24"/>
          <w:szCs w:val="24"/>
        </w:rPr>
        <w:t xml:space="preserve">-index with a range of factors including disciplinary age, the number of sole publications, a female name index, and </w:t>
      </w:r>
      <w:r w:rsidR="00272AF8">
        <w:rPr>
          <w:sz w:val="24"/>
          <w:szCs w:val="24"/>
        </w:rPr>
        <w:t xml:space="preserve">a </w:t>
      </w:r>
      <w:r>
        <w:rPr>
          <w:sz w:val="24"/>
          <w:szCs w:val="24"/>
        </w:rPr>
        <w:t xml:space="preserve">measure of university productivity. This approach is consistent with calls to develop multilevel analyses of gender disparities in science (Fox, 2020). Results indicate that significant within discipline differences exist, including a female and sole authorship penalty. Results further show significant between discipline differences with a range of estimated mean </w:t>
      </w:r>
      <w:r>
        <w:rPr>
          <w:i/>
          <w:sz w:val="24"/>
          <w:szCs w:val="24"/>
        </w:rPr>
        <w:t>h</w:t>
      </w:r>
      <w:r>
        <w:rPr>
          <w:sz w:val="24"/>
          <w:szCs w:val="24"/>
        </w:rPr>
        <w:t xml:space="preserve">-index scores from </w:t>
      </w:r>
      <w:r w:rsidR="00C64BC7">
        <w:rPr>
          <w:sz w:val="24"/>
          <w:szCs w:val="24"/>
        </w:rPr>
        <w:t>22</w:t>
      </w:r>
      <w:r>
        <w:rPr>
          <w:sz w:val="24"/>
          <w:szCs w:val="24"/>
        </w:rPr>
        <w:t xml:space="preserve"> to 6</w:t>
      </w:r>
      <w:r w:rsidR="00C64BC7">
        <w:rPr>
          <w:sz w:val="24"/>
          <w:szCs w:val="24"/>
        </w:rPr>
        <w:t>8</w:t>
      </w:r>
      <w:r>
        <w:rPr>
          <w:sz w:val="24"/>
          <w:szCs w:val="24"/>
        </w:rPr>
        <w:t xml:space="preserve">. Conclusions </w:t>
      </w:r>
      <w:r w:rsidR="00272AF8">
        <w:rPr>
          <w:sz w:val="24"/>
          <w:szCs w:val="24"/>
        </w:rPr>
        <w:t xml:space="preserve">highlight how the continued use of the </w:t>
      </w:r>
      <w:r>
        <w:rPr>
          <w:i/>
          <w:sz w:val="24"/>
          <w:szCs w:val="24"/>
        </w:rPr>
        <w:t>h</w:t>
      </w:r>
      <w:r>
        <w:rPr>
          <w:sz w:val="24"/>
          <w:szCs w:val="24"/>
        </w:rPr>
        <w:t>-index or similar metrics for valuation purposes</w:t>
      </w:r>
      <w:r w:rsidR="00272AF8">
        <w:rPr>
          <w:sz w:val="24"/>
          <w:szCs w:val="24"/>
        </w:rPr>
        <w:t xml:space="preserve"> potentially perpetuates inequality in science</w:t>
      </w:r>
      <w:r>
        <w:rPr>
          <w:sz w:val="24"/>
          <w:szCs w:val="24"/>
        </w:rPr>
        <w:t>.</w:t>
      </w:r>
    </w:p>
    <w:p w14:paraId="2BFF0969" w14:textId="77777777" w:rsidR="00DC0CAE" w:rsidRDefault="00FF40F3">
      <w:pPr>
        <w:pStyle w:val="Heading1"/>
      </w:pPr>
      <w:bookmarkStart w:id="0" w:name="_lcvsq7xv1f13" w:colFirst="0" w:colLast="0"/>
      <w:bookmarkEnd w:id="0"/>
      <w:r>
        <w:t>Inequality in Science</w:t>
      </w:r>
    </w:p>
    <w:p w14:paraId="7218D057" w14:textId="46253C80" w:rsidR="00DC0CAE" w:rsidRDefault="00FF40F3">
      <w:pPr>
        <w:rPr>
          <w:sz w:val="24"/>
          <w:szCs w:val="24"/>
        </w:rPr>
      </w:pPr>
      <w:r>
        <w:rPr>
          <w:sz w:val="24"/>
          <w:szCs w:val="24"/>
        </w:rPr>
        <w:t xml:space="preserve">Inequality in science, and in academia generally, persists within and between disciplines and along well-known axes. Gender is one of the most studied axes of inequality in science. Research on the scientific pipeline, for example, shows how obstacles, like cultural stereotypes about skills differences in math and science and related social psychological factors such as a sense of belonging, limit pathways to </w:t>
      </w:r>
      <w:proofErr w:type="gramStart"/>
      <w:r>
        <w:rPr>
          <w:sz w:val="24"/>
          <w:szCs w:val="24"/>
        </w:rPr>
        <w:t>particular scientific</w:t>
      </w:r>
      <w:proofErr w:type="gramEnd"/>
      <w:r>
        <w:rPr>
          <w:sz w:val="24"/>
          <w:szCs w:val="24"/>
        </w:rPr>
        <w:t xml:space="preserve"> fields for girls (Cech et al., 2011; Ma &amp; Xiao, 2021; Penner &amp; Willer, 2019). </w:t>
      </w:r>
      <w:r w:rsidR="00DB3EBF">
        <w:rPr>
          <w:sz w:val="24"/>
          <w:szCs w:val="24"/>
        </w:rPr>
        <w:t xml:space="preserve">These pipeline factors continue throughout the research life course as men and women become segregated in doctoral programs by field and prestige (see Weeden et al., 2017). </w:t>
      </w:r>
      <w:r>
        <w:rPr>
          <w:sz w:val="24"/>
          <w:szCs w:val="24"/>
        </w:rPr>
        <w:t>When these significant obstacles are overcome, women continue to experience inequality in academic work, including in publication. Publication is both the outcome of academic labor and the currency of academic careers. How many and the type of publications produced by a scientist translates into tangible resources, like salary raises and the job security of tenure, and less tangible resources, like prestige. While significant gains have been made by women in academic work - numerous fields that were predominantly men in the mid- to late-twentieth century are now majority women - publication, both in the quantity and quality, remains a site of persistent inequality (</w:t>
      </w:r>
      <w:proofErr w:type="spellStart"/>
      <w:r>
        <w:rPr>
          <w:sz w:val="24"/>
          <w:szCs w:val="24"/>
        </w:rPr>
        <w:t>Xie</w:t>
      </w:r>
      <w:proofErr w:type="spellEnd"/>
      <w:r>
        <w:rPr>
          <w:sz w:val="24"/>
          <w:szCs w:val="24"/>
        </w:rPr>
        <w:t xml:space="preserve"> &amp; </w:t>
      </w:r>
      <w:proofErr w:type="spellStart"/>
      <w:r>
        <w:rPr>
          <w:sz w:val="24"/>
          <w:szCs w:val="24"/>
        </w:rPr>
        <w:t>Shauman</w:t>
      </w:r>
      <w:proofErr w:type="spellEnd"/>
      <w:r>
        <w:rPr>
          <w:sz w:val="24"/>
          <w:szCs w:val="24"/>
        </w:rPr>
        <w:t>, 1998).</w:t>
      </w:r>
      <w:r>
        <w:rPr>
          <w:sz w:val="24"/>
          <w:szCs w:val="24"/>
          <w:vertAlign w:val="superscript"/>
        </w:rPr>
        <w:footnoteReference w:id="3"/>
      </w:r>
      <w:r>
        <w:rPr>
          <w:sz w:val="24"/>
          <w:szCs w:val="24"/>
        </w:rPr>
        <w:t xml:space="preserve">     </w:t>
      </w:r>
    </w:p>
    <w:p w14:paraId="3CFD9995" w14:textId="77777777" w:rsidR="00DC0CAE" w:rsidRDefault="00FF40F3">
      <w:pPr>
        <w:rPr>
          <w:sz w:val="24"/>
          <w:szCs w:val="24"/>
        </w:rPr>
      </w:pPr>
      <w:r>
        <w:rPr>
          <w:sz w:val="24"/>
          <w:szCs w:val="24"/>
        </w:rPr>
        <w:t xml:space="preserve">Sociologists of science have spent decades trying to disentangle the factors associated with gender differences in publication, especially related to differences in the number of publications and citations. Nearly 40 years ago, Cole and Zuckerman (1984) referred to the ongoing male advantage in publication and citation counts as the “productivity puzzle” as the causes of this </w:t>
      </w:r>
      <w:r>
        <w:rPr>
          <w:sz w:val="24"/>
          <w:szCs w:val="24"/>
        </w:rPr>
        <w:lastRenderedPageBreak/>
        <w:t>advantage remained difficult to pinpoint. They conclude, “[S]</w:t>
      </w:r>
      <w:proofErr w:type="spellStart"/>
      <w:r>
        <w:rPr>
          <w:sz w:val="24"/>
          <w:szCs w:val="24"/>
        </w:rPr>
        <w:t>ince</w:t>
      </w:r>
      <w:proofErr w:type="spellEnd"/>
      <w:r>
        <w:rPr>
          <w:sz w:val="24"/>
          <w:szCs w:val="24"/>
        </w:rPr>
        <w:t xml:space="preserve"> gender differences in published productivity persist, the productivity puzzle has yet to be solved” (p. 250). While much has changed as women have made significant gains in many academic fields, research suggests that the productivity puzzle remains. For example, </w:t>
      </w:r>
      <w:proofErr w:type="spellStart"/>
      <w:r>
        <w:rPr>
          <w:sz w:val="24"/>
          <w:szCs w:val="24"/>
        </w:rPr>
        <w:t>Leahey</w:t>
      </w:r>
      <w:proofErr w:type="spellEnd"/>
      <w:r>
        <w:rPr>
          <w:sz w:val="24"/>
          <w:szCs w:val="24"/>
        </w:rPr>
        <w:t xml:space="preserve"> shows how the level of research specialization intervenes with gender affecting productivity with consequences for earnings (</w:t>
      </w:r>
      <w:proofErr w:type="spellStart"/>
      <w:r>
        <w:rPr>
          <w:sz w:val="24"/>
          <w:szCs w:val="24"/>
        </w:rPr>
        <w:t>Leahey</w:t>
      </w:r>
      <w:proofErr w:type="spellEnd"/>
      <w:r>
        <w:rPr>
          <w:sz w:val="24"/>
          <w:szCs w:val="24"/>
        </w:rPr>
        <w:t xml:space="preserve">, 2006, 2007). More recently, Hofstra et. al. (2020) </w:t>
      </w:r>
      <w:proofErr w:type="gramStart"/>
      <w:r>
        <w:rPr>
          <w:sz w:val="24"/>
          <w:szCs w:val="24"/>
        </w:rPr>
        <w:t>provide</w:t>
      </w:r>
      <w:proofErr w:type="gramEnd"/>
      <w:r>
        <w:rPr>
          <w:sz w:val="24"/>
          <w:szCs w:val="24"/>
        </w:rPr>
        <w:t xml:space="preserve"> evidence of the complex mechanisms that help perpetuate gender and racial hierarchies in academic work. Using data on US doctoral recipients, they find that gender and racial minorities are more likely to generate innovative scientific work, but that this work is less likely to be adopted by future researchers with consequences for academic hiring. </w:t>
      </w:r>
    </w:p>
    <w:p w14:paraId="67F9CC42" w14:textId="77777777" w:rsidR="00DC0CAE" w:rsidRDefault="00FF40F3">
      <w:pPr>
        <w:rPr>
          <w:sz w:val="24"/>
          <w:szCs w:val="24"/>
        </w:rPr>
      </w:pPr>
      <w:r>
        <w:rPr>
          <w:sz w:val="24"/>
          <w:szCs w:val="24"/>
        </w:rPr>
        <w:t xml:space="preserve">A prestige puzzle may also follow the productivity puzzle as women may be less likely to publish in the top or most prestigious journals in their fields. As top journals have higher impact factors, the prestige puzzle could have a significant impact on differences in publication metrics and career outcomes. This form of inequality may occur for a variety of reasons from a lack of mentorship, different family and work-based responsibilities between men and women, and differences in specialization </w:t>
      </w:r>
      <w:proofErr w:type="gramStart"/>
      <w:r>
        <w:rPr>
          <w:sz w:val="24"/>
          <w:szCs w:val="24"/>
        </w:rPr>
        <w:t>similar to</w:t>
      </w:r>
      <w:proofErr w:type="gramEnd"/>
      <w:r>
        <w:rPr>
          <w:sz w:val="24"/>
          <w:szCs w:val="24"/>
        </w:rPr>
        <w:t xml:space="preserve"> </w:t>
      </w:r>
      <w:proofErr w:type="spellStart"/>
      <w:r>
        <w:rPr>
          <w:sz w:val="24"/>
          <w:szCs w:val="24"/>
        </w:rPr>
        <w:t>Leahey’s</w:t>
      </w:r>
      <w:proofErr w:type="spellEnd"/>
      <w:r>
        <w:rPr>
          <w:sz w:val="24"/>
          <w:szCs w:val="24"/>
        </w:rPr>
        <w:t xml:space="preserve"> work on specialization and productivity (Light, 2009). Drawing on literature on occupational segregation and identity, Light (2013) shows how the prestige puzzle has changed over time within sociology. Earlier cohorts of women sociologists were significantly less likely to publish in top sociology journals compared to men regardless of specialty areas. However, as more women entered sociology, occupational segregation occurred with subfields becoming sharply gender imbalanced. While baseline models of the prestige puzzle for more recent cohorts reveal the persistence of this form of inequality, more complete models that control for specialization, or occupational identity, show that the contemporary effect likely operates through these segregation processes. </w:t>
      </w:r>
    </w:p>
    <w:p w14:paraId="751DE5BA" w14:textId="77777777" w:rsidR="00DC0CAE" w:rsidRDefault="00FF40F3">
      <w:pPr>
        <w:rPr>
          <w:sz w:val="24"/>
          <w:szCs w:val="24"/>
        </w:rPr>
      </w:pPr>
      <w:r>
        <w:rPr>
          <w:sz w:val="24"/>
          <w:szCs w:val="24"/>
        </w:rPr>
        <w:t xml:space="preserve">Collaboration also likely plays a role with significant historical differences in </w:t>
      </w:r>
      <w:proofErr w:type="spellStart"/>
      <w:r>
        <w:rPr>
          <w:sz w:val="24"/>
          <w:szCs w:val="24"/>
        </w:rPr>
        <w:t>coauthorship</w:t>
      </w:r>
      <w:proofErr w:type="spellEnd"/>
      <w:r>
        <w:rPr>
          <w:sz w:val="24"/>
          <w:szCs w:val="24"/>
        </w:rPr>
        <w:t xml:space="preserve"> networks based on gender (Moody, 2004). More recent work identifies how team science affects gender and publication in both political science and sociology pointing to how the structure of scientific work can negatively impact women social scientists (</w:t>
      </w:r>
      <w:proofErr w:type="spellStart"/>
      <w:r>
        <w:rPr>
          <w:sz w:val="24"/>
          <w:szCs w:val="24"/>
        </w:rPr>
        <w:t>Akbaritabar</w:t>
      </w:r>
      <w:proofErr w:type="spellEnd"/>
      <w:r>
        <w:rPr>
          <w:sz w:val="24"/>
          <w:szCs w:val="24"/>
        </w:rPr>
        <w:t xml:space="preserve"> &amp; </w:t>
      </w:r>
      <w:proofErr w:type="spellStart"/>
      <w:r>
        <w:rPr>
          <w:sz w:val="24"/>
          <w:szCs w:val="24"/>
        </w:rPr>
        <w:t>Squazzoni</w:t>
      </w:r>
      <w:proofErr w:type="spellEnd"/>
      <w:r>
        <w:rPr>
          <w:sz w:val="24"/>
          <w:szCs w:val="24"/>
        </w:rPr>
        <w:t xml:space="preserve">, 2021; Teele &amp; </w:t>
      </w:r>
      <w:proofErr w:type="spellStart"/>
      <w:r>
        <w:rPr>
          <w:sz w:val="24"/>
          <w:szCs w:val="24"/>
        </w:rPr>
        <w:t>Thelen</w:t>
      </w:r>
      <w:proofErr w:type="spellEnd"/>
      <w:r>
        <w:rPr>
          <w:sz w:val="24"/>
          <w:szCs w:val="24"/>
        </w:rPr>
        <w:t xml:space="preserve">, 2017). This suggests how within discipline differences may affect publication metrics, like the </w:t>
      </w:r>
      <w:r>
        <w:rPr>
          <w:i/>
          <w:sz w:val="24"/>
          <w:szCs w:val="24"/>
        </w:rPr>
        <w:t>h</w:t>
      </w:r>
      <w:r>
        <w:rPr>
          <w:sz w:val="24"/>
          <w:szCs w:val="24"/>
        </w:rPr>
        <w:t xml:space="preserve">-index, but also points to how inequality may occur between disciplines as pronounced differences exist between disciplines in terms of factors like gender composition and team vs. sole authorship.  </w:t>
      </w:r>
    </w:p>
    <w:p w14:paraId="1703040A" w14:textId="77777777" w:rsidR="00DC0CAE" w:rsidRDefault="00FF40F3">
      <w:pPr>
        <w:pStyle w:val="Heading2"/>
      </w:pPr>
      <w:bookmarkStart w:id="1" w:name="_cuijs3v8ptwr" w:colFirst="0" w:colLast="0"/>
      <w:bookmarkEnd w:id="1"/>
      <w:r>
        <w:t>Inequality Between Disciplines</w:t>
      </w:r>
    </w:p>
    <w:p w14:paraId="69BEA3A9" w14:textId="6D09ECA7" w:rsidR="00DC0CAE" w:rsidRDefault="00FF40F3">
      <w:pPr>
        <w:rPr>
          <w:sz w:val="24"/>
          <w:szCs w:val="24"/>
        </w:rPr>
      </w:pPr>
      <w:r>
        <w:rPr>
          <w:sz w:val="24"/>
          <w:szCs w:val="24"/>
        </w:rPr>
        <w:t xml:space="preserve">Both differences in gender composition and differences in the frequency of team science may have direct and indirect effects on how resources are distributed in universities. However, less is known about how these between discipline-based inequalities differ from within discipline inequality. Research on collaboration and citation impact using the </w:t>
      </w:r>
      <w:r>
        <w:rPr>
          <w:i/>
          <w:sz w:val="24"/>
          <w:szCs w:val="24"/>
        </w:rPr>
        <w:t>h</w:t>
      </w:r>
      <w:r>
        <w:rPr>
          <w:sz w:val="24"/>
          <w:szCs w:val="24"/>
        </w:rPr>
        <w:t xml:space="preserve">-index shows disciplinary differences in the effect that collaboration has on impact with more collaboration having a </w:t>
      </w:r>
      <w:r>
        <w:rPr>
          <w:sz w:val="24"/>
          <w:szCs w:val="24"/>
        </w:rPr>
        <w:lastRenderedPageBreak/>
        <w:t xml:space="preserve">stronger impact in physics and medicine, while having a smaller effect in the brain sciences or computer science (Parish et al., 2018). Disciplinary differences occur regarding more tangible resources, like federal funding. </w:t>
      </w:r>
      <w:proofErr w:type="spellStart"/>
      <w:r>
        <w:rPr>
          <w:sz w:val="24"/>
          <w:szCs w:val="24"/>
        </w:rPr>
        <w:t>Lanahan</w:t>
      </w:r>
      <w:proofErr w:type="spellEnd"/>
      <w:r>
        <w:rPr>
          <w:sz w:val="24"/>
          <w:szCs w:val="24"/>
        </w:rPr>
        <w:t xml:space="preserve"> et al. (2016) describe the substantial differences between fields in terms of federal funding with implications - a “domino effect” - for future non-federal </w:t>
      </w:r>
      <w:proofErr w:type="gramStart"/>
      <w:r>
        <w:rPr>
          <w:sz w:val="24"/>
          <w:szCs w:val="24"/>
        </w:rPr>
        <w:t>funding  and</w:t>
      </w:r>
      <w:proofErr w:type="gramEnd"/>
      <w:r>
        <w:rPr>
          <w:sz w:val="24"/>
          <w:szCs w:val="24"/>
        </w:rPr>
        <w:t xml:space="preserve"> a potential site of cumulative advantage stratifying disciplines</w:t>
      </w:r>
      <w:r w:rsidR="00A6237A">
        <w:rPr>
          <w:sz w:val="24"/>
          <w:szCs w:val="24"/>
        </w:rPr>
        <w:t xml:space="preserve"> (see Lynn and Espy, 2021)</w:t>
      </w:r>
      <w:r>
        <w:rPr>
          <w:sz w:val="24"/>
          <w:szCs w:val="24"/>
        </w:rPr>
        <w:t xml:space="preserve">. One of the ways that disciplines differ </w:t>
      </w:r>
      <w:proofErr w:type="gramStart"/>
      <w:r>
        <w:rPr>
          <w:sz w:val="24"/>
          <w:szCs w:val="24"/>
        </w:rPr>
        <w:t>and also</w:t>
      </w:r>
      <w:proofErr w:type="gramEnd"/>
      <w:r>
        <w:rPr>
          <w:sz w:val="24"/>
          <w:szCs w:val="24"/>
        </w:rPr>
        <w:t xml:space="preserve"> one of the ways that disciplines may be valued differently is how they perform on commonly used metrics. </w:t>
      </w:r>
    </w:p>
    <w:p w14:paraId="519974CB" w14:textId="6A6EECB1" w:rsidR="00DC0CAE" w:rsidRDefault="00FF40F3">
      <w:pPr>
        <w:pStyle w:val="Heading1"/>
      </w:pPr>
      <w:bookmarkStart w:id="2" w:name="_gu7m1ipxv0vs" w:colFirst="0" w:colLast="0"/>
      <w:bookmarkEnd w:id="2"/>
      <w:r>
        <w:t>T</w:t>
      </w:r>
      <w:r w:rsidR="00EF26B0">
        <w:t>he Risks of Quantification</w:t>
      </w:r>
    </w:p>
    <w:p w14:paraId="072266E4" w14:textId="47AF40A0" w:rsidR="00DC0CAE" w:rsidRDefault="00EF26B0">
      <w:pPr>
        <w:spacing w:after="0"/>
        <w:rPr>
          <w:sz w:val="24"/>
          <w:szCs w:val="24"/>
        </w:rPr>
      </w:pPr>
      <w:r>
        <w:rPr>
          <w:sz w:val="24"/>
          <w:szCs w:val="24"/>
        </w:rPr>
        <w:t xml:space="preserve">Quantification has become a </w:t>
      </w:r>
      <w:r w:rsidR="00624C72">
        <w:rPr>
          <w:sz w:val="24"/>
          <w:szCs w:val="24"/>
        </w:rPr>
        <w:t>central feature of contemporary life as “[a]</w:t>
      </w:r>
      <w:proofErr w:type="spellStart"/>
      <w:r w:rsidR="00624C72">
        <w:rPr>
          <w:sz w:val="24"/>
          <w:szCs w:val="24"/>
        </w:rPr>
        <w:t>dministration</w:t>
      </w:r>
      <w:proofErr w:type="spellEnd"/>
      <w:r w:rsidR="00624C72">
        <w:rPr>
          <w:sz w:val="24"/>
          <w:szCs w:val="24"/>
        </w:rPr>
        <w:t>, management, and even mundane daily activities are increasingly structured around performance measures, cost-benefit analysis, risk calculations, ratings, and rankings” (</w:t>
      </w:r>
      <w:proofErr w:type="spellStart"/>
      <w:r w:rsidR="00624C72">
        <w:rPr>
          <w:sz w:val="24"/>
          <w:szCs w:val="24"/>
        </w:rPr>
        <w:t>Mennicken</w:t>
      </w:r>
      <w:proofErr w:type="spellEnd"/>
      <w:r w:rsidR="00624C72">
        <w:rPr>
          <w:sz w:val="24"/>
          <w:szCs w:val="24"/>
        </w:rPr>
        <w:t xml:space="preserve"> and </w:t>
      </w:r>
      <w:proofErr w:type="spellStart"/>
      <w:r w:rsidR="00624C72">
        <w:rPr>
          <w:sz w:val="24"/>
          <w:szCs w:val="24"/>
        </w:rPr>
        <w:t>Espeland</w:t>
      </w:r>
      <w:proofErr w:type="spellEnd"/>
      <w:r w:rsidR="00624C72">
        <w:rPr>
          <w:sz w:val="24"/>
          <w:szCs w:val="24"/>
        </w:rPr>
        <w:t>, 2019:224). Critiques often focus on the risks of quantification as a</w:t>
      </w:r>
      <w:r w:rsidR="00FF40F3">
        <w:rPr>
          <w:sz w:val="24"/>
          <w:szCs w:val="24"/>
        </w:rPr>
        <w:t xml:space="preserve"> central factor in determining worth</w:t>
      </w:r>
      <w:r w:rsidR="00624C72">
        <w:rPr>
          <w:sz w:val="24"/>
          <w:szCs w:val="24"/>
        </w:rPr>
        <w:t xml:space="preserve"> or the </w:t>
      </w:r>
      <w:r w:rsidR="00FF40F3">
        <w:rPr>
          <w:sz w:val="24"/>
          <w:szCs w:val="24"/>
        </w:rPr>
        <w:t xml:space="preserve">“metrics fixation” occurs in a variety of fields from the law to business to education (Muller, 2019, p. 4). The turn to metrics is part of the broader process of </w:t>
      </w:r>
      <w:proofErr w:type="spellStart"/>
      <w:r w:rsidR="00FF40F3">
        <w:rPr>
          <w:sz w:val="24"/>
          <w:szCs w:val="24"/>
        </w:rPr>
        <w:t>neoliberalization</w:t>
      </w:r>
      <w:proofErr w:type="spellEnd"/>
      <w:r w:rsidR="00FF40F3">
        <w:rPr>
          <w:sz w:val="24"/>
          <w:szCs w:val="24"/>
        </w:rPr>
        <w:t xml:space="preserve"> of education. While </w:t>
      </w:r>
      <w:proofErr w:type="spellStart"/>
      <w:r w:rsidR="00FF40F3">
        <w:rPr>
          <w:sz w:val="24"/>
          <w:szCs w:val="24"/>
        </w:rPr>
        <w:t>neoliberalization</w:t>
      </w:r>
      <w:proofErr w:type="spellEnd"/>
      <w:r w:rsidR="00FF40F3">
        <w:rPr>
          <w:sz w:val="24"/>
          <w:szCs w:val="24"/>
        </w:rPr>
        <w:t xml:space="preserve"> is widely and sometimes sloppily used and therefore, perhaps, easy to dismiss, the concept succinctly captures the spread of economics logic - an effort to “economize everything” (Berg et al., 2016, p. 171) - such that neoliberal reason becomes common sense or simply the default rationale people use to make decisions. Metrics reinforce the notion that individual performance at work can be easily calculated and compared; therefore, material rewards like promotions and raises can be fairly and transparently applied. Of course, metrics often hide as much as they reveal as they simplify a process by carving away essential components. In universities, the metrics that help reinforce and are reinforced by neoliberal reason summarize entire careers for administrators who likely have little to no understanding of the research that the metrics summarize. This disempowers colleagues within and outside of a scholar’s university, while centralizing power in the hands of bureaucrats with little incentive to </w:t>
      </w:r>
      <w:proofErr w:type="gramStart"/>
      <w:r w:rsidR="00FF40F3">
        <w:rPr>
          <w:sz w:val="24"/>
          <w:szCs w:val="24"/>
        </w:rPr>
        <w:t>actually understand</w:t>
      </w:r>
      <w:proofErr w:type="gramEnd"/>
      <w:r w:rsidR="00FF40F3">
        <w:rPr>
          <w:sz w:val="24"/>
          <w:szCs w:val="24"/>
        </w:rPr>
        <w:t xml:space="preserve"> academic work.</w:t>
      </w:r>
    </w:p>
    <w:p w14:paraId="4DD1F5D2" w14:textId="77777777" w:rsidR="00DC0CAE" w:rsidRDefault="00DC0CAE">
      <w:pPr>
        <w:spacing w:after="0"/>
        <w:rPr>
          <w:sz w:val="24"/>
          <w:szCs w:val="24"/>
        </w:rPr>
      </w:pPr>
    </w:p>
    <w:p w14:paraId="0AD04D96" w14:textId="77777777" w:rsidR="00DC0CAE" w:rsidRDefault="00FF40F3">
      <w:pPr>
        <w:spacing w:after="0"/>
        <w:rPr>
          <w:sz w:val="24"/>
          <w:szCs w:val="24"/>
        </w:rPr>
      </w:pPr>
      <w:r>
        <w:rPr>
          <w:sz w:val="24"/>
          <w:szCs w:val="24"/>
        </w:rPr>
        <w:t xml:space="preserve">University administrators’ use of metrics to evaluate faculty output is a </w:t>
      </w:r>
      <w:proofErr w:type="gramStart"/>
      <w:r>
        <w:rPr>
          <w:sz w:val="24"/>
          <w:szCs w:val="24"/>
        </w:rPr>
        <w:t>fairly recent</w:t>
      </w:r>
      <w:proofErr w:type="gramEnd"/>
      <w:r>
        <w:rPr>
          <w:sz w:val="24"/>
          <w:szCs w:val="24"/>
        </w:rPr>
        <w:t xml:space="preserve"> phenomenon. Prior to the development of bibliometric indicators, evaluation of scholarly research was performed primarily by disciplinary specialists who offered qualitative assessment of a research record. While peer assessment is still a central part of evaluation processes, metrics such as citation counts, journal impact factors, and the </w:t>
      </w:r>
      <w:r>
        <w:rPr>
          <w:i/>
          <w:sz w:val="24"/>
          <w:szCs w:val="24"/>
        </w:rPr>
        <w:t>h</w:t>
      </w:r>
      <w:r>
        <w:rPr>
          <w:sz w:val="24"/>
          <w:szCs w:val="24"/>
        </w:rPr>
        <w:t>-index are now commonly incorporated into hiring and promotion decisions (McKiernan et al., 2019) and are seen as more important to more vulnerable untenured scholars than tenured ones (Niles et al., 2020). Qualitative expert assessment that involves hours of engagement with the work summarized by metrics is likely seen with suspicion by some administrators motivated by a logic that privileges competition, central decision-making, and market valuation (Berg et al., 2016).</w:t>
      </w:r>
    </w:p>
    <w:p w14:paraId="743D343A" w14:textId="77777777" w:rsidR="00DC0CAE" w:rsidRDefault="00FF40F3">
      <w:pPr>
        <w:spacing w:after="0"/>
        <w:rPr>
          <w:sz w:val="24"/>
          <w:szCs w:val="24"/>
        </w:rPr>
      </w:pPr>
      <w:r>
        <w:rPr>
          <w:sz w:val="24"/>
          <w:szCs w:val="24"/>
        </w:rPr>
        <w:t xml:space="preserve"> </w:t>
      </w:r>
    </w:p>
    <w:p w14:paraId="6B0992DF" w14:textId="77777777" w:rsidR="00DC0CAE" w:rsidRDefault="00FF40F3">
      <w:pPr>
        <w:spacing w:after="0"/>
        <w:rPr>
          <w:sz w:val="24"/>
          <w:szCs w:val="24"/>
        </w:rPr>
      </w:pPr>
      <w:r>
        <w:rPr>
          <w:sz w:val="24"/>
          <w:szCs w:val="24"/>
        </w:rPr>
        <w:lastRenderedPageBreak/>
        <w:t xml:space="preserve">Critics have raised concerns about how metrics transform scholarship into a capitalist-like market at the core of </w:t>
      </w:r>
      <w:proofErr w:type="spellStart"/>
      <w:r>
        <w:rPr>
          <w:sz w:val="24"/>
          <w:szCs w:val="24"/>
        </w:rPr>
        <w:t>neoliberalization</w:t>
      </w:r>
      <w:proofErr w:type="spellEnd"/>
      <w:r>
        <w:rPr>
          <w:sz w:val="24"/>
          <w:szCs w:val="24"/>
        </w:rPr>
        <w:t xml:space="preserve"> resulting in “perverse incentives” for researchers to publish shoddy or fraudulent work (Edwards &amp; Roy, 2017), while simultaneously resulting in mental health trauma for academic workers experiencing hypercompetitive markets and suspicious management (Forrester, 2021). Administrators’ increasing reliance upon metrics serves as a modern form of Taylorism, a production principle used in the early twentieth century that pursued technological solutions to the “problem” of worker-related inefficiencies on the shop floor with little regard to employee satisfaction or wellness. By using technology to set the nature and pace of production, owners and managers gained greater control over the labor process itself. Prioritizing metrics creates a demand for quantity over quality, and by following these demands academic laborers risk surrendering some degree of control over their own labor processes.</w:t>
      </w:r>
    </w:p>
    <w:p w14:paraId="69547450" w14:textId="77777777" w:rsidR="00DC0CAE" w:rsidRDefault="00FF40F3">
      <w:pPr>
        <w:spacing w:after="0"/>
        <w:rPr>
          <w:sz w:val="24"/>
          <w:szCs w:val="24"/>
        </w:rPr>
      </w:pPr>
      <w:r>
        <w:rPr>
          <w:rFonts w:ascii="Calibri" w:eastAsia="Calibri" w:hAnsi="Calibri" w:cs="Calibri"/>
          <w:sz w:val="24"/>
          <w:szCs w:val="24"/>
        </w:rPr>
        <w:t xml:space="preserve"> </w:t>
      </w:r>
    </w:p>
    <w:p w14:paraId="67FF1247" w14:textId="77777777" w:rsidR="00DC0CAE" w:rsidRDefault="00FF40F3">
      <w:pPr>
        <w:pStyle w:val="Heading2"/>
      </w:pPr>
      <w:bookmarkStart w:id="3" w:name="_3wog3nvx092l" w:colFirst="0" w:colLast="0"/>
      <w:bookmarkEnd w:id="3"/>
      <w:r>
        <w:t>The Case of the h-index</w:t>
      </w:r>
    </w:p>
    <w:p w14:paraId="3F6D193E" w14:textId="77777777" w:rsidR="00DC0CAE" w:rsidRPr="0070044D" w:rsidRDefault="00FF40F3">
      <w:pPr>
        <w:rPr>
          <w:sz w:val="24"/>
          <w:szCs w:val="24"/>
        </w:rPr>
      </w:pPr>
      <w:r w:rsidRPr="0070044D">
        <w:rPr>
          <w:sz w:val="24"/>
          <w:szCs w:val="24"/>
        </w:rPr>
        <w:t xml:space="preserve">One key metric used for evaluation purposes is the </w:t>
      </w:r>
      <w:r w:rsidRPr="0070044D">
        <w:rPr>
          <w:i/>
          <w:sz w:val="24"/>
          <w:szCs w:val="24"/>
        </w:rPr>
        <w:t>h</w:t>
      </w:r>
      <w:r w:rsidRPr="0070044D">
        <w:rPr>
          <w:sz w:val="24"/>
          <w:szCs w:val="24"/>
        </w:rPr>
        <w:t xml:space="preserve">-index or Hirsch Index. Physicist Jorge Hirsch proposed the </w:t>
      </w:r>
      <w:r w:rsidRPr="0070044D">
        <w:rPr>
          <w:i/>
          <w:sz w:val="24"/>
          <w:szCs w:val="24"/>
        </w:rPr>
        <w:t>h</w:t>
      </w:r>
      <w:r w:rsidRPr="0070044D">
        <w:rPr>
          <w:sz w:val="24"/>
          <w:szCs w:val="24"/>
        </w:rPr>
        <w:t xml:space="preserve">-index as a “useful index to characterize the scientific output of a researcher” in a 2005 article in the </w:t>
      </w:r>
      <w:r w:rsidRPr="0070044D">
        <w:rPr>
          <w:i/>
          <w:sz w:val="24"/>
          <w:szCs w:val="24"/>
        </w:rPr>
        <w:t>Proceedings of the National Academy of Sciences</w:t>
      </w:r>
      <w:r w:rsidRPr="0070044D">
        <w:rPr>
          <w:sz w:val="24"/>
          <w:szCs w:val="24"/>
        </w:rPr>
        <w:t xml:space="preserve"> (Hirsch, 2005). While acknowledging the “potentially distasteful” use of metrics for evaluation, he presents quantification as an economical means of evaluating impact. In this highly cited article, Hirsch defines the </w:t>
      </w:r>
      <w:r w:rsidRPr="0070044D">
        <w:rPr>
          <w:i/>
          <w:sz w:val="24"/>
          <w:szCs w:val="24"/>
        </w:rPr>
        <w:t>h</w:t>
      </w:r>
      <w:r w:rsidRPr="0070044D">
        <w:rPr>
          <w:sz w:val="24"/>
          <w:szCs w:val="24"/>
        </w:rPr>
        <w:t xml:space="preserve">-index as follows: “A scientist has index </w:t>
      </w:r>
      <w:r w:rsidRPr="0070044D">
        <w:rPr>
          <w:i/>
          <w:sz w:val="24"/>
          <w:szCs w:val="24"/>
        </w:rPr>
        <w:t>h</w:t>
      </w:r>
      <w:r w:rsidRPr="0070044D">
        <w:rPr>
          <w:sz w:val="24"/>
          <w:szCs w:val="24"/>
        </w:rPr>
        <w:t xml:space="preserve"> if </w:t>
      </w:r>
      <w:r w:rsidRPr="0070044D">
        <w:rPr>
          <w:i/>
          <w:sz w:val="24"/>
          <w:szCs w:val="24"/>
        </w:rPr>
        <w:t>h</w:t>
      </w:r>
      <w:r w:rsidRPr="0070044D">
        <w:rPr>
          <w:sz w:val="24"/>
          <w:szCs w:val="24"/>
        </w:rPr>
        <w:t xml:space="preserve"> of his or her N</w:t>
      </w:r>
      <w:r w:rsidRPr="0070044D">
        <w:rPr>
          <w:sz w:val="24"/>
          <w:szCs w:val="24"/>
          <w:vertAlign w:val="subscript"/>
        </w:rPr>
        <w:t>p</w:t>
      </w:r>
      <w:r w:rsidRPr="0070044D">
        <w:rPr>
          <w:sz w:val="24"/>
          <w:szCs w:val="24"/>
        </w:rPr>
        <w:t xml:space="preserve"> papers have at least </w:t>
      </w:r>
      <w:r w:rsidRPr="0070044D">
        <w:rPr>
          <w:i/>
          <w:sz w:val="24"/>
          <w:szCs w:val="24"/>
        </w:rPr>
        <w:t>h</w:t>
      </w:r>
      <w:r w:rsidRPr="0070044D">
        <w:rPr>
          <w:sz w:val="24"/>
          <w:szCs w:val="24"/>
        </w:rPr>
        <w:t xml:space="preserve"> citations each and the other (N</w:t>
      </w:r>
      <w:r w:rsidRPr="0070044D">
        <w:rPr>
          <w:sz w:val="24"/>
          <w:szCs w:val="24"/>
          <w:vertAlign w:val="subscript"/>
        </w:rPr>
        <w:t>p</w:t>
      </w:r>
      <w:r w:rsidRPr="0070044D">
        <w:rPr>
          <w:sz w:val="24"/>
          <w:szCs w:val="24"/>
        </w:rPr>
        <w:t xml:space="preserve"> – </w:t>
      </w:r>
      <w:r w:rsidRPr="0070044D">
        <w:rPr>
          <w:i/>
          <w:sz w:val="24"/>
          <w:szCs w:val="24"/>
        </w:rPr>
        <w:t>h</w:t>
      </w:r>
      <w:r w:rsidRPr="0070044D">
        <w:rPr>
          <w:rFonts w:eastAsia="Gungsuh"/>
          <w:sz w:val="24"/>
          <w:szCs w:val="24"/>
        </w:rPr>
        <w:t>) papers have ≤</w:t>
      </w:r>
      <w:r w:rsidRPr="0070044D">
        <w:rPr>
          <w:i/>
          <w:sz w:val="24"/>
          <w:szCs w:val="24"/>
        </w:rPr>
        <w:t>h</w:t>
      </w:r>
      <w:r w:rsidRPr="0070044D">
        <w:rPr>
          <w:sz w:val="24"/>
          <w:szCs w:val="24"/>
        </w:rPr>
        <w:t xml:space="preserve"> citations each” (p. 16569). In other words, a scholar with 10 of their 100 publications with a citation count of 10 will have a </w:t>
      </w:r>
      <w:r w:rsidRPr="0070044D">
        <w:rPr>
          <w:i/>
          <w:sz w:val="24"/>
          <w:szCs w:val="24"/>
        </w:rPr>
        <w:t>h</w:t>
      </w:r>
      <w:r w:rsidRPr="0070044D">
        <w:rPr>
          <w:sz w:val="24"/>
          <w:szCs w:val="24"/>
        </w:rPr>
        <w:t xml:space="preserve">-index of 10. He goes on to specify - again with some acknowledgement that metrics offer a “rough approximation” of a research portfolio -  how and when the index could be put to use: “Based on typical h and m values found, I suggest (with large error bars) that for faculty at major research universities, </w:t>
      </w:r>
      <w:r w:rsidRPr="0070044D">
        <w:rPr>
          <w:i/>
          <w:sz w:val="24"/>
          <w:szCs w:val="24"/>
        </w:rPr>
        <w:t>h</w:t>
      </w:r>
      <w:r w:rsidRPr="0070044D">
        <w:rPr>
          <w:rFonts w:eastAsia="Gungsuh"/>
          <w:sz w:val="24"/>
          <w:szCs w:val="24"/>
        </w:rPr>
        <w:t xml:space="preserve"> ≈ 12 might be a typical value for advancement to tenure (associate professor) and that </w:t>
      </w:r>
      <w:r w:rsidRPr="0070044D">
        <w:rPr>
          <w:i/>
          <w:sz w:val="24"/>
          <w:szCs w:val="24"/>
        </w:rPr>
        <w:t>h</w:t>
      </w:r>
      <w:r w:rsidRPr="0070044D">
        <w:rPr>
          <w:rFonts w:eastAsia="Gungsuh"/>
          <w:sz w:val="24"/>
          <w:szCs w:val="24"/>
        </w:rPr>
        <w:t xml:space="preserve"> ≈ 18 might be a typical value for advancement to full professor” (p. 16571). In sum, this publication announced a simple means of evaluating research impact and permission to use the metric for evaluation purposes.</w:t>
      </w:r>
    </w:p>
    <w:p w14:paraId="576E2521" w14:textId="77777777" w:rsidR="00DC0CAE" w:rsidRDefault="00FF40F3">
      <w:pPr>
        <w:rPr>
          <w:sz w:val="24"/>
          <w:szCs w:val="24"/>
        </w:rPr>
      </w:pPr>
      <w:r>
        <w:rPr>
          <w:sz w:val="24"/>
          <w:szCs w:val="24"/>
        </w:rPr>
        <w:t xml:space="preserve">The immediate response to the </w:t>
      </w:r>
      <w:r>
        <w:rPr>
          <w:i/>
          <w:sz w:val="24"/>
          <w:szCs w:val="24"/>
        </w:rPr>
        <w:t>h</w:t>
      </w:r>
      <w:r>
        <w:rPr>
          <w:sz w:val="24"/>
          <w:szCs w:val="24"/>
        </w:rPr>
        <w:t xml:space="preserve">-index was largely positive with features in top scientific journals; however, some criticism of the index also quickly appeared (Barnes, 2017). Critics identified a range of issues from the relationship between the </w:t>
      </w:r>
      <w:r>
        <w:rPr>
          <w:i/>
          <w:sz w:val="24"/>
          <w:szCs w:val="24"/>
        </w:rPr>
        <w:t>h</w:t>
      </w:r>
      <w:r>
        <w:rPr>
          <w:sz w:val="24"/>
          <w:szCs w:val="24"/>
        </w:rPr>
        <w:t xml:space="preserve">-index and career length as well as the effect of self-citation (see Kelly &amp; </w:t>
      </w:r>
      <w:proofErr w:type="spellStart"/>
      <w:r>
        <w:rPr>
          <w:sz w:val="24"/>
          <w:szCs w:val="24"/>
        </w:rPr>
        <w:t>Jennions</w:t>
      </w:r>
      <w:proofErr w:type="spellEnd"/>
      <w:r>
        <w:rPr>
          <w:sz w:val="24"/>
          <w:szCs w:val="24"/>
        </w:rPr>
        <w:t xml:space="preserve">, 2006; Purvis, 2006 among numerous others). However, the </w:t>
      </w:r>
      <w:r>
        <w:rPr>
          <w:i/>
          <w:sz w:val="24"/>
          <w:szCs w:val="24"/>
        </w:rPr>
        <w:t>h</w:t>
      </w:r>
      <w:r>
        <w:rPr>
          <w:sz w:val="24"/>
          <w:szCs w:val="24"/>
        </w:rPr>
        <w:t xml:space="preserve">-index and variants have proven enormously popular both in the bibliometrics and science of science communities and among university administrators seeking quick and cheap ways to evaluate scholars, including universities and science funding agencies (Barnes, 2017). The </w:t>
      </w:r>
      <w:r>
        <w:rPr>
          <w:i/>
          <w:sz w:val="24"/>
          <w:szCs w:val="24"/>
        </w:rPr>
        <w:t>h</w:t>
      </w:r>
      <w:r>
        <w:rPr>
          <w:sz w:val="24"/>
          <w:szCs w:val="24"/>
        </w:rPr>
        <w:t xml:space="preserve">-index is included as a key quantitative metric for annual review and/or tenure and promotion in faculty handbooks in a range of departments and schools in the United States (c.f., handbooks from the Boston University School of Public Health (Boston University, 2018), the </w:t>
      </w:r>
      <w:r>
        <w:rPr>
          <w:sz w:val="24"/>
          <w:szCs w:val="24"/>
        </w:rPr>
        <w:lastRenderedPageBreak/>
        <w:t xml:space="preserve">Ohio State University Department of Surgery (Ohio State University, 2014), or Oregon State University’s College of Business (Oregon State University, 2020)). Survey research in Germany on whether and how scholars understand the importance of the </w:t>
      </w:r>
      <w:r>
        <w:rPr>
          <w:i/>
          <w:sz w:val="24"/>
          <w:szCs w:val="24"/>
        </w:rPr>
        <w:t>h</w:t>
      </w:r>
      <w:r>
        <w:rPr>
          <w:sz w:val="24"/>
          <w:szCs w:val="24"/>
        </w:rPr>
        <w:t xml:space="preserve">-index indicate that scientists widely understand the importance of the </w:t>
      </w:r>
      <w:r>
        <w:rPr>
          <w:i/>
          <w:sz w:val="24"/>
          <w:szCs w:val="24"/>
        </w:rPr>
        <w:t>h</w:t>
      </w:r>
      <w:r>
        <w:rPr>
          <w:sz w:val="24"/>
          <w:szCs w:val="24"/>
        </w:rPr>
        <w:t>-index to their careers, but scholars in the humanities and social sciences do not (</w:t>
      </w:r>
      <w:proofErr w:type="spellStart"/>
      <w:r>
        <w:rPr>
          <w:sz w:val="24"/>
          <w:szCs w:val="24"/>
        </w:rPr>
        <w:t>Kamrani</w:t>
      </w:r>
      <w:proofErr w:type="spellEnd"/>
      <w:r>
        <w:rPr>
          <w:sz w:val="24"/>
          <w:szCs w:val="24"/>
        </w:rPr>
        <w:t xml:space="preserve"> et al., 2021). This variation is unfortunate as quantitative metrics are widely applied in German universities as elsewhere. In sum, despite some criticism, the </w:t>
      </w:r>
      <w:r>
        <w:rPr>
          <w:i/>
          <w:sz w:val="24"/>
          <w:szCs w:val="24"/>
        </w:rPr>
        <w:t>h</w:t>
      </w:r>
      <w:r>
        <w:rPr>
          <w:sz w:val="24"/>
          <w:szCs w:val="24"/>
        </w:rPr>
        <w:t xml:space="preserve">-index has been widely adopted although perhaps not widely understood. This analysis intends to examine within and between discipline inequalities in the </w:t>
      </w:r>
      <w:r>
        <w:rPr>
          <w:i/>
          <w:sz w:val="24"/>
          <w:szCs w:val="24"/>
        </w:rPr>
        <w:t>h</w:t>
      </w:r>
      <w:r>
        <w:rPr>
          <w:sz w:val="24"/>
          <w:szCs w:val="24"/>
        </w:rPr>
        <w:t xml:space="preserve">-index. </w:t>
      </w:r>
    </w:p>
    <w:p w14:paraId="37935960" w14:textId="77777777" w:rsidR="00DC0CAE" w:rsidRDefault="00FF40F3">
      <w:pPr>
        <w:pStyle w:val="Heading1"/>
      </w:pPr>
      <w:bookmarkStart w:id="4" w:name="_9qz05mx94zav" w:colFirst="0" w:colLast="0"/>
      <w:bookmarkEnd w:id="4"/>
      <w:r>
        <w:t>Hypotheses</w:t>
      </w:r>
    </w:p>
    <w:p w14:paraId="2AD8916A" w14:textId="77777777" w:rsidR="00DC0CAE" w:rsidRDefault="00FF40F3">
      <w:pPr>
        <w:rPr>
          <w:sz w:val="24"/>
          <w:szCs w:val="24"/>
        </w:rPr>
      </w:pPr>
      <w:r>
        <w:rPr>
          <w:sz w:val="24"/>
          <w:szCs w:val="24"/>
        </w:rPr>
        <w:t xml:space="preserve">We develop the following hypotheses to better understand within and between discipline differences in the </w:t>
      </w:r>
      <w:r>
        <w:rPr>
          <w:i/>
          <w:sz w:val="24"/>
          <w:szCs w:val="24"/>
        </w:rPr>
        <w:t>h</w:t>
      </w:r>
      <w:r>
        <w:rPr>
          <w:sz w:val="24"/>
          <w:szCs w:val="24"/>
        </w:rPr>
        <w:t>-index, or Hirsch Index, based on the prior literature. Consistent with work on gender inequality and science and particularly work on the productivity and prestige puzzles, we examine the following:</w:t>
      </w:r>
    </w:p>
    <w:p w14:paraId="514F6BAB" w14:textId="77777777" w:rsidR="00DC0CAE" w:rsidRDefault="00FF40F3">
      <w:pPr>
        <w:ind w:left="720"/>
        <w:rPr>
          <w:sz w:val="24"/>
          <w:szCs w:val="24"/>
        </w:rPr>
      </w:pPr>
      <w:r>
        <w:rPr>
          <w:sz w:val="24"/>
          <w:szCs w:val="24"/>
        </w:rPr>
        <w:t xml:space="preserve">Female Penalty Hypothesis (H1): Authors with names more frequently associated with women are more likely to have </w:t>
      </w:r>
      <w:r>
        <w:rPr>
          <w:i/>
          <w:sz w:val="24"/>
          <w:szCs w:val="24"/>
        </w:rPr>
        <w:t>lower</w:t>
      </w:r>
      <w:r>
        <w:rPr>
          <w:sz w:val="24"/>
          <w:szCs w:val="24"/>
        </w:rPr>
        <w:t xml:space="preserve"> </w:t>
      </w:r>
      <w:r>
        <w:rPr>
          <w:i/>
          <w:sz w:val="24"/>
          <w:szCs w:val="24"/>
        </w:rPr>
        <w:t>h</w:t>
      </w:r>
      <w:r>
        <w:rPr>
          <w:sz w:val="24"/>
          <w:szCs w:val="24"/>
        </w:rPr>
        <w:t xml:space="preserve">-index scores. </w:t>
      </w:r>
    </w:p>
    <w:p w14:paraId="6EE268FE" w14:textId="77777777" w:rsidR="00DC0CAE" w:rsidRDefault="00FF40F3">
      <w:pPr>
        <w:rPr>
          <w:sz w:val="24"/>
          <w:szCs w:val="24"/>
        </w:rPr>
      </w:pPr>
      <w:proofErr w:type="spellStart"/>
      <w:r>
        <w:rPr>
          <w:sz w:val="24"/>
          <w:szCs w:val="24"/>
        </w:rPr>
        <w:t>Inlight</w:t>
      </w:r>
      <w:proofErr w:type="spellEnd"/>
      <w:r>
        <w:rPr>
          <w:sz w:val="24"/>
          <w:szCs w:val="24"/>
        </w:rPr>
        <w:t xml:space="preserve"> of research on team science and its impact on academic careers, we examine the following:</w:t>
      </w:r>
    </w:p>
    <w:p w14:paraId="7EE2CB5C" w14:textId="77777777" w:rsidR="00DC0CAE" w:rsidRDefault="00FF40F3">
      <w:pPr>
        <w:ind w:left="720"/>
        <w:rPr>
          <w:sz w:val="24"/>
          <w:szCs w:val="24"/>
        </w:rPr>
      </w:pPr>
      <w:r>
        <w:rPr>
          <w:sz w:val="24"/>
          <w:szCs w:val="24"/>
        </w:rPr>
        <w:t xml:space="preserve">Sole Author Hypothesis (H2): Authors with more sole-authored publications are more likely to have </w:t>
      </w:r>
      <w:r>
        <w:rPr>
          <w:i/>
          <w:sz w:val="24"/>
          <w:szCs w:val="24"/>
        </w:rPr>
        <w:t>lower</w:t>
      </w:r>
      <w:r>
        <w:rPr>
          <w:sz w:val="24"/>
          <w:szCs w:val="24"/>
        </w:rPr>
        <w:t xml:space="preserve"> </w:t>
      </w:r>
      <w:r>
        <w:rPr>
          <w:i/>
          <w:sz w:val="24"/>
          <w:szCs w:val="24"/>
        </w:rPr>
        <w:t>h</w:t>
      </w:r>
      <w:r>
        <w:rPr>
          <w:sz w:val="24"/>
          <w:szCs w:val="24"/>
        </w:rPr>
        <w:t xml:space="preserve">-index scores. </w:t>
      </w:r>
    </w:p>
    <w:p w14:paraId="5DA0889F" w14:textId="77777777" w:rsidR="00DC0CAE" w:rsidRDefault="00FF40F3">
      <w:pPr>
        <w:rPr>
          <w:sz w:val="24"/>
          <w:szCs w:val="24"/>
        </w:rPr>
      </w:pPr>
      <w:r>
        <w:rPr>
          <w:sz w:val="24"/>
          <w:szCs w:val="24"/>
        </w:rPr>
        <w:t xml:space="preserve">Last, although less well understood, based on the research describing disciplinary differences in culture, such as propensity to collaborate, and material differences in resources, we examine the following:  </w:t>
      </w:r>
    </w:p>
    <w:p w14:paraId="72A633DE" w14:textId="77777777" w:rsidR="00DC0CAE" w:rsidRDefault="00FF40F3">
      <w:pPr>
        <w:ind w:left="720"/>
        <w:rPr>
          <w:sz w:val="24"/>
          <w:szCs w:val="24"/>
        </w:rPr>
      </w:pPr>
      <w:r>
        <w:rPr>
          <w:sz w:val="24"/>
          <w:szCs w:val="24"/>
        </w:rPr>
        <w:t xml:space="preserve">Disciplinary Differences Hypothesis (H3): Significant </w:t>
      </w:r>
      <w:r>
        <w:rPr>
          <w:i/>
          <w:sz w:val="24"/>
          <w:szCs w:val="24"/>
        </w:rPr>
        <w:t>h</w:t>
      </w:r>
      <w:r>
        <w:rPr>
          <w:sz w:val="24"/>
          <w:szCs w:val="24"/>
        </w:rPr>
        <w:t>-index differences likely exist between disciplines.</w:t>
      </w:r>
    </w:p>
    <w:p w14:paraId="6D20D25E" w14:textId="77777777" w:rsidR="00DC0CAE" w:rsidRDefault="00FF40F3">
      <w:pPr>
        <w:pStyle w:val="Heading1"/>
      </w:pPr>
      <w:bookmarkStart w:id="5" w:name="_xg968a15tij9" w:colFirst="0" w:colLast="0"/>
      <w:bookmarkEnd w:id="5"/>
      <w:r>
        <w:t>Data and Methods</w:t>
      </w:r>
    </w:p>
    <w:p w14:paraId="1F3350C5" w14:textId="77777777" w:rsidR="00DC0CAE" w:rsidRDefault="00FF40F3">
      <w:pPr>
        <w:rPr>
          <w:sz w:val="24"/>
          <w:szCs w:val="24"/>
        </w:rPr>
      </w:pPr>
      <w:r>
        <w:rPr>
          <w:sz w:val="24"/>
          <w:szCs w:val="24"/>
        </w:rPr>
        <w:t xml:space="preserve">To evaluate these hypotheses, we analyze data on high performing scholars according to well-known metrics. Ioannidis et al. (2019) collected author-level bibliometrics on 100,000 high performing scholars from the Scopus database. They updated this data through 2019 and expanded to include the top 2% of authors in a wide range of disciplines (Ioannidis et al., 2020). We use the most </w:t>
      </w:r>
      <w:proofErr w:type="gramStart"/>
      <w:r>
        <w:rPr>
          <w:sz w:val="24"/>
          <w:szCs w:val="24"/>
        </w:rPr>
        <w:t>up-to-date</w:t>
      </w:r>
      <w:proofErr w:type="gramEnd"/>
      <w:r>
        <w:rPr>
          <w:sz w:val="24"/>
          <w:szCs w:val="24"/>
        </w:rPr>
        <w:t xml:space="preserve"> datafile for these analyses. These data suffer from several limitations, importantly including database coverage with some likely disciplinary differences (</w:t>
      </w:r>
      <w:proofErr w:type="spellStart"/>
      <w:r>
        <w:rPr>
          <w:sz w:val="24"/>
          <w:szCs w:val="24"/>
        </w:rPr>
        <w:t>Mongeon</w:t>
      </w:r>
      <w:proofErr w:type="spellEnd"/>
      <w:r>
        <w:rPr>
          <w:sz w:val="24"/>
          <w:szCs w:val="24"/>
        </w:rPr>
        <w:t xml:space="preserve"> &amp; Paul-Hus, 2016; Singh et al., 2021). Nonetheless, these well-curated data represent a unique opportunity to evaluate within and between disciplinary differences. We also see these data as offering a conservative test of these differences as variation is likely to widen when moving beyond scholars who are in the top 100,000 on these metrics. </w:t>
      </w:r>
    </w:p>
    <w:p w14:paraId="0EAE4958" w14:textId="77777777" w:rsidR="00DC0CAE" w:rsidRDefault="00FF40F3">
      <w:pPr>
        <w:rPr>
          <w:sz w:val="24"/>
          <w:szCs w:val="24"/>
        </w:rPr>
      </w:pPr>
      <w:r>
        <w:rPr>
          <w:sz w:val="24"/>
          <w:szCs w:val="24"/>
        </w:rPr>
        <w:lastRenderedPageBreak/>
        <w:t xml:space="preserve">We reduce the data along several dimensions to address some of the limitations of the Scopus database and for analytic purposes. We limit the data to those who first published in 1960 or </w:t>
      </w:r>
      <w:proofErr w:type="gramStart"/>
      <w:r>
        <w:rPr>
          <w:sz w:val="24"/>
          <w:szCs w:val="24"/>
        </w:rPr>
        <w:t>after  and</w:t>
      </w:r>
      <w:proofErr w:type="gramEnd"/>
      <w:r>
        <w:rPr>
          <w:sz w:val="24"/>
          <w:szCs w:val="24"/>
        </w:rPr>
        <w:t xml:space="preserve"> those who last published in 2015 or before to reduce potential noise in the data and provide an adequate picture of a plausible late to early stage academic career. We also limit the data to authors in the United States to account for geographic variation in the Scopus database. We also filter the data to exclude the Visual &amp; Performing Arts, Philosophy &amp; Theology, Built Environment &amp; Design, Historical Studies, Communication and Textual Studies fields due to their relative rarity and to reduce apples to oranges comparisons. Disciplines were also filtered for size (n&gt;100) on top of the field filters. These reductions, plus listwise deletion of omitted variables, results in a sample size of 42,509 scholars nested in 120 disciplines.</w:t>
      </w:r>
    </w:p>
    <w:p w14:paraId="4F407C26" w14:textId="5A67503A" w:rsidR="00DC0CAE" w:rsidRDefault="00FF40F3">
      <w:pPr>
        <w:rPr>
          <w:sz w:val="24"/>
          <w:szCs w:val="24"/>
        </w:rPr>
      </w:pPr>
      <w:r>
        <w:rPr>
          <w:sz w:val="24"/>
          <w:szCs w:val="24"/>
        </w:rPr>
        <w:t xml:space="preserve">The focus of the analysis is the </w:t>
      </w:r>
      <w:r>
        <w:rPr>
          <w:i/>
          <w:sz w:val="24"/>
          <w:szCs w:val="24"/>
        </w:rPr>
        <w:t>h</w:t>
      </w:r>
      <w:r>
        <w:rPr>
          <w:sz w:val="24"/>
          <w:szCs w:val="24"/>
        </w:rPr>
        <w:t xml:space="preserve">-index, the dependent variable. Independent variables </w:t>
      </w:r>
      <w:proofErr w:type="gramStart"/>
      <w:r>
        <w:rPr>
          <w:sz w:val="24"/>
          <w:szCs w:val="24"/>
        </w:rPr>
        <w:t>include:</w:t>
      </w:r>
      <w:proofErr w:type="gramEnd"/>
      <w:r>
        <w:rPr>
          <w:sz w:val="24"/>
          <w:szCs w:val="24"/>
        </w:rPr>
        <w:t xml:space="preserve"> percentage female name, percentage of sole publications, university count of citation </w:t>
      </w:r>
      <w:r w:rsidR="00381FE0">
        <w:rPr>
          <w:sz w:val="24"/>
          <w:szCs w:val="24"/>
        </w:rPr>
        <w:t>“</w:t>
      </w:r>
      <w:r>
        <w:rPr>
          <w:sz w:val="24"/>
          <w:szCs w:val="24"/>
        </w:rPr>
        <w:t>all</w:t>
      </w:r>
      <w:r w:rsidR="00381FE0">
        <w:rPr>
          <w:sz w:val="24"/>
          <w:szCs w:val="24"/>
        </w:rPr>
        <w:t>-</w:t>
      </w:r>
      <w:r>
        <w:rPr>
          <w:sz w:val="24"/>
          <w:szCs w:val="24"/>
        </w:rPr>
        <w:t>stars,</w:t>
      </w:r>
      <w:r w:rsidR="00381FE0">
        <w:rPr>
          <w:sz w:val="24"/>
          <w:szCs w:val="24"/>
        </w:rPr>
        <w:t>”</w:t>
      </w:r>
      <w:r>
        <w:rPr>
          <w:sz w:val="24"/>
          <w:szCs w:val="24"/>
        </w:rPr>
        <w:t xml:space="preserve"> the disciplinarity score, and publishing age or the years between first and last publication. Percentage female name is constructed using the gender package in R (Blevins &amp; Mullen, 2015). Estimating gender is problematic for numerous reasons including the typical reliance on government-provided data that often assumes and contributes to the gender binary (see </w:t>
      </w:r>
      <w:proofErr w:type="spellStart"/>
      <w:r>
        <w:rPr>
          <w:sz w:val="24"/>
          <w:szCs w:val="24"/>
        </w:rPr>
        <w:t>Mihaljević</w:t>
      </w:r>
      <w:proofErr w:type="spellEnd"/>
      <w:r>
        <w:rPr>
          <w:sz w:val="24"/>
          <w:szCs w:val="24"/>
        </w:rPr>
        <w:t xml:space="preserve"> et al., 2019), and these methods should be used with caution and only when necessary. In this case, names are our only potential means of estimating gender. Here, we use the “</w:t>
      </w:r>
      <w:proofErr w:type="spellStart"/>
      <w:r>
        <w:rPr>
          <w:sz w:val="24"/>
          <w:szCs w:val="24"/>
        </w:rPr>
        <w:t>ssa</w:t>
      </w:r>
      <w:proofErr w:type="spellEnd"/>
      <w:r>
        <w:rPr>
          <w:sz w:val="24"/>
          <w:szCs w:val="24"/>
        </w:rPr>
        <w:t xml:space="preserve">” method in the gender package drawing on data first names from 1940-1990 from the US Social Security Administration. As an acknowledgment of the imperfect assignment of gender using these methods, we use the proportion of female names for this range of years and scale by 100 for the percentage female name, rather than an arbitrary assignment of binary gender. The percentage of sole authored publications is constructed by dividing an author’s number of sole authored publications by their total publications and we multiply this proportion by 100. We scaled the number of citations by dividing by 100. The university count is the number of scholars from each author’s university in the complete dataset. The disciplinarity score is the proportion of an author’s articles that are situated in their most frequent field. We scaled this proportion by multiplying by 100. </w:t>
      </w:r>
    </w:p>
    <w:p w14:paraId="77E7AD12" w14:textId="77777777" w:rsidR="00DC0CAE" w:rsidRDefault="00FF40F3">
      <w:pPr>
        <w:rPr>
          <w:sz w:val="24"/>
          <w:szCs w:val="24"/>
        </w:rPr>
      </w:pPr>
      <w:r>
        <w:rPr>
          <w:sz w:val="24"/>
          <w:szCs w:val="24"/>
        </w:rPr>
        <w:t xml:space="preserve">To further evaluate the within and between discipline factors related to the </w:t>
      </w:r>
      <w:r>
        <w:rPr>
          <w:i/>
          <w:sz w:val="24"/>
          <w:szCs w:val="24"/>
        </w:rPr>
        <w:t>h</w:t>
      </w:r>
      <w:r>
        <w:rPr>
          <w:sz w:val="24"/>
          <w:szCs w:val="24"/>
        </w:rPr>
        <w:t>-index given the limitations of the Scopus database, we run comparable analyses over a subset of the top-performing scholars who specialize in the field of clinical medicine. The Scopus database’s coverage of this field is considered strong relative to the social sciences and humanities (</w:t>
      </w:r>
      <w:proofErr w:type="spellStart"/>
      <w:r>
        <w:rPr>
          <w:sz w:val="24"/>
          <w:szCs w:val="24"/>
        </w:rPr>
        <w:t>Mongeon</w:t>
      </w:r>
      <w:proofErr w:type="spellEnd"/>
      <w:r>
        <w:rPr>
          <w:sz w:val="24"/>
          <w:szCs w:val="24"/>
        </w:rPr>
        <w:t xml:space="preserve"> &amp; Paul-Hus, 2016). This subset, filtered for disciplines with at least 25 scholars, has a sample size of 16,041 nested in 44 disciplines.</w:t>
      </w:r>
    </w:p>
    <w:p w14:paraId="0DE781A1" w14:textId="77777777" w:rsidR="00DC0CAE" w:rsidRDefault="00FF40F3">
      <w:pPr>
        <w:rPr>
          <w:sz w:val="24"/>
          <w:szCs w:val="24"/>
        </w:rPr>
      </w:pPr>
      <w:r>
        <w:rPr>
          <w:sz w:val="24"/>
          <w:szCs w:val="24"/>
        </w:rPr>
        <w:t xml:space="preserve">Table 1 presents the descriptive statistics for the variables used in both the full (1a) and clinical medicine (1b) analyses. Note several differences between the two datasets with scholars in the clinical medicine set having a higher </w:t>
      </w:r>
      <w:r>
        <w:rPr>
          <w:i/>
          <w:sz w:val="24"/>
          <w:szCs w:val="24"/>
        </w:rPr>
        <w:t>h</w:t>
      </w:r>
      <w:r>
        <w:rPr>
          <w:sz w:val="24"/>
          <w:szCs w:val="24"/>
        </w:rPr>
        <w:t xml:space="preserve">-index, higher number of citations, and lower percentage of sole author publications consistent with a more strictly natural or life science set, but a similar mean percent female name. </w:t>
      </w:r>
    </w:p>
    <w:p w14:paraId="0564BB28" w14:textId="77777777" w:rsidR="00DC0CAE" w:rsidRDefault="00FF40F3">
      <w:pPr>
        <w:jc w:val="center"/>
        <w:rPr>
          <w:sz w:val="24"/>
          <w:szCs w:val="24"/>
        </w:rPr>
      </w:pPr>
      <w:r>
        <w:rPr>
          <w:sz w:val="24"/>
          <w:szCs w:val="24"/>
        </w:rPr>
        <w:lastRenderedPageBreak/>
        <w:t>&lt;Table 1 about here&gt;</w:t>
      </w:r>
    </w:p>
    <w:p w14:paraId="046CB3D1" w14:textId="77777777" w:rsidR="00DC0CAE" w:rsidRDefault="00FF40F3">
      <w:pPr>
        <w:pStyle w:val="Heading2"/>
      </w:pPr>
      <w:bookmarkStart w:id="6" w:name="_gk8f8c588b4x" w:colFirst="0" w:colLast="0"/>
      <w:bookmarkEnd w:id="6"/>
      <w:r>
        <w:t>Analytic Strategy</w:t>
      </w:r>
    </w:p>
    <w:p w14:paraId="593B1AF0" w14:textId="7F2BA7D2" w:rsidR="00DC0CAE" w:rsidRDefault="00FF40F3">
      <w:pPr>
        <w:rPr>
          <w:sz w:val="24"/>
          <w:szCs w:val="24"/>
        </w:rPr>
      </w:pPr>
      <w:r>
        <w:rPr>
          <w:sz w:val="24"/>
          <w:szCs w:val="24"/>
        </w:rPr>
        <w:t xml:space="preserve">These analyses use multilevel, or hierarchical linear, models as the data are nested: Each individual scholar is nested in a discipline. Multilevel models are more appropriate than fixed effects models in this case because they offer greater insight into the structure of variation or, here, on the relationship within and between discipline differences (Greiner &amp; McGee, 2018; Luke, 2019). Our hypotheses require that we consider potential inequalities in the </w:t>
      </w:r>
      <w:r>
        <w:rPr>
          <w:i/>
          <w:sz w:val="24"/>
          <w:szCs w:val="24"/>
        </w:rPr>
        <w:t>h</w:t>
      </w:r>
      <w:r>
        <w:rPr>
          <w:sz w:val="24"/>
          <w:szCs w:val="24"/>
        </w:rPr>
        <w:t xml:space="preserve">-index occurring within disciplines </w:t>
      </w:r>
      <w:proofErr w:type="gramStart"/>
      <w:r>
        <w:rPr>
          <w:sz w:val="24"/>
          <w:szCs w:val="24"/>
        </w:rPr>
        <w:t>and also</w:t>
      </w:r>
      <w:proofErr w:type="gramEnd"/>
      <w:r>
        <w:rPr>
          <w:sz w:val="24"/>
          <w:szCs w:val="24"/>
        </w:rPr>
        <w:t xml:space="preserve"> between them. As recommended given our substantive questions, first level variables were group mean centered (Enders &amp; </w:t>
      </w:r>
      <w:proofErr w:type="spellStart"/>
      <w:r>
        <w:rPr>
          <w:sz w:val="24"/>
          <w:szCs w:val="24"/>
        </w:rPr>
        <w:t>Tofighi</w:t>
      </w:r>
      <w:proofErr w:type="spellEnd"/>
      <w:r>
        <w:rPr>
          <w:sz w:val="24"/>
          <w:szCs w:val="24"/>
        </w:rPr>
        <w:t xml:space="preserve">, 2007). Group or cluster means centering is appropriate for questions focusing on within group differences. </w:t>
      </w:r>
    </w:p>
    <w:p w14:paraId="4B854400" w14:textId="77777777" w:rsidR="00DC0CAE" w:rsidRDefault="00FF40F3">
      <w:pPr>
        <w:rPr>
          <w:sz w:val="24"/>
          <w:szCs w:val="24"/>
        </w:rPr>
      </w:pPr>
      <w:r>
        <w:rPr>
          <w:sz w:val="24"/>
          <w:szCs w:val="24"/>
        </w:rPr>
        <w:t>All models were run using the lme4 package (Bates et al., 2007) in R version 1.4.1106.</w:t>
      </w:r>
    </w:p>
    <w:p w14:paraId="528E9388" w14:textId="77777777" w:rsidR="00DC0CAE" w:rsidRDefault="00FF40F3">
      <w:pPr>
        <w:pStyle w:val="Heading1"/>
      </w:pPr>
      <w:bookmarkStart w:id="7" w:name="_p3m4qcs1vb73" w:colFirst="0" w:colLast="0"/>
      <w:bookmarkEnd w:id="7"/>
      <w:r>
        <w:t>Results</w:t>
      </w:r>
    </w:p>
    <w:p w14:paraId="42BEB8F3" w14:textId="77777777" w:rsidR="00DC0CAE" w:rsidRDefault="00FF40F3">
      <w:pPr>
        <w:rPr>
          <w:sz w:val="24"/>
          <w:szCs w:val="24"/>
        </w:rPr>
      </w:pPr>
      <w:r>
        <w:rPr>
          <w:sz w:val="24"/>
          <w:szCs w:val="24"/>
        </w:rPr>
        <w:t xml:space="preserve">To better understand within and between discipline differences in the </w:t>
      </w:r>
      <w:r>
        <w:rPr>
          <w:i/>
          <w:sz w:val="24"/>
          <w:szCs w:val="24"/>
        </w:rPr>
        <w:t>h</w:t>
      </w:r>
      <w:r>
        <w:rPr>
          <w:sz w:val="24"/>
          <w:szCs w:val="24"/>
        </w:rPr>
        <w:t xml:space="preserve">-index, or Hirsch Index, we must first establish whether the multilevel approach adds to our understanding beyond a standard or fixed effects regression. One way to provide “empirical evidence of the need for multilevel modeling” is the intraclass correlation coefficient (ICC) (Luke, </w:t>
      </w:r>
      <w:proofErr w:type="gramStart"/>
      <w:r>
        <w:rPr>
          <w:sz w:val="24"/>
          <w:szCs w:val="24"/>
        </w:rPr>
        <w:t>2019,  p.</w:t>
      </w:r>
      <w:proofErr w:type="gramEnd"/>
      <w:r>
        <w:rPr>
          <w:sz w:val="24"/>
          <w:szCs w:val="24"/>
        </w:rPr>
        <w:t xml:space="preserve"> 18). Intraclass correlations are seen as the “first step” in multilevel modeling as they indicate the proportion of the total variance explained by the group level, indicating, here, disciplinary differences (see Lee, 2000). To observe the intraclass correlation, we begin with a null or fully </w:t>
      </w:r>
      <w:proofErr w:type="gramStart"/>
      <w:r>
        <w:rPr>
          <w:sz w:val="24"/>
          <w:szCs w:val="24"/>
        </w:rPr>
        <w:t>unconditional  model</w:t>
      </w:r>
      <w:proofErr w:type="gramEnd"/>
      <w:r>
        <w:rPr>
          <w:sz w:val="24"/>
          <w:szCs w:val="24"/>
        </w:rPr>
        <w:t xml:space="preserve">. The fully unconditional model of the </w:t>
      </w:r>
      <w:r>
        <w:rPr>
          <w:i/>
          <w:sz w:val="24"/>
          <w:szCs w:val="24"/>
        </w:rPr>
        <w:t>h</w:t>
      </w:r>
      <w:r>
        <w:rPr>
          <w:sz w:val="24"/>
          <w:szCs w:val="24"/>
        </w:rPr>
        <w:t xml:space="preserve">-index for the full dataset of high-performing scholars has an ICC of .23 meaning that 23% of the variability of the </w:t>
      </w:r>
      <w:r>
        <w:rPr>
          <w:i/>
          <w:sz w:val="24"/>
          <w:szCs w:val="24"/>
        </w:rPr>
        <w:t>h</w:t>
      </w:r>
      <w:r>
        <w:rPr>
          <w:sz w:val="24"/>
          <w:szCs w:val="24"/>
        </w:rPr>
        <w:t xml:space="preserve">-index occurs at the discipline level. This is consistent with the disciplinary </w:t>
      </w:r>
      <w:proofErr w:type="gramStart"/>
      <w:r>
        <w:rPr>
          <w:sz w:val="24"/>
          <w:szCs w:val="24"/>
        </w:rPr>
        <w:t>differences</w:t>
      </w:r>
      <w:proofErr w:type="gramEnd"/>
      <w:r>
        <w:rPr>
          <w:sz w:val="24"/>
          <w:szCs w:val="24"/>
        </w:rPr>
        <w:t xml:space="preserve"> hypothesis (hypothesis 3) that a significant portion of the variance in the </w:t>
      </w:r>
      <w:r>
        <w:rPr>
          <w:i/>
          <w:sz w:val="24"/>
          <w:szCs w:val="24"/>
        </w:rPr>
        <w:t>h</w:t>
      </w:r>
      <w:r>
        <w:rPr>
          <w:sz w:val="24"/>
          <w:szCs w:val="24"/>
        </w:rPr>
        <w:t xml:space="preserve">-index lies between disciplines. </w:t>
      </w:r>
    </w:p>
    <w:p w14:paraId="29CA1560" w14:textId="77777777" w:rsidR="00DC0CAE" w:rsidRDefault="00FF40F3">
      <w:pPr>
        <w:rPr>
          <w:color w:val="222222"/>
          <w:sz w:val="24"/>
          <w:szCs w:val="24"/>
        </w:rPr>
      </w:pPr>
      <w:r>
        <w:rPr>
          <w:sz w:val="24"/>
          <w:szCs w:val="24"/>
        </w:rPr>
        <w:t xml:space="preserve">Table 2 presents the multilevel models for the </w:t>
      </w:r>
      <w:r>
        <w:rPr>
          <w:i/>
          <w:sz w:val="24"/>
          <w:szCs w:val="24"/>
        </w:rPr>
        <w:t>h</w:t>
      </w:r>
      <w:r>
        <w:rPr>
          <w:sz w:val="24"/>
          <w:szCs w:val="24"/>
        </w:rPr>
        <w:t xml:space="preserve">-index. In models 1 and 2, we see the results for the complete data. The within-discipline effects are significant </w:t>
      </w:r>
      <w:proofErr w:type="gramStart"/>
      <w:r>
        <w:rPr>
          <w:sz w:val="24"/>
          <w:szCs w:val="24"/>
        </w:rPr>
        <w:t>with the exception of</w:t>
      </w:r>
      <w:proofErr w:type="gramEnd"/>
      <w:r>
        <w:rPr>
          <w:sz w:val="24"/>
          <w:szCs w:val="24"/>
        </w:rPr>
        <w:t xml:space="preserve"> the disciplinarity score. The percentage of female name is negative and significant, although the magnitude of the effect is modest. With each additional percentage above the disciplinary mean for the percentage female name, the </w:t>
      </w:r>
      <w:r>
        <w:rPr>
          <w:i/>
          <w:sz w:val="24"/>
          <w:szCs w:val="24"/>
        </w:rPr>
        <w:t>h</w:t>
      </w:r>
      <w:r>
        <w:rPr>
          <w:sz w:val="24"/>
          <w:szCs w:val="24"/>
        </w:rPr>
        <w:t xml:space="preserve">-index decreases by .01. This offers some evidence of the female penalty hypothesis (hypothesis 1). The largest effect is the percentage of sole author publications. With each additional percent increase beyond the disciplinary mean, the </w:t>
      </w:r>
      <w:r>
        <w:rPr>
          <w:i/>
          <w:sz w:val="24"/>
          <w:szCs w:val="24"/>
        </w:rPr>
        <w:t>h</w:t>
      </w:r>
      <w:r>
        <w:rPr>
          <w:sz w:val="24"/>
          <w:szCs w:val="24"/>
        </w:rPr>
        <w:t xml:space="preserve">-index declines by .28. Sole authorship has a significant effect on the </w:t>
      </w:r>
      <w:r>
        <w:rPr>
          <w:i/>
          <w:sz w:val="24"/>
          <w:szCs w:val="24"/>
        </w:rPr>
        <w:t>h</w:t>
      </w:r>
      <w:r>
        <w:rPr>
          <w:sz w:val="24"/>
          <w:szCs w:val="24"/>
        </w:rPr>
        <w:t xml:space="preserve">-index consistent with the sole author hypothesis (hypothesis 2). Other than disciplinarity, the control variables are positive and significant consistent with expectations one may have about cumulative advantage in academic work (Merton, 1968).  </w:t>
      </w:r>
    </w:p>
    <w:p w14:paraId="48A2C836" w14:textId="77777777" w:rsidR="00DC0CAE" w:rsidRDefault="00FF40F3">
      <w:pPr>
        <w:jc w:val="center"/>
        <w:rPr>
          <w:sz w:val="24"/>
          <w:szCs w:val="24"/>
        </w:rPr>
      </w:pPr>
      <w:r>
        <w:rPr>
          <w:sz w:val="24"/>
          <w:szCs w:val="24"/>
        </w:rPr>
        <w:t>&lt;Table 2 about here&gt;</w:t>
      </w:r>
    </w:p>
    <w:p w14:paraId="27E78C45" w14:textId="602CFC0A" w:rsidR="00DC0CAE" w:rsidRDefault="00FF40F3">
      <w:pPr>
        <w:rPr>
          <w:sz w:val="24"/>
          <w:szCs w:val="24"/>
        </w:rPr>
      </w:pPr>
      <w:r>
        <w:rPr>
          <w:sz w:val="24"/>
          <w:szCs w:val="24"/>
        </w:rPr>
        <w:lastRenderedPageBreak/>
        <w:t xml:space="preserve">Figure 1 presents the estimated means for a distribution of 15 disciplines. We constructed the estimated mean by subtracting the conditional group means from the intercept for the full model (Table 2.2). This provides further evidence of the significant differences between disciplines. The Law is the discipline with the lowest estimated </w:t>
      </w:r>
      <w:r>
        <w:rPr>
          <w:i/>
          <w:sz w:val="24"/>
          <w:szCs w:val="24"/>
        </w:rPr>
        <w:t>h</w:t>
      </w:r>
      <w:r>
        <w:rPr>
          <w:sz w:val="24"/>
          <w:szCs w:val="24"/>
        </w:rPr>
        <w:t xml:space="preserve">-index with a score of </w:t>
      </w:r>
      <w:r w:rsidR="001A194E">
        <w:rPr>
          <w:sz w:val="24"/>
          <w:szCs w:val="24"/>
        </w:rPr>
        <w:t>22</w:t>
      </w:r>
      <w:r>
        <w:rPr>
          <w:sz w:val="24"/>
          <w:szCs w:val="24"/>
        </w:rPr>
        <w:t>.</w:t>
      </w:r>
      <w:r w:rsidR="001A194E">
        <w:rPr>
          <w:sz w:val="24"/>
          <w:szCs w:val="24"/>
        </w:rPr>
        <w:t>1</w:t>
      </w:r>
      <w:r>
        <w:rPr>
          <w:sz w:val="24"/>
          <w:szCs w:val="24"/>
        </w:rPr>
        <w:t>, while Immunology and Epidemiology have the highest scores: 6</w:t>
      </w:r>
      <w:r w:rsidR="001A194E">
        <w:rPr>
          <w:sz w:val="24"/>
          <w:szCs w:val="24"/>
        </w:rPr>
        <w:t>7</w:t>
      </w:r>
      <w:r>
        <w:rPr>
          <w:sz w:val="24"/>
          <w:szCs w:val="24"/>
        </w:rPr>
        <w:t>.</w:t>
      </w:r>
      <w:r w:rsidR="001A194E">
        <w:rPr>
          <w:sz w:val="24"/>
          <w:szCs w:val="24"/>
        </w:rPr>
        <w:t>6</w:t>
      </w:r>
      <w:r>
        <w:rPr>
          <w:sz w:val="24"/>
          <w:szCs w:val="24"/>
        </w:rPr>
        <w:t xml:space="preserve"> and 6</w:t>
      </w:r>
      <w:r w:rsidR="001A194E">
        <w:rPr>
          <w:sz w:val="24"/>
          <w:szCs w:val="24"/>
        </w:rPr>
        <w:t>8</w:t>
      </w:r>
      <w:r>
        <w:rPr>
          <w:sz w:val="24"/>
          <w:szCs w:val="24"/>
        </w:rPr>
        <w:t>.</w:t>
      </w:r>
      <w:r w:rsidR="001A194E">
        <w:rPr>
          <w:sz w:val="24"/>
          <w:szCs w:val="24"/>
        </w:rPr>
        <w:t>4</w:t>
      </w:r>
      <w:r>
        <w:rPr>
          <w:sz w:val="24"/>
          <w:szCs w:val="24"/>
        </w:rPr>
        <w:t xml:space="preserve">, respectively. </w:t>
      </w:r>
    </w:p>
    <w:p w14:paraId="78FD05EF" w14:textId="77777777" w:rsidR="00DC0CAE" w:rsidRDefault="00FF40F3">
      <w:pPr>
        <w:jc w:val="center"/>
        <w:rPr>
          <w:sz w:val="24"/>
          <w:szCs w:val="24"/>
        </w:rPr>
      </w:pPr>
      <w:r>
        <w:rPr>
          <w:sz w:val="24"/>
          <w:szCs w:val="24"/>
        </w:rPr>
        <w:t>&lt;Figure 1 about here&gt;</w:t>
      </w:r>
    </w:p>
    <w:p w14:paraId="1DD99DFC" w14:textId="77777777" w:rsidR="00DC0CAE" w:rsidRDefault="00FF40F3">
      <w:pPr>
        <w:rPr>
          <w:sz w:val="24"/>
          <w:szCs w:val="24"/>
        </w:rPr>
      </w:pPr>
      <w:r>
        <w:rPr>
          <w:sz w:val="24"/>
          <w:szCs w:val="24"/>
        </w:rPr>
        <w:t xml:space="preserve">While the </w:t>
      </w:r>
      <w:r>
        <w:rPr>
          <w:i/>
          <w:sz w:val="24"/>
          <w:szCs w:val="24"/>
        </w:rPr>
        <w:t>h</w:t>
      </w:r>
      <w:r>
        <w:rPr>
          <w:sz w:val="24"/>
          <w:szCs w:val="24"/>
        </w:rPr>
        <w:t xml:space="preserve">-index is likely used by some evaluators without consideration of the many differences across fields, the full breadth of the high-performing scholar dataset runs the risk of apples-to-oranges comparison, alongside problems associated with the Scopus database. To evaluate whether similar processes occur within a more bounded field, we examine within and between discipline differences in the </w:t>
      </w:r>
      <w:r>
        <w:rPr>
          <w:i/>
          <w:sz w:val="24"/>
          <w:szCs w:val="24"/>
        </w:rPr>
        <w:t>h</w:t>
      </w:r>
      <w:r>
        <w:rPr>
          <w:sz w:val="24"/>
          <w:szCs w:val="24"/>
        </w:rPr>
        <w:t xml:space="preserve">-index for the field of clinical medicine. The unconditional model of the </w:t>
      </w:r>
      <w:r>
        <w:rPr>
          <w:i/>
          <w:sz w:val="24"/>
          <w:szCs w:val="24"/>
        </w:rPr>
        <w:t>h</w:t>
      </w:r>
      <w:r>
        <w:rPr>
          <w:sz w:val="24"/>
          <w:szCs w:val="24"/>
        </w:rPr>
        <w:t xml:space="preserve">-index for the clinical medicine subset has an ICC of .16. A smaller percentage of the variability is explained by disciplinary differences for this subset, but the level 2 effects remain moderately strong. Table 2, Models 3 and 4 present the multilevel models of the </w:t>
      </w:r>
      <w:r>
        <w:rPr>
          <w:i/>
          <w:sz w:val="24"/>
          <w:szCs w:val="24"/>
        </w:rPr>
        <w:t>h</w:t>
      </w:r>
      <w:r>
        <w:rPr>
          <w:sz w:val="24"/>
          <w:szCs w:val="24"/>
        </w:rPr>
        <w:t xml:space="preserve">-index for the clinical medicine subset. The effects are similar across the full models (comparing models 2 and 4) with the exception that the control variable for disciplinarity score is significant and positive in the clinical medicine model. The percentage female name has the same relationship with the </w:t>
      </w:r>
      <w:r>
        <w:rPr>
          <w:i/>
          <w:sz w:val="24"/>
          <w:szCs w:val="24"/>
        </w:rPr>
        <w:t>h</w:t>
      </w:r>
      <w:r>
        <w:rPr>
          <w:sz w:val="24"/>
          <w:szCs w:val="24"/>
        </w:rPr>
        <w:t xml:space="preserve">-index for the subset: negative and modest. The magnitude for the percentage of sole author publications is somewhat stronger, which may be expected given that sole authorship is rarer in clinical medicine. Each additional percentage beyond the within discipline mean decreases the </w:t>
      </w:r>
      <w:r>
        <w:rPr>
          <w:i/>
          <w:sz w:val="24"/>
          <w:szCs w:val="24"/>
        </w:rPr>
        <w:t>h</w:t>
      </w:r>
      <w:r>
        <w:rPr>
          <w:sz w:val="24"/>
          <w:szCs w:val="24"/>
        </w:rPr>
        <w:t xml:space="preserve">-index by .34. </w:t>
      </w:r>
    </w:p>
    <w:p w14:paraId="408E7F46" w14:textId="77777777" w:rsidR="00DC0CAE" w:rsidRDefault="00FF40F3">
      <w:pPr>
        <w:jc w:val="center"/>
        <w:rPr>
          <w:sz w:val="24"/>
          <w:szCs w:val="24"/>
        </w:rPr>
      </w:pPr>
      <w:r>
        <w:rPr>
          <w:sz w:val="24"/>
          <w:szCs w:val="24"/>
        </w:rPr>
        <w:t>&lt;Figure 2 about here&gt;</w:t>
      </w:r>
    </w:p>
    <w:p w14:paraId="35B57925" w14:textId="332EB23B" w:rsidR="00DC0CAE" w:rsidRDefault="00FF40F3">
      <w:pPr>
        <w:rPr>
          <w:sz w:val="24"/>
          <w:szCs w:val="24"/>
        </w:rPr>
      </w:pPr>
      <w:r>
        <w:rPr>
          <w:sz w:val="24"/>
          <w:szCs w:val="24"/>
        </w:rPr>
        <w:t>Like Figure 1, Figure 2 presents the estimated means for a distribution of 15 disciplines within the clinical medicine subset. Again, we see further evidence of the significant differences between disciplines. Dentistry and Otorhinolaryngology are the disciplines with the lowest scores - 3</w:t>
      </w:r>
      <w:r w:rsidR="001A194E">
        <w:rPr>
          <w:sz w:val="24"/>
          <w:szCs w:val="24"/>
        </w:rPr>
        <w:t>9</w:t>
      </w:r>
      <w:r>
        <w:rPr>
          <w:sz w:val="24"/>
          <w:szCs w:val="24"/>
        </w:rPr>
        <w:t>.</w:t>
      </w:r>
      <w:r w:rsidR="001A194E">
        <w:rPr>
          <w:sz w:val="24"/>
          <w:szCs w:val="24"/>
        </w:rPr>
        <w:t>8</w:t>
      </w:r>
      <w:r>
        <w:rPr>
          <w:sz w:val="24"/>
          <w:szCs w:val="24"/>
        </w:rPr>
        <w:t xml:space="preserve"> and 3</w:t>
      </w:r>
      <w:r w:rsidR="001A194E">
        <w:rPr>
          <w:sz w:val="24"/>
          <w:szCs w:val="24"/>
        </w:rPr>
        <w:t>9</w:t>
      </w:r>
      <w:r>
        <w:rPr>
          <w:sz w:val="24"/>
          <w:szCs w:val="24"/>
        </w:rPr>
        <w:t>.</w:t>
      </w:r>
      <w:r w:rsidR="001A194E">
        <w:rPr>
          <w:sz w:val="24"/>
          <w:szCs w:val="24"/>
        </w:rPr>
        <w:t>9</w:t>
      </w:r>
      <w:r>
        <w:rPr>
          <w:sz w:val="24"/>
          <w:szCs w:val="24"/>
        </w:rPr>
        <w:t xml:space="preserve"> - while epidemiology and immunology have the highest scores - 6</w:t>
      </w:r>
      <w:r w:rsidR="001A194E">
        <w:rPr>
          <w:sz w:val="24"/>
          <w:szCs w:val="24"/>
        </w:rPr>
        <w:t>6</w:t>
      </w:r>
      <w:r>
        <w:rPr>
          <w:sz w:val="24"/>
          <w:szCs w:val="24"/>
        </w:rPr>
        <w:t>.</w:t>
      </w:r>
      <w:r w:rsidR="001A194E">
        <w:rPr>
          <w:sz w:val="24"/>
          <w:szCs w:val="24"/>
        </w:rPr>
        <w:t>3</w:t>
      </w:r>
      <w:r>
        <w:rPr>
          <w:sz w:val="24"/>
          <w:szCs w:val="24"/>
        </w:rPr>
        <w:t xml:space="preserve"> and 6</w:t>
      </w:r>
      <w:r w:rsidR="001A194E">
        <w:rPr>
          <w:sz w:val="24"/>
          <w:szCs w:val="24"/>
        </w:rPr>
        <w:t>6</w:t>
      </w:r>
      <w:r>
        <w:rPr>
          <w:sz w:val="24"/>
          <w:szCs w:val="24"/>
        </w:rPr>
        <w:t>.</w:t>
      </w:r>
      <w:r w:rsidR="001A194E">
        <w:rPr>
          <w:sz w:val="24"/>
          <w:szCs w:val="24"/>
        </w:rPr>
        <w:t>8</w:t>
      </w:r>
      <w:r>
        <w:rPr>
          <w:sz w:val="24"/>
          <w:szCs w:val="24"/>
        </w:rPr>
        <w:t>.</w:t>
      </w:r>
      <w:r>
        <w:rPr>
          <w:sz w:val="24"/>
          <w:szCs w:val="24"/>
          <w:vertAlign w:val="superscript"/>
        </w:rPr>
        <w:footnoteReference w:id="4"/>
      </w:r>
      <w:r>
        <w:rPr>
          <w:sz w:val="24"/>
          <w:szCs w:val="24"/>
        </w:rPr>
        <w:t xml:space="preserve"> These differences provide further evidence supporting the disciplinary differences hypothesis (hypothesis 3).</w:t>
      </w:r>
    </w:p>
    <w:p w14:paraId="0DF55CAE" w14:textId="77777777" w:rsidR="00DC0CAE" w:rsidRDefault="00FF40F3">
      <w:pPr>
        <w:pStyle w:val="Heading1"/>
      </w:pPr>
      <w:bookmarkStart w:id="8" w:name="_rx9vsk29h8ae" w:colFirst="0" w:colLast="0"/>
      <w:bookmarkEnd w:id="8"/>
      <w:r>
        <w:t>Conclusion</w:t>
      </w:r>
    </w:p>
    <w:p w14:paraId="18F149B1" w14:textId="77777777" w:rsidR="00DC0CAE" w:rsidRDefault="00FF40F3">
      <w:pPr>
        <w:rPr>
          <w:sz w:val="24"/>
          <w:szCs w:val="24"/>
        </w:rPr>
      </w:pPr>
      <w:r>
        <w:rPr>
          <w:sz w:val="24"/>
          <w:szCs w:val="24"/>
        </w:rPr>
        <w:t xml:space="preserve">The </w:t>
      </w:r>
      <w:r>
        <w:rPr>
          <w:i/>
          <w:sz w:val="24"/>
          <w:szCs w:val="24"/>
        </w:rPr>
        <w:t>h</w:t>
      </w:r>
      <w:r>
        <w:rPr>
          <w:sz w:val="24"/>
          <w:szCs w:val="24"/>
        </w:rPr>
        <w:t xml:space="preserve">-index, or Hirsch Index, is a widely used metric used for performance evaluation or quality valuation in the sciences and across the academy. This research aimed to contribute to the literature on bibliometrics and inequality in science by examining both within and between discipline differences in the </w:t>
      </w:r>
      <w:r>
        <w:rPr>
          <w:i/>
          <w:sz w:val="24"/>
          <w:szCs w:val="24"/>
        </w:rPr>
        <w:t>h</w:t>
      </w:r>
      <w:r>
        <w:rPr>
          <w:sz w:val="24"/>
          <w:szCs w:val="24"/>
        </w:rPr>
        <w:t xml:space="preserve">-index. We used multilevel models predicting the </w:t>
      </w:r>
      <w:r>
        <w:rPr>
          <w:i/>
          <w:sz w:val="24"/>
          <w:szCs w:val="24"/>
        </w:rPr>
        <w:t>h</w:t>
      </w:r>
      <w:r>
        <w:rPr>
          <w:sz w:val="24"/>
          <w:szCs w:val="24"/>
        </w:rPr>
        <w:t xml:space="preserve">-index for high-performing scholars in 140 disciplines. Results indicate that gender and sole-authorship affect the </w:t>
      </w:r>
      <w:r>
        <w:rPr>
          <w:i/>
          <w:sz w:val="24"/>
          <w:szCs w:val="24"/>
        </w:rPr>
        <w:t>h</w:t>
      </w:r>
      <w:r>
        <w:rPr>
          <w:sz w:val="24"/>
          <w:szCs w:val="24"/>
        </w:rPr>
        <w:t xml:space="preserve">-index providing support for our female penalty and sole authorship hypotheses. The ICC </w:t>
      </w:r>
      <w:r>
        <w:rPr>
          <w:sz w:val="24"/>
          <w:szCs w:val="24"/>
        </w:rPr>
        <w:lastRenderedPageBreak/>
        <w:t xml:space="preserve">score provided evidence of between discipline differences alongside pronounced differences in the distribution of the estimated mean supporting the disciplinary differences hypothesis. The robustness of these results </w:t>
      </w:r>
      <w:proofErr w:type="gramStart"/>
      <w:r>
        <w:rPr>
          <w:sz w:val="24"/>
          <w:szCs w:val="24"/>
        </w:rPr>
        <w:t>were</w:t>
      </w:r>
      <w:proofErr w:type="gramEnd"/>
      <w:r>
        <w:rPr>
          <w:sz w:val="24"/>
          <w:szCs w:val="24"/>
        </w:rPr>
        <w:t xml:space="preserve"> evaluated using a subset of clinical medicine scholars to reduce apples to oranges comparisons and the effects of idiosyncrasies in the Scopus database. These results were similar to </w:t>
      </w:r>
      <w:proofErr w:type="gramStart"/>
      <w:r>
        <w:rPr>
          <w:sz w:val="24"/>
          <w:szCs w:val="24"/>
        </w:rPr>
        <w:t>the all</w:t>
      </w:r>
      <w:proofErr w:type="gramEnd"/>
      <w:r>
        <w:rPr>
          <w:sz w:val="24"/>
          <w:szCs w:val="24"/>
        </w:rPr>
        <w:t xml:space="preserve"> disciplines models. In sum, important differences exist within and between disciplines in the </w:t>
      </w:r>
      <w:r>
        <w:rPr>
          <w:i/>
          <w:sz w:val="24"/>
          <w:szCs w:val="24"/>
        </w:rPr>
        <w:t>h</w:t>
      </w:r>
      <w:r>
        <w:rPr>
          <w:sz w:val="24"/>
          <w:szCs w:val="24"/>
        </w:rPr>
        <w:t>-index.</w:t>
      </w:r>
    </w:p>
    <w:p w14:paraId="7BA4D3E7" w14:textId="155056E9" w:rsidR="00DC0CAE" w:rsidRDefault="00FF40F3">
      <w:pPr>
        <w:rPr>
          <w:sz w:val="24"/>
          <w:szCs w:val="24"/>
        </w:rPr>
      </w:pPr>
      <w:r>
        <w:rPr>
          <w:sz w:val="24"/>
          <w:szCs w:val="24"/>
        </w:rPr>
        <w:t xml:space="preserve">Data limitations suggest several avenues for future research. First, the data select on high-performing scholars, </w:t>
      </w:r>
      <w:proofErr w:type="gramStart"/>
      <w:r>
        <w:rPr>
          <w:sz w:val="24"/>
          <w:szCs w:val="24"/>
        </w:rPr>
        <w:t>and,</w:t>
      </w:r>
      <w:proofErr w:type="gramEnd"/>
      <w:r>
        <w:rPr>
          <w:sz w:val="24"/>
          <w:szCs w:val="24"/>
        </w:rPr>
        <w:t xml:space="preserve"> therefore do not generalize to the broader population of academics. While we believe that this likely results in a conservative estimate of within and between discipline inequality - a random sample of scholars is likely to show even more inequality on these dimensions - more data on academia writ large are required to verify this claim. Second, the estimation of gender suffers from well-known limitations. Data linking self-reported gender beyond the gender binary to citation data would be a welcome resource. </w:t>
      </w:r>
      <w:r w:rsidR="00624C72">
        <w:rPr>
          <w:sz w:val="24"/>
          <w:szCs w:val="24"/>
        </w:rPr>
        <w:t xml:space="preserve">Gender estimation also required reducing the dataset by country. </w:t>
      </w:r>
      <w:r>
        <w:rPr>
          <w:sz w:val="24"/>
          <w:szCs w:val="24"/>
        </w:rPr>
        <w:t xml:space="preserve">Third, and along similar lines, most scholarship on publication and inequality focus on gender as it is possible, despite these weaknesses to infer gender from names and other aspects of inequality, like race and class, remain under-studied. Future research would benefit from data linking self-reported race and class to large bibliometric data to better understand the broad effects of inequality in academic work.    </w:t>
      </w:r>
    </w:p>
    <w:p w14:paraId="7D62457E" w14:textId="6775DD8B" w:rsidR="00DC0CAE" w:rsidRDefault="00FF40F3">
      <w:pPr>
        <w:rPr>
          <w:sz w:val="24"/>
          <w:szCs w:val="24"/>
        </w:rPr>
      </w:pPr>
      <w:r>
        <w:rPr>
          <w:sz w:val="24"/>
          <w:szCs w:val="24"/>
        </w:rPr>
        <w:t xml:space="preserve">In conclusion, we believe that metrics in performance evaluation in academia </w:t>
      </w:r>
      <w:r w:rsidR="00624C72">
        <w:rPr>
          <w:sz w:val="24"/>
          <w:szCs w:val="24"/>
        </w:rPr>
        <w:t>should be used with caution, if at all</w:t>
      </w:r>
      <w:r w:rsidR="009C1AD5">
        <w:rPr>
          <w:sz w:val="24"/>
          <w:szCs w:val="24"/>
        </w:rPr>
        <w:t>.</w:t>
      </w:r>
      <w:r>
        <w:rPr>
          <w:sz w:val="24"/>
          <w:szCs w:val="24"/>
        </w:rPr>
        <w:t xml:space="preserve"> Metrics are subject to within and between discipline biases</w:t>
      </w:r>
      <w:r w:rsidR="00624C72">
        <w:rPr>
          <w:sz w:val="24"/>
          <w:szCs w:val="24"/>
        </w:rPr>
        <w:t xml:space="preserve"> that sever</w:t>
      </w:r>
      <w:r w:rsidR="009C1AD5">
        <w:rPr>
          <w:sz w:val="24"/>
          <w:szCs w:val="24"/>
        </w:rPr>
        <w:t>e</w:t>
      </w:r>
      <w:r w:rsidR="00624C72">
        <w:rPr>
          <w:sz w:val="24"/>
          <w:szCs w:val="24"/>
        </w:rPr>
        <w:t xml:space="preserve">ly hinder their value </w:t>
      </w:r>
      <w:r w:rsidR="009C1AD5">
        <w:rPr>
          <w:sz w:val="24"/>
          <w:szCs w:val="24"/>
        </w:rPr>
        <w:t>in making both intradisciplinary and interdisciplinary comparisons</w:t>
      </w:r>
      <w:r>
        <w:rPr>
          <w:sz w:val="24"/>
          <w:szCs w:val="24"/>
        </w:rPr>
        <w:t xml:space="preserve">. </w:t>
      </w:r>
      <w:r w:rsidR="009C1AD5">
        <w:rPr>
          <w:sz w:val="24"/>
          <w:szCs w:val="24"/>
        </w:rPr>
        <w:t xml:space="preserve">Of course, these comparisons are exactly what the quantification of scholarly work proposes to facilitate. </w:t>
      </w:r>
      <w:r>
        <w:rPr>
          <w:sz w:val="24"/>
          <w:szCs w:val="24"/>
        </w:rPr>
        <w:t xml:space="preserve">This analysis provided evidence of how the </w:t>
      </w:r>
      <w:r>
        <w:rPr>
          <w:i/>
          <w:sz w:val="24"/>
          <w:szCs w:val="24"/>
        </w:rPr>
        <w:t>h</w:t>
      </w:r>
      <w:r>
        <w:rPr>
          <w:sz w:val="24"/>
          <w:szCs w:val="24"/>
        </w:rPr>
        <w:t xml:space="preserve">-index disadvantages women scientists, but there is little reason to believe that the bias embedded in scholarly metrics do not extend to other dimensions of power, including race, class, and sexual orientation. </w:t>
      </w:r>
    </w:p>
    <w:p w14:paraId="3E10E74A" w14:textId="77777777" w:rsidR="00DC0CAE" w:rsidRDefault="00FF40F3" w:rsidP="0070044D">
      <w:pPr>
        <w:pStyle w:val="Heading1"/>
        <w:spacing w:after="0" w:line="240" w:lineRule="auto"/>
      </w:pPr>
      <w:bookmarkStart w:id="9" w:name="_hn6bb3mupilb" w:colFirst="0" w:colLast="0"/>
      <w:bookmarkEnd w:id="9"/>
      <w:r>
        <w:t>References</w:t>
      </w:r>
    </w:p>
    <w:p w14:paraId="74687DB7" w14:textId="77777777" w:rsidR="0070044D" w:rsidRDefault="0070044D" w:rsidP="0070044D">
      <w:pPr>
        <w:widowControl w:val="0"/>
        <w:pBdr>
          <w:top w:val="nil"/>
          <w:left w:val="nil"/>
          <w:bottom w:val="nil"/>
          <w:right w:val="nil"/>
          <w:between w:val="nil"/>
        </w:pBdr>
        <w:spacing w:after="0" w:line="240" w:lineRule="auto"/>
        <w:ind w:left="720" w:hanging="720"/>
      </w:pPr>
    </w:p>
    <w:p w14:paraId="2985C6BE" w14:textId="36CB6B76" w:rsidR="00DC0CAE" w:rsidRDefault="00FF40F3" w:rsidP="0070044D">
      <w:pPr>
        <w:widowControl w:val="0"/>
        <w:pBdr>
          <w:top w:val="nil"/>
          <w:left w:val="nil"/>
          <w:bottom w:val="nil"/>
          <w:right w:val="nil"/>
          <w:between w:val="nil"/>
        </w:pBdr>
        <w:spacing w:after="0" w:line="240" w:lineRule="auto"/>
        <w:ind w:left="720" w:hanging="720"/>
      </w:pPr>
      <w:proofErr w:type="spellStart"/>
      <w:r>
        <w:t>Akbaritabar</w:t>
      </w:r>
      <w:proofErr w:type="spellEnd"/>
      <w:r>
        <w:t xml:space="preserve">, A., &amp; </w:t>
      </w:r>
      <w:proofErr w:type="spellStart"/>
      <w:r>
        <w:t>Squazzoni</w:t>
      </w:r>
      <w:proofErr w:type="spellEnd"/>
      <w:r>
        <w:t xml:space="preserve">, F. (2021). Gender Patterns of Publication in Top Sociological Journals. </w:t>
      </w:r>
      <w:r>
        <w:rPr>
          <w:i/>
        </w:rPr>
        <w:t>Science, Technology, &amp; Human Values</w:t>
      </w:r>
      <w:r>
        <w:t xml:space="preserve">, </w:t>
      </w:r>
      <w:r>
        <w:rPr>
          <w:i/>
        </w:rPr>
        <w:t>46</w:t>
      </w:r>
      <w:r>
        <w:t>(3), 555–576. https://doi.org/10.1177/0162243920941588</w:t>
      </w:r>
    </w:p>
    <w:p w14:paraId="4AFF0ADC" w14:textId="00DA29CF" w:rsidR="00DB3EBF" w:rsidRPr="00DB3EBF" w:rsidRDefault="00DB3EBF" w:rsidP="0070044D">
      <w:pPr>
        <w:widowControl w:val="0"/>
        <w:pBdr>
          <w:top w:val="nil"/>
          <w:left w:val="nil"/>
          <w:bottom w:val="nil"/>
          <w:right w:val="nil"/>
          <w:between w:val="nil"/>
        </w:pBdr>
        <w:spacing w:after="0" w:line="240" w:lineRule="auto"/>
        <w:ind w:left="720" w:hanging="720"/>
        <w:rPr>
          <w:sz w:val="24"/>
          <w:szCs w:val="24"/>
        </w:rPr>
      </w:pPr>
      <w:proofErr w:type="spellStart"/>
      <w:r w:rsidRPr="00DB3EBF">
        <w:rPr>
          <w:color w:val="222222"/>
          <w:sz w:val="24"/>
          <w:szCs w:val="24"/>
          <w:shd w:val="clear" w:color="auto" w:fill="FFFFFF"/>
        </w:rPr>
        <w:t>Azoulay</w:t>
      </w:r>
      <w:proofErr w:type="spellEnd"/>
      <w:r w:rsidRPr="00DB3EBF">
        <w:rPr>
          <w:color w:val="222222"/>
          <w:sz w:val="24"/>
          <w:szCs w:val="24"/>
          <w:shd w:val="clear" w:color="auto" w:fill="FFFFFF"/>
        </w:rPr>
        <w:t>, P., &amp; Lynn, F. B. (2020). Self-citation, cumulative advantage, and gender inequality in science. </w:t>
      </w:r>
      <w:r w:rsidRPr="00DB3EBF">
        <w:rPr>
          <w:i/>
          <w:iCs/>
          <w:color w:val="222222"/>
          <w:sz w:val="24"/>
          <w:szCs w:val="24"/>
          <w:shd w:val="clear" w:color="auto" w:fill="FFFFFF"/>
        </w:rPr>
        <w:t>Sociological science</w:t>
      </w:r>
      <w:r w:rsidRPr="00DB3EBF">
        <w:rPr>
          <w:color w:val="222222"/>
          <w:sz w:val="24"/>
          <w:szCs w:val="24"/>
          <w:shd w:val="clear" w:color="auto" w:fill="FFFFFF"/>
        </w:rPr>
        <w:t>, </w:t>
      </w:r>
      <w:r w:rsidRPr="00DB3EBF">
        <w:rPr>
          <w:i/>
          <w:iCs/>
          <w:color w:val="222222"/>
          <w:sz w:val="24"/>
          <w:szCs w:val="24"/>
          <w:shd w:val="clear" w:color="auto" w:fill="FFFFFF"/>
        </w:rPr>
        <w:t>7</w:t>
      </w:r>
      <w:r w:rsidRPr="00DB3EBF">
        <w:rPr>
          <w:color w:val="222222"/>
          <w:sz w:val="24"/>
          <w:szCs w:val="24"/>
          <w:shd w:val="clear" w:color="auto" w:fill="FFFFFF"/>
        </w:rPr>
        <w:t>, 152-186.</w:t>
      </w:r>
    </w:p>
    <w:p w14:paraId="0C263E18" w14:textId="3C37FD59" w:rsidR="00DC0CAE" w:rsidRDefault="00FF40F3" w:rsidP="0070044D">
      <w:pPr>
        <w:widowControl w:val="0"/>
        <w:pBdr>
          <w:top w:val="nil"/>
          <w:left w:val="nil"/>
          <w:bottom w:val="nil"/>
          <w:right w:val="nil"/>
          <w:between w:val="nil"/>
        </w:pBdr>
        <w:spacing w:after="0" w:line="240" w:lineRule="auto"/>
        <w:ind w:left="720" w:hanging="720"/>
      </w:pPr>
      <w:r>
        <w:t xml:space="preserve">Barnes, C. (2017). The h-index Debate: An Introduction for Librarians. </w:t>
      </w:r>
      <w:r>
        <w:rPr>
          <w:i/>
        </w:rPr>
        <w:t>The Journal of Academic Librarianship</w:t>
      </w:r>
      <w:r>
        <w:t xml:space="preserve">, </w:t>
      </w:r>
      <w:r>
        <w:rPr>
          <w:i/>
        </w:rPr>
        <w:t>43</w:t>
      </w:r>
      <w:r>
        <w:t>(6), 487–494. https://doi.org/10.1016/j.acalib.2017.08.013</w:t>
      </w:r>
    </w:p>
    <w:p w14:paraId="3228D4BE" w14:textId="77777777" w:rsidR="00DC0CAE" w:rsidRDefault="00FF40F3" w:rsidP="0070044D">
      <w:pPr>
        <w:widowControl w:val="0"/>
        <w:pBdr>
          <w:top w:val="nil"/>
          <w:left w:val="nil"/>
          <w:bottom w:val="nil"/>
          <w:right w:val="nil"/>
          <w:between w:val="nil"/>
        </w:pBdr>
        <w:spacing w:after="0" w:line="240" w:lineRule="auto"/>
        <w:ind w:left="720" w:hanging="720"/>
      </w:pPr>
      <w:r>
        <w:t xml:space="preserve">Bates, D., Sarkar, D., Bates, M. D., &amp; Matrix, L. (2007). The lme4 package. </w:t>
      </w:r>
      <w:r>
        <w:rPr>
          <w:i/>
        </w:rPr>
        <w:t>R Package Version</w:t>
      </w:r>
      <w:r>
        <w:t xml:space="preserve">, </w:t>
      </w:r>
      <w:r>
        <w:rPr>
          <w:i/>
        </w:rPr>
        <w:t>2</w:t>
      </w:r>
      <w:r>
        <w:t>(1), 74.</w:t>
      </w:r>
    </w:p>
    <w:p w14:paraId="63765570" w14:textId="77777777" w:rsidR="00DC0CAE" w:rsidRDefault="00FF40F3" w:rsidP="0070044D">
      <w:pPr>
        <w:widowControl w:val="0"/>
        <w:pBdr>
          <w:top w:val="nil"/>
          <w:left w:val="nil"/>
          <w:bottom w:val="nil"/>
          <w:right w:val="nil"/>
          <w:between w:val="nil"/>
        </w:pBdr>
        <w:spacing w:after="0" w:line="240" w:lineRule="auto"/>
        <w:ind w:left="720" w:hanging="720"/>
      </w:pPr>
      <w:r>
        <w:t xml:space="preserve">Berg, L. D., </w:t>
      </w:r>
      <w:proofErr w:type="spellStart"/>
      <w:r>
        <w:t>Huijbens</w:t>
      </w:r>
      <w:proofErr w:type="spellEnd"/>
      <w:r>
        <w:t xml:space="preserve">, E. H., &amp; Larsen, H. G. (2016). Producing anxiety in the neoliberal university. </w:t>
      </w:r>
      <w:r>
        <w:rPr>
          <w:i/>
        </w:rPr>
        <w:t xml:space="preserve">The Canadian Geographer / Le </w:t>
      </w:r>
      <w:proofErr w:type="spellStart"/>
      <w:r>
        <w:rPr>
          <w:i/>
        </w:rPr>
        <w:t>Géographe</w:t>
      </w:r>
      <w:proofErr w:type="spellEnd"/>
      <w:r>
        <w:rPr>
          <w:i/>
        </w:rPr>
        <w:t xml:space="preserve"> </w:t>
      </w:r>
      <w:proofErr w:type="spellStart"/>
      <w:r>
        <w:rPr>
          <w:i/>
        </w:rPr>
        <w:t>Canadien</w:t>
      </w:r>
      <w:proofErr w:type="spellEnd"/>
      <w:r>
        <w:t xml:space="preserve">, </w:t>
      </w:r>
      <w:r>
        <w:rPr>
          <w:i/>
        </w:rPr>
        <w:t>60</w:t>
      </w:r>
      <w:r>
        <w:t>(2), 168–180. https://doi.org/10.1111/cag.12261</w:t>
      </w:r>
    </w:p>
    <w:p w14:paraId="4DB8906A" w14:textId="77777777" w:rsidR="00DC0CAE" w:rsidRDefault="00FF40F3" w:rsidP="0070044D">
      <w:pPr>
        <w:widowControl w:val="0"/>
        <w:pBdr>
          <w:top w:val="nil"/>
          <w:left w:val="nil"/>
          <w:bottom w:val="nil"/>
          <w:right w:val="nil"/>
          <w:between w:val="nil"/>
        </w:pBdr>
        <w:spacing w:after="0" w:line="240" w:lineRule="auto"/>
        <w:ind w:left="720" w:hanging="720"/>
      </w:pPr>
      <w:r>
        <w:t xml:space="preserve">Blevins, C., &amp; Mullen, L. (2015). Jane, John... Leslie? A Historical Method for Algorithmic Gender Prediction. </w:t>
      </w:r>
      <w:r>
        <w:rPr>
          <w:i/>
        </w:rPr>
        <w:t>DHQ: Digital Humanities Quarterly</w:t>
      </w:r>
      <w:r>
        <w:t xml:space="preserve">, </w:t>
      </w:r>
      <w:r>
        <w:rPr>
          <w:i/>
        </w:rPr>
        <w:t>9</w:t>
      </w:r>
      <w:r>
        <w:t>(3).</w:t>
      </w:r>
    </w:p>
    <w:p w14:paraId="3C890D79" w14:textId="77777777" w:rsidR="00DC0CAE" w:rsidRDefault="00FF40F3" w:rsidP="0070044D">
      <w:pPr>
        <w:widowControl w:val="0"/>
        <w:pBdr>
          <w:top w:val="nil"/>
          <w:left w:val="nil"/>
          <w:bottom w:val="nil"/>
          <w:right w:val="nil"/>
          <w:between w:val="nil"/>
        </w:pBdr>
        <w:spacing w:after="0" w:line="240" w:lineRule="auto"/>
        <w:ind w:left="720" w:hanging="720"/>
      </w:pPr>
      <w:r>
        <w:t xml:space="preserve">Boston University. (2018). </w:t>
      </w:r>
      <w:r>
        <w:rPr>
          <w:i/>
        </w:rPr>
        <w:t>Boston University School of Public Health Faculty Handbook</w:t>
      </w:r>
      <w:r>
        <w:t>. http://www.bu.edu/sph/files/2019/01/BUSPH-Faculty-Handbook.-112918.pdf</w:t>
      </w:r>
    </w:p>
    <w:p w14:paraId="70D6A210" w14:textId="77777777" w:rsidR="00DC0CAE" w:rsidRDefault="00FF40F3" w:rsidP="0070044D">
      <w:pPr>
        <w:widowControl w:val="0"/>
        <w:pBdr>
          <w:top w:val="nil"/>
          <w:left w:val="nil"/>
          <w:bottom w:val="nil"/>
          <w:right w:val="nil"/>
          <w:between w:val="nil"/>
        </w:pBdr>
        <w:spacing w:after="0" w:line="240" w:lineRule="auto"/>
        <w:ind w:left="720" w:hanging="720"/>
      </w:pPr>
      <w:r>
        <w:lastRenderedPageBreak/>
        <w:t xml:space="preserve">Cech, E., </w:t>
      </w:r>
      <w:proofErr w:type="spellStart"/>
      <w:r>
        <w:t>Rubineau</w:t>
      </w:r>
      <w:proofErr w:type="spellEnd"/>
      <w:r>
        <w:t xml:space="preserve">, B., </w:t>
      </w:r>
      <w:proofErr w:type="spellStart"/>
      <w:r>
        <w:t>Silbey</w:t>
      </w:r>
      <w:proofErr w:type="spellEnd"/>
      <w:r>
        <w:t xml:space="preserve">, S., &amp; Seron, C. (2011). Professional Role Confidence and Gendered Persistence in Engineering. </w:t>
      </w:r>
      <w:r>
        <w:rPr>
          <w:i/>
        </w:rPr>
        <w:t>American Sociological Review</w:t>
      </w:r>
      <w:r>
        <w:t xml:space="preserve">, </w:t>
      </w:r>
      <w:r>
        <w:rPr>
          <w:i/>
        </w:rPr>
        <w:t>76</w:t>
      </w:r>
      <w:r>
        <w:t>(5), 641–666. https://doi.org/10.1177/0003122411420815</w:t>
      </w:r>
    </w:p>
    <w:p w14:paraId="7514281C" w14:textId="77777777" w:rsidR="00DC0CAE" w:rsidRDefault="00FF40F3" w:rsidP="0070044D">
      <w:pPr>
        <w:widowControl w:val="0"/>
        <w:pBdr>
          <w:top w:val="nil"/>
          <w:left w:val="nil"/>
          <w:bottom w:val="nil"/>
          <w:right w:val="nil"/>
          <w:between w:val="nil"/>
        </w:pBdr>
        <w:spacing w:after="0" w:line="240" w:lineRule="auto"/>
        <w:ind w:left="720" w:hanging="720"/>
      </w:pPr>
      <w:r>
        <w:t xml:space="preserve">Cole, J., &amp; Zuckerman, H. (1984). The Productivity Puzzle. </w:t>
      </w:r>
      <w:r>
        <w:rPr>
          <w:i/>
        </w:rPr>
        <w:t>Advances in Motivation and Achievement</w:t>
      </w:r>
      <w:r>
        <w:t>, 217–258.</w:t>
      </w:r>
    </w:p>
    <w:p w14:paraId="2153B462" w14:textId="77777777" w:rsidR="00DC0CAE" w:rsidRDefault="00FF40F3" w:rsidP="0070044D">
      <w:pPr>
        <w:widowControl w:val="0"/>
        <w:pBdr>
          <w:top w:val="nil"/>
          <w:left w:val="nil"/>
          <w:bottom w:val="nil"/>
          <w:right w:val="nil"/>
          <w:between w:val="nil"/>
        </w:pBdr>
        <w:spacing w:after="0" w:line="240" w:lineRule="auto"/>
        <w:ind w:left="720" w:hanging="720"/>
      </w:pPr>
      <w:r>
        <w:t xml:space="preserve">Edwards, M. A., &amp; Roy, S. (2017). Academic Research in the 21st Century: Maintaining Scientific Integrity in a Climate of Perverse Incentives and </w:t>
      </w:r>
      <w:proofErr w:type="spellStart"/>
      <w:r>
        <w:t>Hypercompetition</w:t>
      </w:r>
      <w:proofErr w:type="spellEnd"/>
      <w:r>
        <w:t xml:space="preserve">. </w:t>
      </w:r>
      <w:r>
        <w:rPr>
          <w:i/>
        </w:rPr>
        <w:t>Environmental Engineering Science</w:t>
      </w:r>
      <w:r>
        <w:t xml:space="preserve">, </w:t>
      </w:r>
      <w:r>
        <w:rPr>
          <w:i/>
        </w:rPr>
        <w:t>34</w:t>
      </w:r>
      <w:r>
        <w:t>(1), 51–61. https://doi.org/10.1089/ees.2016.0223</w:t>
      </w:r>
    </w:p>
    <w:p w14:paraId="233BD0F8" w14:textId="77777777" w:rsidR="00DC0CAE" w:rsidRDefault="00FF40F3" w:rsidP="0070044D">
      <w:pPr>
        <w:widowControl w:val="0"/>
        <w:pBdr>
          <w:top w:val="nil"/>
          <w:left w:val="nil"/>
          <w:bottom w:val="nil"/>
          <w:right w:val="nil"/>
          <w:between w:val="nil"/>
        </w:pBdr>
        <w:spacing w:after="0" w:line="240" w:lineRule="auto"/>
        <w:ind w:left="720" w:hanging="720"/>
      </w:pPr>
      <w:r>
        <w:t xml:space="preserve">Enders, C. K., &amp; </w:t>
      </w:r>
      <w:proofErr w:type="spellStart"/>
      <w:r>
        <w:t>Tofighi</w:t>
      </w:r>
      <w:proofErr w:type="spellEnd"/>
      <w:r>
        <w:t xml:space="preserve">, D. (2007). Centering predictor variables in cross-sectional multilevel models: A new look at an old issue. </w:t>
      </w:r>
      <w:r>
        <w:rPr>
          <w:i/>
        </w:rPr>
        <w:t>Psychological Methods</w:t>
      </w:r>
      <w:r>
        <w:t xml:space="preserve">, </w:t>
      </w:r>
      <w:r>
        <w:rPr>
          <w:i/>
        </w:rPr>
        <w:t>12</w:t>
      </w:r>
      <w:r>
        <w:t>(2), 121.</w:t>
      </w:r>
    </w:p>
    <w:p w14:paraId="48CC8ADE" w14:textId="77777777" w:rsidR="00DC0CAE" w:rsidRDefault="00FF40F3" w:rsidP="0070044D">
      <w:pPr>
        <w:widowControl w:val="0"/>
        <w:pBdr>
          <w:top w:val="nil"/>
          <w:left w:val="nil"/>
          <w:bottom w:val="nil"/>
          <w:right w:val="nil"/>
          <w:between w:val="nil"/>
        </w:pBdr>
        <w:spacing w:after="0" w:line="240" w:lineRule="auto"/>
        <w:ind w:left="720" w:hanging="720"/>
      </w:pPr>
      <w:r>
        <w:t xml:space="preserve">Forrester, N. (2021). Mental health of graduate students sorely overlooked. </w:t>
      </w:r>
      <w:r>
        <w:rPr>
          <w:i/>
        </w:rPr>
        <w:t>Nature</w:t>
      </w:r>
      <w:r>
        <w:t xml:space="preserve">, </w:t>
      </w:r>
      <w:r>
        <w:rPr>
          <w:i/>
        </w:rPr>
        <w:t>595</w:t>
      </w:r>
      <w:r>
        <w:t>(7865), 135–137. https://doi.org/10.1038/d41586-021-01751-z</w:t>
      </w:r>
    </w:p>
    <w:p w14:paraId="69F83924" w14:textId="77777777" w:rsidR="00DC0CAE" w:rsidRDefault="00FF40F3" w:rsidP="0070044D">
      <w:pPr>
        <w:widowControl w:val="0"/>
        <w:pBdr>
          <w:top w:val="nil"/>
          <w:left w:val="nil"/>
          <w:bottom w:val="nil"/>
          <w:right w:val="nil"/>
          <w:between w:val="nil"/>
        </w:pBdr>
        <w:spacing w:after="0" w:line="240" w:lineRule="auto"/>
        <w:ind w:left="720" w:hanging="720"/>
      </w:pPr>
      <w:r>
        <w:t xml:space="preserve">Fortunato, S., Bergstrom, C. T., </w:t>
      </w:r>
      <w:proofErr w:type="spellStart"/>
      <w:r>
        <w:t>Börner</w:t>
      </w:r>
      <w:proofErr w:type="spellEnd"/>
      <w:r>
        <w:t xml:space="preserve">, K., Evans, J. A., Helbing, D., </w:t>
      </w:r>
      <w:proofErr w:type="spellStart"/>
      <w:r>
        <w:t>Milojević</w:t>
      </w:r>
      <w:proofErr w:type="spellEnd"/>
      <w:r>
        <w:t xml:space="preserve">, S., Petersen, A. M., </w:t>
      </w:r>
      <w:proofErr w:type="spellStart"/>
      <w:r>
        <w:t>Radicchi</w:t>
      </w:r>
      <w:proofErr w:type="spellEnd"/>
      <w:r>
        <w:t xml:space="preserve">, F., Sinatra, R., </w:t>
      </w:r>
      <w:proofErr w:type="spellStart"/>
      <w:r>
        <w:t>Uzzi</w:t>
      </w:r>
      <w:proofErr w:type="spellEnd"/>
      <w:r>
        <w:t xml:space="preserve">, B., </w:t>
      </w:r>
      <w:proofErr w:type="spellStart"/>
      <w:r>
        <w:t>Vespignani</w:t>
      </w:r>
      <w:proofErr w:type="spellEnd"/>
      <w:r>
        <w:t xml:space="preserve">, A., Waltman, L., Wang, D., &amp; </w:t>
      </w:r>
      <w:proofErr w:type="spellStart"/>
      <w:r>
        <w:t>Barabási</w:t>
      </w:r>
      <w:proofErr w:type="spellEnd"/>
      <w:r>
        <w:t xml:space="preserve">, A.-L. (2018). Science of science. </w:t>
      </w:r>
      <w:r>
        <w:rPr>
          <w:i/>
        </w:rPr>
        <w:t>Science</w:t>
      </w:r>
      <w:r>
        <w:t xml:space="preserve">, </w:t>
      </w:r>
      <w:r>
        <w:rPr>
          <w:i/>
        </w:rPr>
        <w:t>359</w:t>
      </w:r>
      <w:r>
        <w:t>(6379), eaao0185. https://doi.org/10.1126/science.aao0185</w:t>
      </w:r>
    </w:p>
    <w:p w14:paraId="72B519C1"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(2005). Gender, family characteristics, and publication productivity among scientists. </w:t>
      </w:r>
      <w:r>
        <w:rPr>
          <w:i/>
        </w:rPr>
        <w:t>Social Studies of Science</w:t>
      </w:r>
      <w:r>
        <w:t xml:space="preserve">, </w:t>
      </w:r>
      <w:r>
        <w:rPr>
          <w:i/>
        </w:rPr>
        <w:t>35</w:t>
      </w:r>
      <w:r>
        <w:t>(1), 131–150.</w:t>
      </w:r>
    </w:p>
    <w:p w14:paraId="28A9EEBC"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(2020). Gender, science, and academic rank: Key issues and approaches. </w:t>
      </w:r>
      <w:r>
        <w:rPr>
          <w:i/>
        </w:rPr>
        <w:t>Quantitative Science Studies</w:t>
      </w:r>
      <w:r>
        <w:t xml:space="preserve">, </w:t>
      </w:r>
      <w:r>
        <w:rPr>
          <w:i/>
        </w:rPr>
        <w:t>1</w:t>
      </w:r>
      <w:r>
        <w:t>(3), 1001–1006. https://doi.org/10.1162/qss_a_00057</w:t>
      </w:r>
    </w:p>
    <w:p w14:paraId="1A38723F"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Whittington, K., &amp; </w:t>
      </w:r>
      <w:proofErr w:type="spellStart"/>
      <w:r>
        <w:t>Linkova</w:t>
      </w:r>
      <w:proofErr w:type="spellEnd"/>
      <w:r>
        <w:t xml:space="preserve">, M. (2017). </w:t>
      </w:r>
      <w:proofErr w:type="gramStart"/>
      <w:r>
        <w:t>Gender,(</w:t>
      </w:r>
      <w:proofErr w:type="gramEnd"/>
      <w:r>
        <w:t xml:space="preserve">in) equity, and the scientific workforce. </w:t>
      </w:r>
      <w:r>
        <w:rPr>
          <w:i/>
        </w:rPr>
        <w:t>Handbook of Science and Technology Studies</w:t>
      </w:r>
      <w:r>
        <w:t>, 701–731.</w:t>
      </w:r>
    </w:p>
    <w:p w14:paraId="0283AD76" w14:textId="77777777" w:rsidR="00DC0CAE" w:rsidRDefault="00FF40F3" w:rsidP="0070044D">
      <w:pPr>
        <w:widowControl w:val="0"/>
        <w:pBdr>
          <w:top w:val="nil"/>
          <w:left w:val="nil"/>
          <w:bottom w:val="nil"/>
          <w:right w:val="nil"/>
          <w:between w:val="nil"/>
        </w:pBdr>
        <w:spacing w:after="0" w:line="240" w:lineRule="auto"/>
        <w:ind w:left="720" w:hanging="720"/>
      </w:pPr>
      <w:r>
        <w:t xml:space="preserve">Gardner, S. K. (2009). Conceptualizing Success in Doctoral Education: Perspectives of Faculty in Seven Disciplines. </w:t>
      </w:r>
      <w:r>
        <w:rPr>
          <w:i/>
        </w:rPr>
        <w:t>The Review of Higher Education</w:t>
      </w:r>
      <w:r>
        <w:t xml:space="preserve">, </w:t>
      </w:r>
      <w:r>
        <w:rPr>
          <w:i/>
        </w:rPr>
        <w:t>32</w:t>
      </w:r>
      <w:r>
        <w:t>(3), 383–406. https://doi.org/10.1353/rhe.0.0075</w:t>
      </w:r>
    </w:p>
    <w:p w14:paraId="10A241CA" w14:textId="77777777" w:rsidR="00DC0CAE" w:rsidRDefault="00FF40F3" w:rsidP="0070044D">
      <w:pPr>
        <w:widowControl w:val="0"/>
        <w:pBdr>
          <w:top w:val="nil"/>
          <w:left w:val="nil"/>
          <w:bottom w:val="nil"/>
          <w:right w:val="nil"/>
          <w:between w:val="nil"/>
        </w:pBdr>
        <w:spacing w:after="0" w:line="240" w:lineRule="auto"/>
        <w:ind w:left="720" w:hanging="720"/>
      </w:pPr>
      <w:r>
        <w:t xml:space="preserve">Grant, L., Kennelly, I., &amp; Ward, K. B. (2000). Revisiting the gender, marriage, and parenthood puzzle in scientific careers. </w:t>
      </w:r>
      <w:r>
        <w:rPr>
          <w:i/>
        </w:rPr>
        <w:t>Women’s Studies Quarterly</w:t>
      </w:r>
      <w:r>
        <w:t xml:space="preserve">, </w:t>
      </w:r>
      <w:r>
        <w:rPr>
          <w:i/>
        </w:rPr>
        <w:t>28</w:t>
      </w:r>
      <w:r>
        <w:t>(1/2), 62–85.</w:t>
      </w:r>
    </w:p>
    <w:p w14:paraId="3BC2A586" w14:textId="77777777" w:rsidR="00DC0CAE" w:rsidRDefault="00FF40F3" w:rsidP="0070044D">
      <w:pPr>
        <w:widowControl w:val="0"/>
        <w:pBdr>
          <w:top w:val="nil"/>
          <w:left w:val="nil"/>
          <w:bottom w:val="nil"/>
          <w:right w:val="nil"/>
          <w:between w:val="nil"/>
        </w:pBdr>
        <w:spacing w:after="0" w:line="240" w:lineRule="auto"/>
        <w:ind w:left="720" w:hanging="720"/>
      </w:pPr>
      <w:r>
        <w:t xml:space="preserve">Greiner, P. T., &amp; McGee, J. A. (2018). Divergent Pathways on the Road to Sustainability: A Multilevel Model of the Effects of Geopolitical Power on the Relationship between Economic Growth and Environmental Quality. </w:t>
      </w:r>
      <w:r>
        <w:rPr>
          <w:i/>
        </w:rPr>
        <w:t>Socius</w:t>
      </w:r>
      <w:r>
        <w:t xml:space="preserve">, </w:t>
      </w:r>
      <w:r>
        <w:rPr>
          <w:i/>
        </w:rPr>
        <w:t>4</w:t>
      </w:r>
      <w:r>
        <w:t>, 2378023117749381. https://doi.org/10.1177/2378023117749381</w:t>
      </w:r>
    </w:p>
    <w:p w14:paraId="3554C692" w14:textId="77777777" w:rsidR="00DC0CAE" w:rsidRDefault="00FF40F3" w:rsidP="0070044D">
      <w:pPr>
        <w:widowControl w:val="0"/>
        <w:pBdr>
          <w:top w:val="nil"/>
          <w:left w:val="nil"/>
          <w:bottom w:val="nil"/>
          <w:right w:val="nil"/>
          <w:between w:val="nil"/>
        </w:pBdr>
        <w:spacing w:after="0" w:line="240" w:lineRule="auto"/>
        <w:ind w:left="720" w:hanging="720"/>
      </w:pPr>
      <w:r>
        <w:t xml:space="preserve">Hicks, D., </w:t>
      </w:r>
      <w:proofErr w:type="spellStart"/>
      <w:r>
        <w:t>Wouters</w:t>
      </w:r>
      <w:proofErr w:type="spellEnd"/>
      <w:r>
        <w:t xml:space="preserve">, P., Waltman, L., de </w:t>
      </w:r>
      <w:proofErr w:type="spellStart"/>
      <w:r>
        <w:t>Rijcke</w:t>
      </w:r>
      <w:proofErr w:type="spellEnd"/>
      <w:r>
        <w:t xml:space="preserve">, S., &amp; Rafols, I. (2015). Bibliometrics: The Leiden Manifesto for research metrics. </w:t>
      </w:r>
      <w:r>
        <w:rPr>
          <w:i/>
        </w:rPr>
        <w:t>Nature</w:t>
      </w:r>
      <w:r>
        <w:t xml:space="preserve">, </w:t>
      </w:r>
      <w:r>
        <w:rPr>
          <w:i/>
        </w:rPr>
        <w:t>520</w:t>
      </w:r>
      <w:r>
        <w:t>(7548), 429–431. https://doi.org/10.1038/520429a</w:t>
      </w:r>
    </w:p>
    <w:p w14:paraId="10528E0F" w14:textId="77777777" w:rsidR="00DC0CAE" w:rsidRDefault="00FF40F3" w:rsidP="0070044D">
      <w:pPr>
        <w:widowControl w:val="0"/>
        <w:pBdr>
          <w:top w:val="nil"/>
          <w:left w:val="nil"/>
          <w:bottom w:val="nil"/>
          <w:right w:val="nil"/>
          <w:between w:val="nil"/>
        </w:pBdr>
        <w:spacing w:after="0" w:line="240" w:lineRule="auto"/>
        <w:ind w:left="720" w:hanging="720"/>
      </w:pPr>
      <w:r>
        <w:t xml:space="preserve">Hirsch, J. E. (2005). An index to quantify an individual’s scientific research output. </w:t>
      </w:r>
      <w:r>
        <w:rPr>
          <w:i/>
        </w:rPr>
        <w:t>Proceedings of the National Academy of Sciences</w:t>
      </w:r>
      <w:r>
        <w:t xml:space="preserve">, </w:t>
      </w:r>
      <w:r>
        <w:rPr>
          <w:i/>
        </w:rPr>
        <w:t>102</w:t>
      </w:r>
      <w:r>
        <w:t>(46), 16569–16572. https://doi.org/10.1073/pnas.0507655102</w:t>
      </w:r>
    </w:p>
    <w:p w14:paraId="4A207FB5" w14:textId="77777777" w:rsidR="00DC0CAE" w:rsidRDefault="00FF40F3" w:rsidP="0070044D">
      <w:pPr>
        <w:widowControl w:val="0"/>
        <w:pBdr>
          <w:top w:val="nil"/>
          <w:left w:val="nil"/>
          <w:bottom w:val="nil"/>
          <w:right w:val="nil"/>
          <w:between w:val="nil"/>
        </w:pBdr>
        <w:spacing w:after="0" w:line="240" w:lineRule="auto"/>
        <w:ind w:left="720" w:hanging="720"/>
      </w:pPr>
      <w:r>
        <w:t xml:space="preserve">Hofstra, B., Kulkarni, V. V., Galvez, S. M.-N., He, B., </w:t>
      </w:r>
      <w:proofErr w:type="spellStart"/>
      <w:r>
        <w:t>Jurafsky</w:t>
      </w:r>
      <w:proofErr w:type="spellEnd"/>
      <w:r>
        <w:t xml:space="preserve">, D., &amp; McFarland, D. A. (2020). The diversity–innovation paradox in science. </w:t>
      </w:r>
      <w:r>
        <w:rPr>
          <w:i/>
        </w:rPr>
        <w:t>Proceedings of the National Academy of Sciences</w:t>
      </w:r>
      <w:r>
        <w:t xml:space="preserve">, </w:t>
      </w:r>
      <w:r>
        <w:rPr>
          <w:i/>
        </w:rPr>
        <w:t>117</w:t>
      </w:r>
      <w:r>
        <w:t>(17), 9284–9291.</w:t>
      </w:r>
    </w:p>
    <w:p w14:paraId="5BD02DAD" w14:textId="77777777" w:rsidR="00DC0CAE" w:rsidRDefault="00FF40F3" w:rsidP="0070044D">
      <w:pPr>
        <w:widowControl w:val="0"/>
        <w:pBdr>
          <w:top w:val="nil"/>
          <w:left w:val="nil"/>
          <w:bottom w:val="nil"/>
          <w:right w:val="nil"/>
          <w:between w:val="nil"/>
        </w:pBdr>
        <w:spacing w:after="0" w:line="240" w:lineRule="auto"/>
        <w:ind w:left="720" w:hanging="720"/>
      </w:pPr>
      <w:r>
        <w:t xml:space="preserve">Ioannidis, J. P. A., Baas, J., </w:t>
      </w:r>
      <w:proofErr w:type="spellStart"/>
      <w:r>
        <w:t>Klavans</w:t>
      </w:r>
      <w:proofErr w:type="spellEnd"/>
      <w:r>
        <w:t xml:space="preserve">, R., &amp; </w:t>
      </w:r>
      <w:proofErr w:type="spellStart"/>
      <w:r>
        <w:t>Boyack</w:t>
      </w:r>
      <w:proofErr w:type="spellEnd"/>
      <w:r>
        <w:t xml:space="preserve">, K. W. (2019). A standardized citation metrics author database annotated for scientific field. </w:t>
      </w:r>
      <w:r>
        <w:rPr>
          <w:i/>
        </w:rPr>
        <w:t>PLOS Biology</w:t>
      </w:r>
      <w:r>
        <w:t xml:space="preserve">, </w:t>
      </w:r>
      <w:r>
        <w:rPr>
          <w:i/>
        </w:rPr>
        <w:t>17</w:t>
      </w:r>
      <w:r>
        <w:t>(8), e3000384. https://doi.org/10.1371/journal.pbio.3000384</w:t>
      </w:r>
    </w:p>
    <w:p w14:paraId="5C752767" w14:textId="77777777" w:rsidR="00DC0CAE" w:rsidRDefault="00FF40F3" w:rsidP="0070044D">
      <w:pPr>
        <w:widowControl w:val="0"/>
        <w:pBdr>
          <w:top w:val="nil"/>
          <w:left w:val="nil"/>
          <w:bottom w:val="nil"/>
          <w:right w:val="nil"/>
          <w:between w:val="nil"/>
        </w:pBdr>
        <w:spacing w:after="0" w:line="240" w:lineRule="auto"/>
        <w:ind w:left="720" w:hanging="720"/>
      </w:pPr>
      <w:r>
        <w:t xml:space="preserve">Ioannidis, J. P. A., </w:t>
      </w:r>
      <w:proofErr w:type="spellStart"/>
      <w:r>
        <w:t>Boyack</w:t>
      </w:r>
      <w:proofErr w:type="spellEnd"/>
      <w:r>
        <w:t xml:space="preserve">, K. W., &amp; Baas, J. (2020). Updated science-wide author databases of standardized citation indicators. </w:t>
      </w:r>
      <w:r>
        <w:rPr>
          <w:i/>
        </w:rPr>
        <w:t>PLOS Biology</w:t>
      </w:r>
      <w:r>
        <w:t xml:space="preserve">, </w:t>
      </w:r>
      <w:r>
        <w:rPr>
          <w:i/>
        </w:rPr>
        <w:t>18</w:t>
      </w:r>
      <w:r>
        <w:t>(10), e3000918. https://doi.org/10.1371/journal.pbio.3000918</w:t>
      </w:r>
    </w:p>
    <w:p w14:paraId="1575874B"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Kamrani</w:t>
      </w:r>
      <w:proofErr w:type="spellEnd"/>
      <w:r>
        <w:t xml:space="preserve">, P., </w:t>
      </w:r>
      <w:proofErr w:type="spellStart"/>
      <w:r>
        <w:t>Dorsch</w:t>
      </w:r>
      <w:proofErr w:type="spellEnd"/>
      <w:r>
        <w:t xml:space="preserve">, I., &amp; Stock, W. G. (2021). Do researchers know what the h-index is? And how do they estimate its importance? </w:t>
      </w:r>
      <w:proofErr w:type="spellStart"/>
      <w:r>
        <w:rPr>
          <w:i/>
        </w:rPr>
        <w:t>Scientometrics</w:t>
      </w:r>
      <w:proofErr w:type="spellEnd"/>
      <w:r>
        <w:t xml:space="preserve">, </w:t>
      </w:r>
      <w:r>
        <w:rPr>
          <w:i/>
        </w:rPr>
        <w:t>126</w:t>
      </w:r>
      <w:r>
        <w:t>(7), 5489–5508. https://doi.org/10.1007/s11192-021-03968-1</w:t>
      </w:r>
    </w:p>
    <w:p w14:paraId="58D3F8CC" w14:textId="77777777" w:rsidR="00DC0CAE" w:rsidRDefault="00FF40F3" w:rsidP="0070044D">
      <w:pPr>
        <w:widowControl w:val="0"/>
        <w:pBdr>
          <w:top w:val="nil"/>
          <w:left w:val="nil"/>
          <w:bottom w:val="nil"/>
          <w:right w:val="nil"/>
          <w:between w:val="nil"/>
        </w:pBdr>
        <w:spacing w:after="0" w:line="240" w:lineRule="auto"/>
        <w:ind w:left="720" w:hanging="720"/>
      </w:pPr>
      <w:r>
        <w:t xml:space="preserve">Katz, Y., &amp; Matter, U. (2020). Metrics of Inequality: The Concentration of Resources in the U.S. Biomedical Elite. </w:t>
      </w:r>
      <w:r>
        <w:rPr>
          <w:i/>
        </w:rPr>
        <w:t>Science as Culture</w:t>
      </w:r>
      <w:r>
        <w:t xml:space="preserve">, </w:t>
      </w:r>
      <w:r>
        <w:rPr>
          <w:i/>
        </w:rPr>
        <w:t>29</w:t>
      </w:r>
      <w:r>
        <w:t>(4), 475–502. https://doi.org/10.1080/09505431.2019.1694882</w:t>
      </w:r>
    </w:p>
    <w:p w14:paraId="56FC9EEC" w14:textId="77777777" w:rsidR="00DC0CAE" w:rsidRPr="00063999" w:rsidRDefault="00FF40F3" w:rsidP="0070044D">
      <w:pPr>
        <w:widowControl w:val="0"/>
        <w:pBdr>
          <w:top w:val="nil"/>
          <w:left w:val="nil"/>
          <w:bottom w:val="nil"/>
          <w:right w:val="nil"/>
          <w:between w:val="nil"/>
        </w:pBdr>
        <w:spacing w:after="0" w:line="240" w:lineRule="auto"/>
        <w:ind w:left="720" w:hanging="720"/>
        <w:rPr>
          <w:color w:val="000000" w:themeColor="text1"/>
        </w:rPr>
      </w:pPr>
      <w:r w:rsidRPr="00063999">
        <w:rPr>
          <w:color w:val="000000" w:themeColor="text1"/>
        </w:rPr>
        <w:t xml:space="preserve">Kelly, C. D., &amp; </w:t>
      </w:r>
      <w:proofErr w:type="spellStart"/>
      <w:r w:rsidRPr="00063999">
        <w:rPr>
          <w:color w:val="000000" w:themeColor="text1"/>
        </w:rPr>
        <w:t>Jennions</w:t>
      </w:r>
      <w:proofErr w:type="spellEnd"/>
      <w:r w:rsidRPr="00063999">
        <w:rPr>
          <w:color w:val="000000" w:themeColor="text1"/>
        </w:rPr>
        <w:t xml:space="preserve">, M. D. (2006). The h index and career assessment by numbers. </w:t>
      </w:r>
      <w:r w:rsidRPr="00063999">
        <w:rPr>
          <w:i/>
          <w:color w:val="000000" w:themeColor="text1"/>
        </w:rPr>
        <w:t>Trends in Ecology &amp; Evolution</w:t>
      </w:r>
      <w:r w:rsidRPr="00063999">
        <w:rPr>
          <w:color w:val="000000" w:themeColor="text1"/>
        </w:rPr>
        <w:t xml:space="preserve">, </w:t>
      </w:r>
      <w:r w:rsidRPr="00063999">
        <w:rPr>
          <w:i/>
          <w:color w:val="000000" w:themeColor="text1"/>
        </w:rPr>
        <w:t>21</w:t>
      </w:r>
      <w:r w:rsidRPr="00063999">
        <w:rPr>
          <w:color w:val="000000" w:themeColor="text1"/>
        </w:rPr>
        <w:t>(4), 167–170. https://doi.org/10.1016/j.tree.2006.01.005</w:t>
      </w:r>
    </w:p>
    <w:p w14:paraId="21F45139" w14:textId="2A5AFEA5" w:rsidR="00C70585" w:rsidRPr="00C70585" w:rsidRDefault="00C70585" w:rsidP="00C70585">
      <w:pPr>
        <w:spacing w:after="0" w:line="240" w:lineRule="auto"/>
        <w:rPr>
          <w:color w:val="000000" w:themeColor="text1"/>
          <w:lang w:val="en-US"/>
        </w:rPr>
      </w:pPr>
      <w:r w:rsidRPr="00C70585">
        <w:rPr>
          <w:color w:val="000000" w:themeColor="text1"/>
          <w:shd w:val="clear" w:color="auto" w:fill="FFFFFF"/>
          <w:lang w:val="en-US"/>
        </w:rPr>
        <w:lastRenderedPageBreak/>
        <w:t xml:space="preserve">Siler, K., &amp; </w:t>
      </w:r>
      <w:proofErr w:type="spellStart"/>
      <w:r w:rsidRPr="00C70585">
        <w:rPr>
          <w:color w:val="000000" w:themeColor="text1"/>
          <w:shd w:val="clear" w:color="auto" w:fill="FFFFFF"/>
          <w:lang w:val="en-US"/>
        </w:rPr>
        <w:t>Larivière</w:t>
      </w:r>
      <w:proofErr w:type="spellEnd"/>
      <w:r w:rsidRPr="00C70585">
        <w:rPr>
          <w:color w:val="000000" w:themeColor="text1"/>
          <w:shd w:val="clear" w:color="auto" w:fill="FFFFFF"/>
          <w:lang w:val="en-US"/>
        </w:rPr>
        <w:t>, V. (2022). Who games metrics and rankings? Institutional niches and journal</w:t>
      </w:r>
      <w:r w:rsidR="00063999" w:rsidRPr="00063999">
        <w:rPr>
          <w:color w:val="000000" w:themeColor="text1"/>
          <w:shd w:val="clear" w:color="auto" w:fill="FFFFFF"/>
          <w:lang w:val="en-US"/>
        </w:rPr>
        <w:tab/>
      </w:r>
      <w:r w:rsidRPr="00C70585">
        <w:rPr>
          <w:color w:val="000000" w:themeColor="text1"/>
          <w:shd w:val="clear" w:color="auto" w:fill="FFFFFF"/>
          <w:lang w:val="en-US"/>
        </w:rPr>
        <w:t>impact factor inflation. </w:t>
      </w:r>
      <w:r w:rsidRPr="00C70585">
        <w:rPr>
          <w:i/>
          <w:iCs/>
          <w:color w:val="000000" w:themeColor="text1"/>
          <w:shd w:val="clear" w:color="auto" w:fill="FFFFFF"/>
          <w:lang w:val="en-US"/>
        </w:rPr>
        <w:t>Research Policy</w:t>
      </w:r>
      <w:r w:rsidRPr="00C70585">
        <w:rPr>
          <w:color w:val="000000" w:themeColor="text1"/>
          <w:shd w:val="clear" w:color="auto" w:fill="FFFFFF"/>
          <w:lang w:val="en-US"/>
        </w:rPr>
        <w:t>, </w:t>
      </w:r>
      <w:r w:rsidRPr="00C70585">
        <w:rPr>
          <w:i/>
          <w:iCs/>
          <w:color w:val="000000" w:themeColor="text1"/>
          <w:shd w:val="clear" w:color="auto" w:fill="FFFFFF"/>
          <w:lang w:val="en-US"/>
        </w:rPr>
        <w:t>51</w:t>
      </w:r>
      <w:r w:rsidRPr="00C70585">
        <w:rPr>
          <w:color w:val="000000" w:themeColor="text1"/>
          <w:shd w:val="clear" w:color="auto" w:fill="FFFFFF"/>
          <w:lang w:val="en-US"/>
        </w:rPr>
        <w:t>(10), 104608.</w:t>
      </w:r>
    </w:p>
    <w:p w14:paraId="3469A465" w14:textId="1B9DCF60" w:rsidR="00DC0CAE" w:rsidRPr="00063999" w:rsidRDefault="00FF40F3" w:rsidP="0070044D">
      <w:pPr>
        <w:widowControl w:val="0"/>
        <w:pBdr>
          <w:top w:val="nil"/>
          <w:left w:val="nil"/>
          <w:bottom w:val="nil"/>
          <w:right w:val="nil"/>
          <w:between w:val="nil"/>
        </w:pBdr>
        <w:spacing w:after="0" w:line="240" w:lineRule="auto"/>
        <w:ind w:left="720" w:hanging="720"/>
        <w:rPr>
          <w:color w:val="000000" w:themeColor="text1"/>
        </w:rPr>
      </w:pPr>
      <w:r w:rsidRPr="00063999">
        <w:rPr>
          <w:color w:val="000000" w:themeColor="text1"/>
        </w:rPr>
        <w:t xml:space="preserve">King, M. M., &amp; Frederickson, M. E. (2021). The Pandemic Penalty: The Gendered Effects of COVID-19 on Scientific Productivity. </w:t>
      </w:r>
      <w:r w:rsidRPr="00063999">
        <w:rPr>
          <w:i/>
          <w:color w:val="000000" w:themeColor="text1"/>
        </w:rPr>
        <w:t>Socius</w:t>
      </w:r>
      <w:r w:rsidRPr="00063999">
        <w:rPr>
          <w:color w:val="000000" w:themeColor="text1"/>
        </w:rPr>
        <w:t xml:space="preserve">, </w:t>
      </w:r>
      <w:r w:rsidRPr="00063999">
        <w:rPr>
          <w:i/>
          <w:color w:val="000000" w:themeColor="text1"/>
        </w:rPr>
        <w:t>7</w:t>
      </w:r>
      <w:r w:rsidRPr="00063999">
        <w:rPr>
          <w:color w:val="000000" w:themeColor="text1"/>
        </w:rPr>
        <w:t>, 23780231211006976. https://doi.org/10.1177/23780231211006977</w:t>
      </w:r>
    </w:p>
    <w:p w14:paraId="53D4764E"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rsidRPr="00063999">
        <w:rPr>
          <w:color w:val="000000" w:themeColor="text1"/>
        </w:rPr>
        <w:t>Lanahan</w:t>
      </w:r>
      <w:proofErr w:type="spellEnd"/>
      <w:r w:rsidRPr="00063999">
        <w:rPr>
          <w:color w:val="000000" w:themeColor="text1"/>
        </w:rPr>
        <w:t xml:space="preserve">, L., </w:t>
      </w:r>
      <w:proofErr w:type="spellStart"/>
      <w:r w:rsidRPr="00063999">
        <w:rPr>
          <w:color w:val="000000" w:themeColor="text1"/>
        </w:rPr>
        <w:t>Graddy</w:t>
      </w:r>
      <w:proofErr w:type="spellEnd"/>
      <w:r w:rsidRPr="00063999">
        <w:rPr>
          <w:color w:val="000000" w:themeColor="text1"/>
        </w:rPr>
        <w:t xml:space="preserve">-Reed, A., &amp; Feldman, M. P. </w:t>
      </w:r>
      <w:r>
        <w:t xml:space="preserve">(2016). The Domino Effects of Federal Research Funding. </w:t>
      </w:r>
      <w:r>
        <w:rPr>
          <w:i/>
        </w:rPr>
        <w:t>PLOS ONE</w:t>
      </w:r>
      <w:r>
        <w:t xml:space="preserve">, </w:t>
      </w:r>
      <w:r>
        <w:rPr>
          <w:i/>
        </w:rPr>
        <w:t>11</w:t>
      </w:r>
      <w:r>
        <w:t>(6), e0157325. https://doi.org/10.1371/journal.pone.0157325</w:t>
      </w:r>
    </w:p>
    <w:p w14:paraId="18CB7058"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Larivière</w:t>
      </w:r>
      <w:proofErr w:type="spellEnd"/>
      <w:r>
        <w:t xml:space="preserve">, V., Ni, C., Gingras, Y., Cronin, B., &amp; Sugimoto, C. R. (2013). Bibliometrics: Global gender disparities in science. </w:t>
      </w:r>
      <w:r>
        <w:rPr>
          <w:i/>
        </w:rPr>
        <w:t>Nature</w:t>
      </w:r>
      <w:r>
        <w:t xml:space="preserve">, </w:t>
      </w:r>
      <w:r>
        <w:rPr>
          <w:i/>
        </w:rPr>
        <w:t>504</w:t>
      </w:r>
      <w:r>
        <w:t>(7479), 211–213.</w:t>
      </w:r>
    </w:p>
    <w:p w14:paraId="4FA1A9EC"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Leahey</w:t>
      </w:r>
      <w:proofErr w:type="spellEnd"/>
      <w:r>
        <w:t xml:space="preserve">, E. (2006). Gender Differences in Productivity: Research Specialization as a Missing Link. </w:t>
      </w:r>
      <w:r>
        <w:rPr>
          <w:i/>
        </w:rPr>
        <w:t>Gender &amp; Society</w:t>
      </w:r>
      <w:r>
        <w:t xml:space="preserve">, </w:t>
      </w:r>
      <w:r>
        <w:rPr>
          <w:i/>
        </w:rPr>
        <w:t>20</w:t>
      </w:r>
      <w:r>
        <w:t>(6), 754–780. https://doi.org/10.1177/0891243206293030</w:t>
      </w:r>
    </w:p>
    <w:p w14:paraId="0800A74B"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Leahey</w:t>
      </w:r>
      <w:proofErr w:type="spellEnd"/>
      <w:r>
        <w:t xml:space="preserve">, E. (2007). Not by Productivity Alone: How Visibility and Specialization Contribute to Academic Earnings. </w:t>
      </w:r>
      <w:r>
        <w:rPr>
          <w:i/>
        </w:rPr>
        <w:t>American Sociological Review</w:t>
      </w:r>
      <w:r>
        <w:t xml:space="preserve">, </w:t>
      </w:r>
      <w:r>
        <w:rPr>
          <w:i/>
        </w:rPr>
        <w:t>72</w:t>
      </w:r>
      <w:r>
        <w:t>(4), 533–561. https://doi.org/10.1177/000312240707200403</w:t>
      </w:r>
    </w:p>
    <w:p w14:paraId="1C1E9295" w14:textId="77777777" w:rsidR="00DC0CAE" w:rsidRDefault="00FF40F3" w:rsidP="0070044D">
      <w:pPr>
        <w:widowControl w:val="0"/>
        <w:pBdr>
          <w:top w:val="nil"/>
          <w:left w:val="nil"/>
          <w:bottom w:val="nil"/>
          <w:right w:val="nil"/>
          <w:between w:val="nil"/>
        </w:pBdr>
        <w:spacing w:after="0" w:line="240" w:lineRule="auto"/>
        <w:ind w:left="720" w:hanging="720"/>
      </w:pPr>
      <w:r>
        <w:t xml:space="preserve">Lee, V. E. (2000). Using hierarchical linear modeling to study social contexts: The case of school effects. </w:t>
      </w:r>
      <w:r>
        <w:rPr>
          <w:i/>
        </w:rPr>
        <w:t>Educational Psychologist</w:t>
      </w:r>
      <w:r>
        <w:t xml:space="preserve">, </w:t>
      </w:r>
      <w:r>
        <w:rPr>
          <w:i/>
        </w:rPr>
        <w:t>35</w:t>
      </w:r>
      <w:r>
        <w:t>(2), 125–141.</w:t>
      </w:r>
    </w:p>
    <w:p w14:paraId="5BEA29A8" w14:textId="77777777" w:rsidR="00DC0CAE" w:rsidRDefault="00FF40F3" w:rsidP="0070044D">
      <w:pPr>
        <w:widowControl w:val="0"/>
        <w:pBdr>
          <w:top w:val="nil"/>
          <w:left w:val="nil"/>
          <w:bottom w:val="nil"/>
          <w:right w:val="nil"/>
          <w:between w:val="nil"/>
        </w:pBdr>
        <w:spacing w:after="0" w:line="240" w:lineRule="auto"/>
        <w:ind w:left="720" w:hanging="720"/>
      </w:pPr>
      <w:r>
        <w:t xml:space="preserve">Light, R. (2009). Gender Stratification and Publication in American Science: Turning the Tools of Science Inward. </w:t>
      </w:r>
      <w:r>
        <w:rPr>
          <w:i/>
        </w:rPr>
        <w:t>Sociology Compass</w:t>
      </w:r>
      <w:r>
        <w:t xml:space="preserve">, </w:t>
      </w:r>
      <w:r>
        <w:rPr>
          <w:i/>
        </w:rPr>
        <w:t>3</w:t>
      </w:r>
      <w:r>
        <w:t>, 721–733. https://doi.org/10.1111/j.1751-9020.2009.00221.x</w:t>
      </w:r>
    </w:p>
    <w:p w14:paraId="414CEF78" w14:textId="77777777" w:rsidR="00DC0CAE" w:rsidRDefault="00FF40F3" w:rsidP="0070044D">
      <w:pPr>
        <w:widowControl w:val="0"/>
        <w:pBdr>
          <w:top w:val="nil"/>
          <w:left w:val="nil"/>
          <w:bottom w:val="nil"/>
          <w:right w:val="nil"/>
          <w:between w:val="nil"/>
        </w:pBdr>
        <w:spacing w:after="0" w:line="240" w:lineRule="auto"/>
        <w:ind w:left="720" w:hanging="720"/>
      </w:pPr>
      <w:r>
        <w:t xml:space="preserve">Light, R. (2013). Gender Inequality and the Structure of Occupational Identity: The Case of Elite Sociological Publication. </w:t>
      </w:r>
      <w:r>
        <w:rPr>
          <w:i/>
        </w:rPr>
        <w:t>Research in the Sociology of Work</w:t>
      </w:r>
      <w:r>
        <w:t xml:space="preserve">, </w:t>
      </w:r>
      <w:r>
        <w:rPr>
          <w:i/>
        </w:rPr>
        <w:t>24</w:t>
      </w:r>
      <w:r>
        <w:t>, 239–268.</w:t>
      </w:r>
    </w:p>
    <w:p w14:paraId="3F8B957A" w14:textId="77777777" w:rsidR="00DC0CAE" w:rsidRDefault="00FF40F3" w:rsidP="0070044D">
      <w:pPr>
        <w:widowControl w:val="0"/>
        <w:pBdr>
          <w:top w:val="nil"/>
          <w:left w:val="nil"/>
          <w:bottom w:val="nil"/>
          <w:right w:val="nil"/>
          <w:between w:val="nil"/>
        </w:pBdr>
        <w:spacing w:after="0" w:line="240" w:lineRule="auto"/>
        <w:ind w:left="720" w:hanging="720"/>
      </w:pPr>
      <w:r>
        <w:t xml:space="preserve">Long, J. S., &amp; Fox, M. F. (1995). Scientific careers: Universalism and particularism. </w:t>
      </w:r>
      <w:r>
        <w:rPr>
          <w:i/>
        </w:rPr>
        <w:t>Annual Review of Sociology</w:t>
      </w:r>
      <w:r>
        <w:t xml:space="preserve">, </w:t>
      </w:r>
      <w:r>
        <w:rPr>
          <w:i/>
        </w:rPr>
        <w:t>21</w:t>
      </w:r>
      <w:r>
        <w:t>(1), 45–71.</w:t>
      </w:r>
    </w:p>
    <w:p w14:paraId="68F23CB7" w14:textId="77777777" w:rsidR="00DC0CAE" w:rsidRDefault="00FF40F3" w:rsidP="0070044D">
      <w:pPr>
        <w:widowControl w:val="0"/>
        <w:pBdr>
          <w:top w:val="nil"/>
          <w:left w:val="nil"/>
          <w:bottom w:val="nil"/>
          <w:right w:val="nil"/>
          <w:between w:val="nil"/>
        </w:pBdr>
        <w:spacing w:after="0" w:line="240" w:lineRule="auto"/>
        <w:ind w:left="720" w:hanging="720"/>
      </w:pPr>
      <w:r>
        <w:t xml:space="preserve">Luke, D. A. (2019). </w:t>
      </w:r>
      <w:r>
        <w:rPr>
          <w:i/>
        </w:rPr>
        <w:t>Multilevel modeling</w:t>
      </w:r>
      <w:r>
        <w:t>. Sage publications.</w:t>
      </w:r>
    </w:p>
    <w:p w14:paraId="1DC6BAC5" w14:textId="3AA2E072" w:rsidR="00A6237A" w:rsidRPr="00A6237A" w:rsidRDefault="00A6237A" w:rsidP="0070044D">
      <w:pPr>
        <w:widowControl w:val="0"/>
        <w:pBdr>
          <w:top w:val="nil"/>
          <w:left w:val="nil"/>
          <w:bottom w:val="nil"/>
          <w:right w:val="nil"/>
          <w:between w:val="nil"/>
        </w:pBdr>
        <w:spacing w:after="0" w:line="240" w:lineRule="auto"/>
        <w:ind w:left="720" w:hanging="720"/>
      </w:pPr>
      <w:r w:rsidRPr="00A6237A">
        <w:rPr>
          <w:color w:val="222222"/>
          <w:shd w:val="clear" w:color="auto" w:fill="FFFFFF"/>
        </w:rPr>
        <w:t>Lynn, F. B., &amp; Espy, H. W. (2021). Cumulative advantage. </w:t>
      </w:r>
      <w:r w:rsidRPr="00A6237A">
        <w:rPr>
          <w:i/>
          <w:iCs/>
          <w:color w:val="222222"/>
          <w:shd w:val="clear" w:color="auto" w:fill="FFFFFF"/>
        </w:rPr>
        <w:t>Research Handbook on Analytical Sociology</w:t>
      </w:r>
      <w:r w:rsidRPr="00A6237A">
        <w:rPr>
          <w:color w:val="222222"/>
          <w:shd w:val="clear" w:color="auto" w:fill="FFFFFF"/>
        </w:rPr>
        <w:t>, 286-307.</w:t>
      </w:r>
    </w:p>
    <w:p w14:paraId="301018B1" w14:textId="30C8ADF7" w:rsidR="00DC0CAE" w:rsidRDefault="00FF40F3" w:rsidP="0070044D">
      <w:pPr>
        <w:widowControl w:val="0"/>
        <w:pBdr>
          <w:top w:val="nil"/>
          <w:left w:val="nil"/>
          <w:bottom w:val="nil"/>
          <w:right w:val="nil"/>
          <w:between w:val="nil"/>
        </w:pBdr>
        <w:spacing w:after="0" w:line="240" w:lineRule="auto"/>
        <w:ind w:left="720" w:hanging="720"/>
      </w:pPr>
      <w:r>
        <w:t xml:space="preserve">Ma, Y., &amp; Xiao, S. (2021). Math and Science Identity Change and Paths into and out of STEM: Gender and Racial Disparities. </w:t>
      </w:r>
      <w:r>
        <w:rPr>
          <w:i/>
        </w:rPr>
        <w:t>Socius</w:t>
      </w:r>
      <w:r>
        <w:t xml:space="preserve">, </w:t>
      </w:r>
      <w:r>
        <w:rPr>
          <w:i/>
        </w:rPr>
        <w:t>7</w:t>
      </w:r>
      <w:r>
        <w:t>, 23780231211001976. https://doi.org/10.1177/23780231211001978</w:t>
      </w:r>
    </w:p>
    <w:p w14:paraId="748FFA77" w14:textId="77777777" w:rsidR="00DC0CAE" w:rsidRDefault="00FF40F3" w:rsidP="0070044D">
      <w:pPr>
        <w:widowControl w:val="0"/>
        <w:pBdr>
          <w:top w:val="nil"/>
          <w:left w:val="nil"/>
          <w:bottom w:val="nil"/>
          <w:right w:val="nil"/>
          <w:between w:val="nil"/>
        </w:pBdr>
        <w:spacing w:after="0" w:line="240" w:lineRule="auto"/>
        <w:ind w:left="720" w:hanging="720"/>
      </w:pPr>
      <w:r>
        <w:t xml:space="preserve">McKiernan, E. C., </w:t>
      </w:r>
      <w:proofErr w:type="spellStart"/>
      <w:r>
        <w:t>Schimanski</w:t>
      </w:r>
      <w:proofErr w:type="spellEnd"/>
      <w:r>
        <w:t xml:space="preserve">, L. A., Nieves, C. M., Matthias, L., Niles, M. T., &amp; </w:t>
      </w:r>
      <w:proofErr w:type="spellStart"/>
      <w:r>
        <w:t>Alperin</w:t>
      </w:r>
      <w:proofErr w:type="spellEnd"/>
      <w:r>
        <w:t xml:space="preserve">, J. P. (2019). Meta-research: Use of the journal impact factor in academic review, promotion, and tenure evaluations. </w:t>
      </w:r>
      <w:proofErr w:type="spellStart"/>
      <w:r>
        <w:rPr>
          <w:i/>
        </w:rPr>
        <w:t>Elife</w:t>
      </w:r>
      <w:proofErr w:type="spellEnd"/>
      <w:r>
        <w:t xml:space="preserve">, </w:t>
      </w:r>
      <w:r>
        <w:rPr>
          <w:i/>
        </w:rPr>
        <w:t>8</w:t>
      </w:r>
      <w:r>
        <w:t>, e47338.</w:t>
      </w:r>
    </w:p>
    <w:p w14:paraId="5288A1F6" w14:textId="77777777" w:rsidR="00DC0CAE" w:rsidRDefault="00FF40F3" w:rsidP="0070044D">
      <w:pPr>
        <w:widowControl w:val="0"/>
        <w:pBdr>
          <w:top w:val="nil"/>
          <w:left w:val="nil"/>
          <w:bottom w:val="nil"/>
          <w:right w:val="nil"/>
          <w:between w:val="nil"/>
        </w:pBdr>
        <w:spacing w:after="0" w:line="240" w:lineRule="auto"/>
        <w:ind w:left="720" w:hanging="720"/>
      </w:pPr>
      <w:r>
        <w:t xml:space="preserve">Merton, R. K. (1968). The Matthew effect in science: The reward and communication systems of science are considered. </w:t>
      </w:r>
      <w:r>
        <w:rPr>
          <w:i/>
        </w:rPr>
        <w:t>Science</w:t>
      </w:r>
      <w:r>
        <w:t xml:space="preserve">, </w:t>
      </w:r>
      <w:r>
        <w:rPr>
          <w:i/>
        </w:rPr>
        <w:t>159</w:t>
      </w:r>
      <w:r>
        <w:t>(3810), 56–63.</w:t>
      </w:r>
    </w:p>
    <w:p w14:paraId="5EBA4896"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Mihaljević</w:t>
      </w:r>
      <w:proofErr w:type="spellEnd"/>
      <w:r>
        <w:t xml:space="preserve">, H., </w:t>
      </w:r>
      <w:proofErr w:type="spellStart"/>
      <w:r>
        <w:t>Tullney</w:t>
      </w:r>
      <w:proofErr w:type="spellEnd"/>
      <w:r>
        <w:t xml:space="preserve">, M., Santamaría, L., &amp; </w:t>
      </w:r>
      <w:proofErr w:type="spellStart"/>
      <w:r>
        <w:t>Steinfeldt</w:t>
      </w:r>
      <w:proofErr w:type="spellEnd"/>
      <w:r>
        <w:t xml:space="preserve">, C. (2019). Reflections on gender analyses of bibliographic corpora. </w:t>
      </w:r>
      <w:r>
        <w:rPr>
          <w:i/>
        </w:rPr>
        <w:t>Frontiers in Big Data</w:t>
      </w:r>
      <w:r>
        <w:t xml:space="preserve">, </w:t>
      </w:r>
      <w:r>
        <w:rPr>
          <w:i/>
        </w:rPr>
        <w:t>2</w:t>
      </w:r>
      <w:r>
        <w:t>, 29.</w:t>
      </w:r>
    </w:p>
    <w:p w14:paraId="2B7F83C0"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Mongeon</w:t>
      </w:r>
      <w:proofErr w:type="spellEnd"/>
      <w:r>
        <w:t xml:space="preserve">, P., &amp; Paul-Hus, A. (2016). The journal coverage of Web of Science and Scopus: A comparative analysis. </w:t>
      </w:r>
      <w:proofErr w:type="spellStart"/>
      <w:r>
        <w:rPr>
          <w:i/>
        </w:rPr>
        <w:t>Scientometrics</w:t>
      </w:r>
      <w:proofErr w:type="spellEnd"/>
      <w:r>
        <w:t xml:space="preserve">, </w:t>
      </w:r>
      <w:r>
        <w:rPr>
          <w:i/>
        </w:rPr>
        <w:t>106</w:t>
      </w:r>
      <w:r>
        <w:t>(1), 213–228. https://doi.org/10.1007/s11192-015-1765-5</w:t>
      </w:r>
    </w:p>
    <w:p w14:paraId="55EE2DBF" w14:textId="77777777" w:rsidR="00DC0CAE" w:rsidRDefault="00FF40F3" w:rsidP="0070044D">
      <w:pPr>
        <w:widowControl w:val="0"/>
        <w:pBdr>
          <w:top w:val="nil"/>
          <w:left w:val="nil"/>
          <w:bottom w:val="nil"/>
          <w:right w:val="nil"/>
          <w:between w:val="nil"/>
        </w:pBdr>
        <w:spacing w:after="0" w:line="240" w:lineRule="auto"/>
        <w:ind w:left="720" w:hanging="720"/>
      </w:pPr>
      <w:r>
        <w:t xml:space="preserve">Moody, J. (2004). The structure of a social science collaboration network: Disciplinary cohesion from 1963 to 1999. </w:t>
      </w:r>
      <w:r>
        <w:rPr>
          <w:i/>
        </w:rPr>
        <w:t>American Sociological Review</w:t>
      </w:r>
      <w:r>
        <w:t xml:space="preserve">, </w:t>
      </w:r>
      <w:r>
        <w:rPr>
          <w:i/>
        </w:rPr>
        <w:t>69</w:t>
      </w:r>
      <w:r>
        <w:t>(2), 213–238.</w:t>
      </w:r>
    </w:p>
    <w:p w14:paraId="2D5DDFCA" w14:textId="77777777" w:rsidR="00DC0CAE" w:rsidRDefault="00FF40F3" w:rsidP="0070044D">
      <w:pPr>
        <w:widowControl w:val="0"/>
        <w:pBdr>
          <w:top w:val="nil"/>
          <w:left w:val="nil"/>
          <w:bottom w:val="nil"/>
          <w:right w:val="nil"/>
          <w:between w:val="nil"/>
        </w:pBdr>
        <w:spacing w:after="0" w:line="240" w:lineRule="auto"/>
        <w:ind w:left="720" w:hanging="720"/>
      </w:pPr>
      <w:r>
        <w:t xml:space="preserve">Morgan, A. C., Way, S. F., Hoefer, M. J. D., </w:t>
      </w:r>
      <w:proofErr w:type="spellStart"/>
      <w:r>
        <w:t>Larremore</w:t>
      </w:r>
      <w:proofErr w:type="spellEnd"/>
      <w:r>
        <w:t xml:space="preserve">, D. B., </w:t>
      </w:r>
      <w:proofErr w:type="spellStart"/>
      <w:r>
        <w:t>Galesic</w:t>
      </w:r>
      <w:proofErr w:type="spellEnd"/>
      <w:r>
        <w:t xml:space="preserve">, M., &amp; </w:t>
      </w:r>
      <w:proofErr w:type="spellStart"/>
      <w:r>
        <w:t>Clauset</w:t>
      </w:r>
      <w:proofErr w:type="spellEnd"/>
      <w:r>
        <w:t xml:space="preserve">, A. (2021). The unequal impact of parenthood in academia. </w:t>
      </w:r>
      <w:r>
        <w:rPr>
          <w:i/>
        </w:rPr>
        <w:t>Science Advances</w:t>
      </w:r>
      <w:r>
        <w:t xml:space="preserve">, </w:t>
      </w:r>
      <w:r>
        <w:rPr>
          <w:i/>
        </w:rPr>
        <w:t>7</w:t>
      </w:r>
      <w:r>
        <w:t>(9), eabd1996. https://doi.org/10.1126/sciadv.abd1996</w:t>
      </w:r>
    </w:p>
    <w:p w14:paraId="055F1557" w14:textId="77777777" w:rsidR="00DC0CAE" w:rsidRDefault="00FF40F3" w:rsidP="0070044D">
      <w:pPr>
        <w:widowControl w:val="0"/>
        <w:pBdr>
          <w:top w:val="nil"/>
          <w:left w:val="nil"/>
          <w:bottom w:val="nil"/>
          <w:right w:val="nil"/>
          <w:between w:val="nil"/>
        </w:pBdr>
        <w:spacing w:after="0" w:line="240" w:lineRule="auto"/>
        <w:ind w:left="720" w:hanging="720"/>
      </w:pPr>
      <w:r>
        <w:t xml:space="preserve">Muller, J. Z. (2019). </w:t>
      </w:r>
      <w:r>
        <w:rPr>
          <w:i/>
        </w:rPr>
        <w:t>The tyranny of metrics</w:t>
      </w:r>
      <w:r>
        <w:t>. Princeton University Press.</w:t>
      </w:r>
    </w:p>
    <w:p w14:paraId="2BC24CA0" w14:textId="77777777" w:rsidR="00DC0CAE" w:rsidRDefault="00FF40F3" w:rsidP="0070044D">
      <w:pPr>
        <w:widowControl w:val="0"/>
        <w:pBdr>
          <w:top w:val="nil"/>
          <w:left w:val="nil"/>
          <w:bottom w:val="nil"/>
          <w:right w:val="nil"/>
          <w:between w:val="nil"/>
        </w:pBdr>
        <w:spacing w:after="0" w:line="240" w:lineRule="auto"/>
        <w:ind w:left="720" w:hanging="720"/>
      </w:pPr>
      <w:r>
        <w:t xml:space="preserve">Niles, M. T., </w:t>
      </w:r>
      <w:proofErr w:type="spellStart"/>
      <w:r>
        <w:t>Schimanski</w:t>
      </w:r>
      <w:proofErr w:type="spellEnd"/>
      <w:r>
        <w:t xml:space="preserve">, L. A., McKiernan, E. C., &amp; </w:t>
      </w:r>
      <w:proofErr w:type="spellStart"/>
      <w:r>
        <w:t>Alperin</w:t>
      </w:r>
      <w:proofErr w:type="spellEnd"/>
      <w:r>
        <w:t xml:space="preserve">, J. P. (2020). Why we publish where we do: Faculty publishing values and their relationship to review, </w:t>
      </w:r>
      <w:proofErr w:type="gramStart"/>
      <w:r>
        <w:t>promotion</w:t>
      </w:r>
      <w:proofErr w:type="gramEnd"/>
      <w:r>
        <w:t xml:space="preserve"> and tenure expectations. </w:t>
      </w:r>
      <w:r>
        <w:rPr>
          <w:i/>
        </w:rPr>
        <w:t>PLOS ONE</w:t>
      </w:r>
      <w:r>
        <w:t xml:space="preserve">, </w:t>
      </w:r>
      <w:r>
        <w:rPr>
          <w:i/>
        </w:rPr>
        <w:t>15</w:t>
      </w:r>
      <w:r>
        <w:t>(3), e0228914. https://doi.org/10.1371/journal.pone.0228914</w:t>
      </w:r>
    </w:p>
    <w:p w14:paraId="58025B6F" w14:textId="77777777" w:rsidR="00DC0CAE" w:rsidRDefault="00FF40F3" w:rsidP="0070044D">
      <w:pPr>
        <w:widowControl w:val="0"/>
        <w:pBdr>
          <w:top w:val="nil"/>
          <w:left w:val="nil"/>
          <w:bottom w:val="nil"/>
          <w:right w:val="nil"/>
          <w:between w:val="nil"/>
        </w:pBdr>
        <w:spacing w:after="0" w:line="240" w:lineRule="auto"/>
        <w:ind w:left="720" w:hanging="720"/>
      </w:pPr>
      <w:r>
        <w:t xml:space="preserve">Ohio State University. (2014). </w:t>
      </w:r>
      <w:r>
        <w:rPr>
          <w:i/>
        </w:rPr>
        <w:t xml:space="preserve">Department of </w:t>
      </w:r>
      <w:proofErr w:type="spellStart"/>
      <w:r>
        <w:rPr>
          <w:i/>
        </w:rPr>
        <w:t>Surgergy</w:t>
      </w:r>
      <w:proofErr w:type="spellEnd"/>
      <w:r>
        <w:rPr>
          <w:i/>
        </w:rPr>
        <w:t>, Appointments, Promotion, and Tenure</w:t>
      </w:r>
      <w:r>
        <w:t>. https://oaa.osu.edu/sites/default/files/uploads/governance-documents/college-of-medicine/surgery/Surgery_APT_5-20-14.pdf</w:t>
      </w:r>
    </w:p>
    <w:p w14:paraId="6D7A8BD6" w14:textId="77777777" w:rsidR="00DC0CAE" w:rsidRDefault="00FF40F3" w:rsidP="0070044D">
      <w:pPr>
        <w:widowControl w:val="0"/>
        <w:pBdr>
          <w:top w:val="nil"/>
          <w:left w:val="nil"/>
          <w:bottom w:val="nil"/>
          <w:right w:val="nil"/>
          <w:between w:val="nil"/>
        </w:pBdr>
        <w:spacing w:after="0" w:line="240" w:lineRule="auto"/>
        <w:ind w:left="720" w:hanging="720"/>
      </w:pPr>
      <w:r>
        <w:lastRenderedPageBreak/>
        <w:t xml:space="preserve">Oregon State University. (2020). </w:t>
      </w:r>
      <w:r>
        <w:rPr>
          <w:i/>
        </w:rPr>
        <w:t>Oregon State University College of Business Faculty Handbook</w:t>
      </w:r>
      <w:r>
        <w:t>. https://business.oregonstate.edu/sites/default/files/cob-faculty-handbook-06-2020.pdf</w:t>
      </w:r>
    </w:p>
    <w:p w14:paraId="11537AC5" w14:textId="77777777" w:rsidR="00DC0CAE" w:rsidRDefault="00FF40F3" w:rsidP="0070044D">
      <w:pPr>
        <w:widowControl w:val="0"/>
        <w:pBdr>
          <w:top w:val="nil"/>
          <w:left w:val="nil"/>
          <w:bottom w:val="nil"/>
          <w:right w:val="nil"/>
          <w:between w:val="nil"/>
        </w:pBdr>
        <w:spacing w:after="0" w:line="240" w:lineRule="auto"/>
        <w:ind w:left="720" w:hanging="720"/>
      </w:pPr>
      <w:r>
        <w:t xml:space="preserve">Parish, A. J., </w:t>
      </w:r>
      <w:proofErr w:type="spellStart"/>
      <w:r>
        <w:t>Boyack</w:t>
      </w:r>
      <w:proofErr w:type="spellEnd"/>
      <w:r>
        <w:t xml:space="preserve">, K. W., &amp; Ioannidis, J. P. A. (2018). Dynamics of co-authorship and productivity across different fields of scientific research. </w:t>
      </w:r>
      <w:r>
        <w:rPr>
          <w:i/>
        </w:rPr>
        <w:t>PLOS ONE</w:t>
      </w:r>
      <w:r>
        <w:t xml:space="preserve">, </w:t>
      </w:r>
      <w:r>
        <w:rPr>
          <w:i/>
        </w:rPr>
        <w:t>13</w:t>
      </w:r>
      <w:r>
        <w:t>(1), e0189742. https://doi.org/10.1371/journal.pone.0189742</w:t>
      </w:r>
    </w:p>
    <w:p w14:paraId="4A998BF1" w14:textId="77777777" w:rsidR="00DC0CAE" w:rsidRDefault="00FF40F3" w:rsidP="0070044D">
      <w:pPr>
        <w:widowControl w:val="0"/>
        <w:pBdr>
          <w:top w:val="nil"/>
          <w:left w:val="nil"/>
          <w:bottom w:val="nil"/>
          <w:right w:val="nil"/>
          <w:between w:val="nil"/>
        </w:pBdr>
        <w:spacing w:after="0" w:line="240" w:lineRule="auto"/>
        <w:ind w:left="720" w:hanging="720"/>
      </w:pPr>
      <w:r>
        <w:t xml:space="preserve">Penner, A. M., &amp; Willer, R. (2019). Men’s </w:t>
      </w:r>
      <w:proofErr w:type="spellStart"/>
      <w:r>
        <w:t>Overpersistence</w:t>
      </w:r>
      <w:proofErr w:type="spellEnd"/>
      <w:r>
        <w:t xml:space="preserve"> and the Gender Gap in Science and Mathematics. </w:t>
      </w:r>
      <w:r>
        <w:rPr>
          <w:i/>
        </w:rPr>
        <w:t>Socius</w:t>
      </w:r>
      <w:r>
        <w:t xml:space="preserve">, </w:t>
      </w:r>
      <w:r>
        <w:rPr>
          <w:i/>
        </w:rPr>
        <w:t>5</w:t>
      </w:r>
      <w:r>
        <w:t>, 2378023118821836. https://doi.org/10.1177/2378023118821836</w:t>
      </w:r>
    </w:p>
    <w:p w14:paraId="7F9A751D" w14:textId="77777777" w:rsidR="00DC0CAE" w:rsidRDefault="00FF40F3" w:rsidP="0070044D">
      <w:pPr>
        <w:widowControl w:val="0"/>
        <w:pBdr>
          <w:top w:val="nil"/>
          <w:left w:val="nil"/>
          <w:bottom w:val="nil"/>
          <w:right w:val="nil"/>
          <w:between w:val="nil"/>
        </w:pBdr>
        <w:spacing w:after="0" w:line="240" w:lineRule="auto"/>
        <w:ind w:left="720" w:hanging="720"/>
      </w:pPr>
      <w:r>
        <w:t xml:space="preserve">Purvis, A. (2006). The h index: Playing the numbers game. </w:t>
      </w:r>
      <w:r>
        <w:rPr>
          <w:i/>
        </w:rPr>
        <w:t>Trends in Ecology &amp; Evolution</w:t>
      </w:r>
      <w:r>
        <w:t xml:space="preserve">, </w:t>
      </w:r>
      <w:r>
        <w:rPr>
          <w:i/>
        </w:rPr>
        <w:t>21</w:t>
      </w:r>
      <w:r>
        <w:t>(8), 422. https://doi.org/10.1016/j.tree.2006.05.014</w:t>
      </w:r>
    </w:p>
    <w:p w14:paraId="638BCE32" w14:textId="77777777" w:rsidR="00DC0CAE" w:rsidRDefault="00FF40F3" w:rsidP="0070044D">
      <w:pPr>
        <w:widowControl w:val="0"/>
        <w:pBdr>
          <w:top w:val="nil"/>
          <w:left w:val="nil"/>
          <w:bottom w:val="nil"/>
          <w:right w:val="nil"/>
          <w:between w:val="nil"/>
        </w:pBdr>
        <w:spacing w:after="0" w:line="240" w:lineRule="auto"/>
        <w:ind w:left="720" w:hanging="720"/>
      </w:pPr>
      <w:r>
        <w:t xml:space="preserve">Singh, V. K., Singh, P., </w:t>
      </w:r>
      <w:proofErr w:type="spellStart"/>
      <w:r>
        <w:t>Karmakar</w:t>
      </w:r>
      <w:proofErr w:type="spellEnd"/>
      <w:r>
        <w:t xml:space="preserve">, M., Leta, J., &amp; Mayr, P. (2021). The journal coverage of Web of Science, </w:t>
      </w:r>
      <w:proofErr w:type="gramStart"/>
      <w:r>
        <w:t>Scopus</w:t>
      </w:r>
      <w:proofErr w:type="gramEnd"/>
      <w:r>
        <w:t xml:space="preserve"> and Dimensions: A comparative analysis. </w:t>
      </w:r>
      <w:proofErr w:type="spellStart"/>
      <w:r>
        <w:rPr>
          <w:i/>
        </w:rPr>
        <w:t>Scientometrics</w:t>
      </w:r>
      <w:proofErr w:type="spellEnd"/>
      <w:r>
        <w:t xml:space="preserve">, </w:t>
      </w:r>
      <w:r>
        <w:rPr>
          <w:i/>
        </w:rPr>
        <w:t>126</w:t>
      </w:r>
      <w:r>
        <w:t>(6), 5113–5142.</w:t>
      </w:r>
    </w:p>
    <w:p w14:paraId="05724D54" w14:textId="77777777" w:rsidR="00DC0CAE" w:rsidRDefault="00FF40F3" w:rsidP="0070044D">
      <w:pPr>
        <w:widowControl w:val="0"/>
        <w:pBdr>
          <w:top w:val="nil"/>
          <w:left w:val="nil"/>
          <w:bottom w:val="nil"/>
          <w:right w:val="nil"/>
          <w:between w:val="nil"/>
        </w:pBdr>
        <w:spacing w:after="0" w:line="240" w:lineRule="auto"/>
        <w:ind w:left="720" w:hanging="720"/>
      </w:pPr>
      <w:r>
        <w:t xml:space="preserve">Stephan, P. (2012). </w:t>
      </w:r>
      <w:r>
        <w:rPr>
          <w:i/>
        </w:rPr>
        <w:t>How economics shapes science</w:t>
      </w:r>
      <w:r>
        <w:t>. Harvard University Press.</w:t>
      </w:r>
    </w:p>
    <w:p w14:paraId="0D0D37FB" w14:textId="77777777" w:rsidR="00DC0CAE" w:rsidRDefault="00FF40F3" w:rsidP="0070044D">
      <w:pPr>
        <w:widowControl w:val="0"/>
        <w:pBdr>
          <w:top w:val="nil"/>
          <w:left w:val="nil"/>
          <w:bottom w:val="nil"/>
          <w:right w:val="nil"/>
          <w:between w:val="nil"/>
        </w:pBdr>
        <w:spacing w:after="0" w:line="240" w:lineRule="auto"/>
        <w:ind w:left="720" w:hanging="720"/>
      </w:pPr>
      <w:r>
        <w:t xml:space="preserve">Teele, D. L., &amp; </w:t>
      </w:r>
      <w:proofErr w:type="spellStart"/>
      <w:r>
        <w:t>Thelen</w:t>
      </w:r>
      <w:proofErr w:type="spellEnd"/>
      <w:r>
        <w:t xml:space="preserve">, K. (2017). Gender in the journals: Publication patterns in political science. </w:t>
      </w:r>
      <w:r>
        <w:rPr>
          <w:i/>
        </w:rPr>
        <w:t>PS: Political Science &amp; Politics</w:t>
      </w:r>
      <w:r>
        <w:t xml:space="preserve">, </w:t>
      </w:r>
      <w:r>
        <w:rPr>
          <w:i/>
        </w:rPr>
        <w:t>50</w:t>
      </w:r>
      <w:r>
        <w:t>(2), 433–447.</w:t>
      </w:r>
    </w:p>
    <w:p w14:paraId="0B7D7EE5" w14:textId="2C5D6889" w:rsidR="00DB3EBF" w:rsidRPr="00DB3EBF" w:rsidRDefault="00DB3EBF" w:rsidP="0070044D">
      <w:pPr>
        <w:widowControl w:val="0"/>
        <w:pBdr>
          <w:top w:val="nil"/>
          <w:left w:val="nil"/>
          <w:bottom w:val="nil"/>
          <w:right w:val="nil"/>
          <w:between w:val="nil"/>
        </w:pBdr>
        <w:spacing w:after="0" w:line="240" w:lineRule="auto"/>
        <w:ind w:left="720" w:hanging="720"/>
      </w:pPr>
      <w:r w:rsidRPr="00DB3EBF">
        <w:rPr>
          <w:color w:val="222222"/>
          <w:shd w:val="clear" w:color="auto" w:fill="FFFFFF"/>
        </w:rPr>
        <w:t xml:space="preserve">Weeden, K. A., </w:t>
      </w:r>
      <w:proofErr w:type="spellStart"/>
      <w:r w:rsidRPr="00DB3EBF">
        <w:rPr>
          <w:color w:val="222222"/>
          <w:shd w:val="clear" w:color="auto" w:fill="FFFFFF"/>
        </w:rPr>
        <w:t>Thébaud</w:t>
      </w:r>
      <w:proofErr w:type="spellEnd"/>
      <w:r w:rsidRPr="00DB3EBF">
        <w:rPr>
          <w:color w:val="222222"/>
          <w:shd w:val="clear" w:color="auto" w:fill="FFFFFF"/>
        </w:rPr>
        <w:t xml:space="preserve">, S., &amp; </w:t>
      </w:r>
      <w:proofErr w:type="spellStart"/>
      <w:r w:rsidRPr="00DB3EBF">
        <w:rPr>
          <w:color w:val="222222"/>
          <w:shd w:val="clear" w:color="auto" w:fill="FFFFFF"/>
        </w:rPr>
        <w:t>Gelbgiser</w:t>
      </w:r>
      <w:proofErr w:type="spellEnd"/>
      <w:r w:rsidRPr="00DB3EBF">
        <w:rPr>
          <w:color w:val="222222"/>
          <w:shd w:val="clear" w:color="auto" w:fill="FFFFFF"/>
        </w:rPr>
        <w:t>, D. (2017). Degrees of difference: Gender segregation of US doctorates by field and program prestige. </w:t>
      </w:r>
      <w:r w:rsidRPr="00DB3EBF">
        <w:rPr>
          <w:i/>
          <w:iCs/>
          <w:color w:val="222222"/>
          <w:shd w:val="clear" w:color="auto" w:fill="FFFFFF"/>
        </w:rPr>
        <w:t>Sociological Science</w:t>
      </w:r>
      <w:r w:rsidRPr="00DB3EBF">
        <w:rPr>
          <w:color w:val="222222"/>
          <w:shd w:val="clear" w:color="auto" w:fill="FFFFFF"/>
        </w:rPr>
        <w:t>, </w:t>
      </w:r>
      <w:r w:rsidRPr="00DB3EBF">
        <w:rPr>
          <w:i/>
          <w:iCs/>
          <w:color w:val="222222"/>
          <w:shd w:val="clear" w:color="auto" w:fill="FFFFFF"/>
        </w:rPr>
        <w:t>4</w:t>
      </w:r>
      <w:r w:rsidRPr="00DB3EBF">
        <w:rPr>
          <w:color w:val="222222"/>
          <w:shd w:val="clear" w:color="auto" w:fill="FFFFFF"/>
        </w:rPr>
        <w:t>, 123-150.</w:t>
      </w:r>
    </w:p>
    <w:p w14:paraId="7EC6DE5F" w14:textId="1D8ED491" w:rsidR="00DC0CAE" w:rsidRDefault="00FF40F3" w:rsidP="0070044D">
      <w:pPr>
        <w:widowControl w:val="0"/>
        <w:pBdr>
          <w:top w:val="nil"/>
          <w:left w:val="nil"/>
          <w:bottom w:val="nil"/>
          <w:right w:val="nil"/>
          <w:between w:val="nil"/>
        </w:pBdr>
        <w:spacing w:after="0" w:line="240" w:lineRule="auto"/>
        <w:ind w:left="720" w:hanging="720"/>
      </w:pPr>
      <w:proofErr w:type="spellStart"/>
      <w:r>
        <w:t>Xie</w:t>
      </w:r>
      <w:proofErr w:type="spellEnd"/>
      <w:r>
        <w:t xml:space="preserve">, Y., &amp; </w:t>
      </w:r>
      <w:proofErr w:type="spellStart"/>
      <w:r>
        <w:t>Shauman</w:t>
      </w:r>
      <w:proofErr w:type="spellEnd"/>
      <w:r>
        <w:t xml:space="preserve">, K. A. (1998). Sex Differences in Research Productivity: New Evidence about an Old Puzzle. </w:t>
      </w:r>
      <w:r>
        <w:rPr>
          <w:i/>
        </w:rPr>
        <w:t>American Sociological Review</w:t>
      </w:r>
      <w:r>
        <w:t xml:space="preserve">, </w:t>
      </w:r>
      <w:r>
        <w:rPr>
          <w:i/>
        </w:rPr>
        <w:t>63</w:t>
      </w:r>
      <w:r>
        <w:t>(6), 847–870. https://doi.org/10.2307/2657505</w:t>
      </w:r>
    </w:p>
    <w:p w14:paraId="2E4DECC1" w14:textId="77777777" w:rsidR="00DC0CAE" w:rsidRDefault="00DC0CAE" w:rsidP="0070044D">
      <w:pPr>
        <w:spacing w:after="0" w:line="240" w:lineRule="auto"/>
      </w:pPr>
    </w:p>
    <w:p w14:paraId="7E8086E5" w14:textId="77777777" w:rsidR="00DC0CAE" w:rsidRDefault="00DC0CAE" w:rsidP="0070044D">
      <w:pPr>
        <w:widowControl w:val="0"/>
        <w:spacing w:after="0" w:line="240" w:lineRule="auto"/>
        <w:rPr>
          <w:rFonts w:ascii="Arial" w:eastAsia="Arial" w:hAnsi="Arial" w:cs="Arial"/>
        </w:rPr>
      </w:pPr>
    </w:p>
    <w:tbl>
      <w:tblPr>
        <w:tblStyle w:val="a"/>
        <w:tblW w:w="10124" w:type="dxa"/>
        <w:tblLayout w:type="fixed"/>
        <w:tblLook w:val="0400" w:firstRow="0" w:lastRow="0" w:firstColumn="0" w:lastColumn="0" w:noHBand="0" w:noVBand="1"/>
      </w:tblPr>
      <w:tblGrid>
        <w:gridCol w:w="2700"/>
        <w:gridCol w:w="880"/>
        <w:gridCol w:w="44"/>
        <w:gridCol w:w="1256"/>
        <w:gridCol w:w="44"/>
        <w:gridCol w:w="1256"/>
        <w:gridCol w:w="44"/>
        <w:gridCol w:w="1256"/>
        <w:gridCol w:w="44"/>
        <w:gridCol w:w="1256"/>
        <w:gridCol w:w="44"/>
        <w:gridCol w:w="1256"/>
        <w:gridCol w:w="44"/>
      </w:tblGrid>
      <w:tr w:rsidR="00DC0CAE" w14:paraId="00A30B25" w14:textId="77777777">
        <w:trPr>
          <w:trHeight w:val="320"/>
        </w:trPr>
        <w:tc>
          <w:tcPr>
            <w:tcW w:w="3624" w:type="dxa"/>
            <w:gridSpan w:val="3"/>
            <w:tcBorders>
              <w:top w:val="nil"/>
              <w:left w:val="nil"/>
              <w:bottom w:val="single" w:sz="4" w:space="0" w:color="000000"/>
              <w:right w:val="nil"/>
            </w:tcBorders>
            <w:shd w:val="clear" w:color="auto" w:fill="auto"/>
            <w:vAlign w:val="center"/>
          </w:tcPr>
          <w:p w14:paraId="23C3F6C7" w14:textId="77777777" w:rsidR="00DC0CAE" w:rsidRDefault="00DC0CAE" w:rsidP="0070044D">
            <w:pPr>
              <w:spacing w:after="0" w:line="240" w:lineRule="auto"/>
              <w:rPr>
                <w:b/>
              </w:rPr>
            </w:pPr>
          </w:p>
          <w:p w14:paraId="2FDF063D" w14:textId="77777777" w:rsidR="00DC0CAE" w:rsidRDefault="00DC0CAE" w:rsidP="0070044D">
            <w:pPr>
              <w:spacing w:after="0" w:line="240" w:lineRule="auto"/>
              <w:rPr>
                <w:b/>
              </w:rPr>
            </w:pPr>
          </w:p>
          <w:p w14:paraId="19FF12C0" w14:textId="77777777" w:rsidR="00DC0CAE" w:rsidRDefault="00DC0CAE" w:rsidP="0070044D">
            <w:pPr>
              <w:spacing w:after="0" w:line="240" w:lineRule="auto"/>
              <w:rPr>
                <w:b/>
              </w:rPr>
            </w:pPr>
          </w:p>
          <w:p w14:paraId="697F1941" w14:textId="77777777" w:rsidR="00DC0CAE" w:rsidRDefault="00DC0CAE" w:rsidP="0070044D">
            <w:pPr>
              <w:spacing w:after="0" w:line="240" w:lineRule="auto"/>
              <w:rPr>
                <w:b/>
              </w:rPr>
            </w:pPr>
          </w:p>
          <w:p w14:paraId="4BF8B3B8" w14:textId="77777777" w:rsidR="00DC0CAE" w:rsidRDefault="00DC0CAE" w:rsidP="0070044D">
            <w:pPr>
              <w:spacing w:after="0" w:line="240" w:lineRule="auto"/>
              <w:rPr>
                <w:b/>
              </w:rPr>
            </w:pPr>
          </w:p>
          <w:p w14:paraId="1F138345" w14:textId="77777777" w:rsidR="00DC0CAE" w:rsidRDefault="00DC0CAE" w:rsidP="0070044D">
            <w:pPr>
              <w:spacing w:after="0" w:line="240" w:lineRule="auto"/>
              <w:rPr>
                <w:b/>
              </w:rPr>
            </w:pPr>
          </w:p>
          <w:p w14:paraId="4A9FB759" w14:textId="77777777" w:rsidR="00DC0CAE" w:rsidRDefault="00DC0CAE" w:rsidP="0070044D">
            <w:pPr>
              <w:spacing w:after="0" w:line="240" w:lineRule="auto"/>
              <w:rPr>
                <w:b/>
              </w:rPr>
            </w:pPr>
          </w:p>
          <w:p w14:paraId="6C499D88" w14:textId="77777777" w:rsidR="00DC0CAE" w:rsidRDefault="00DC0CAE" w:rsidP="0070044D">
            <w:pPr>
              <w:spacing w:after="0" w:line="240" w:lineRule="auto"/>
              <w:rPr>
                <w:b/>
              </w:rPr>
            </w:pPr>
          </w:p>
          <w:p w14:paraId="5F2D6031" w14:textId="77777777" w:rsidR="00DC0CAE" w:rsidRDefault="00DC0CAE" w:rsidP="0070044D">
            <w:pPr>
              <w:spacing w:after="0" w:line="240" w:lineRule="auto"/>
              <w:rPr>
                <w:b/>
              </w:rPr>
            </w:pPr>
          </w:p>
          <w:p w14:paraId="6AD02651" w14:textId="77777777" w:rsidR="00DC0CAE" w:rsidRDefault="00DC0CAE" w:rsidP="0070044D">
            <w:pPr>
              <w:spacing w:after="0" w:line="240" w:lineRule="auto"/>
              <w:rPr>
                <w:b/>
              </w:rPr>
            </w:pPr>
          </w:p>
          <w:p w14:paraId="4E5AEE8E" w14:textId="77777777" w:rsidR="00DC0CAE" w:rsidRDefault="00DC0CAE" w:rsidP="0070044D">
            <w:pPr>
              <w:spacing w:after="0" w:line="240" w:lineRule="auto"/>
              <w:rPr>
                <w:b/>
              </w:rPr>
            </w:pPr>
          </w:p>
          <w:p w14:paraId="117EA49E" w14:textId="77777777" w:rsidR="00DC0CAE" w:rsidRDefault="00DC0CAE" w:rsidP="0070044D">
            <w:pPr>
              <w:spacing w:after="0" w:line="240" w:lineRule="auto"/>
              <w:rPr>
                <w:b/>
              </w:rPr>
            </w:pPr>
          </w:p>
          <w:p w14:paraId="427DEB82" w14:textId="77777777" w:rsidR="00DC0CAE" w:rsidRDefault="00DC0CAE" w:rsidP="0070044D">
            <w:pPr>
              <w:spacing w:after="0" w:line="240" w:lineRule="auto"/>
              <w:rPr>
                <w:b/>
              </w:rPr>
            </w:pPr>
          </w:p>
          <w:p w14:paraId="73C0B736" w14:textId="77777777" w:rsidR="00DC0CAE" w:rsidRDefault="00DC0CAE" w:rsidP="0070044D">
            <w:pPr>
              <w:spacing w:after="0" w:line="240" w:lineRule="auto"/>
              <w:rPr>
                <w:b/>
              </w:rPr>
            </w:pPr>
          </w:p>
          <w:p w14:paraId="43417C6B" w14:textId="77777777" w:rsidR="00DC0CAE" w:rsidRDefault="00DC0CAE" w:rsidP="0070044D">
            <w:pPr>
              <w:spacing w:after="0" w:line="240" w:lineRule="auto"/>
              <w:rPr>
                <w:b/>
              </w:rPr>
            </w:pPr>
          </w:p>
          <w:p w14:paraId="424EDAA1" w14:textId="77777777" w:rsidR="00DC0CAE" w:rsidRDefault="00DC0CAE" w:rsidP="0070044D">
            <w:pPr>
              <w:spacing w:after="0" w:line="240" w:lineRule="auto"/>
              <w:rPr>
                <w:b/>
              </w:rPr>
            </w:pPr>
          </w:p>
          <w:p w14:paraId="66263072" w14:textId="77777777" w:rsidR="00DC0CAE" w:rsidRDefault="00DC0CAE" w:rsidP="0070044D">
            <w:pPr>
              <w:spacing w:after="0" w:line="240" w:lineRule="auto"/>
              <w:rPr>
                <w:b/>
              </w:rPr>
            </w:pPr>
          </w:p>
          <w:p w14:paraId="621D7D13" w14:textId="77777777" w:rsidR="00DC0CAE" w:rsidRDefault="00DC0CAE" w:rsidP="0070044D">
            <w:pPr>
              <w:spacing w:after="0" w:line="240" w:lineRule="auto"/>
              <w:rPr>
                <w:b/>
              </w:rPr>
            </w:pPr>
          </w:p>
          <w:p w14:paraId="20541ED1" w14:textId="77777777" w:rsidR="00DC0CAE" w:rsidRDefault="00DC0CAE" w:rsidP="0070044D">
            <w:pPr>
              <w:spacing w:after="0" w:line="240" w:lineRule="auto"/>
              <w:rPr>
                <w:b/>
              </w:rPr>
            </w:pPr>
          </w:p>
          <w:p w14:paraId="562EF464" w14:textId="77777777" w:rsidR="00DC0CAE" w:rsidRDefault="00DC0CAE" w:rsidP="0070044D">
            <w:pPr>
              <w:spacing w:after="0" w:line="240" w:lineRule="auto"/>
              <w:rPr>
                <w:b/>
              </w:rPr>
            </w:pPr>
          </w:p>
          <w:p w14:paraId="62629092" w14:textId="77777777" w:rsidR="00DC0CAE" w:rsidRDefault="00DC0CAE" w:rsidP="0070044D">
            <w:pPr>
              <w:spacing w:after="0" w:line="240" w:lineRule="auto"/>
              <w:rPr>
                <w:b/>
              </w:rPr>
            </w:pPr>
          </w:p>
          <w:p w14:paraId="7A510E9F" w14:textId="77777777" w:rsidR="00DC0CAE" w:rsidRDefault="00DC0CAE" w:rsidP="0070044D">
            <w:pPr>
              <w:spacing w:after="0" w:line="240" w:lineRule="auto"/>
              <w:rPr>
                <w:b/>
              </w:rPr>
            </w:pPr>
          </w:p>
          <w:p w14:paraId="12AAE4F2" w14:textId="77777777" w:rsidR="00DC0CAE" w:rsidRDefault="00DC0CAE" w:rsidP="0070044D">
            <w:pPr>
              <w:spacing w:after="0" w:line="240" w:lineRule="auto"/>
              <w:rPr>
                <w:b/>
              </w:rPr>
            </w:pPr>
          </w:p>
          <w:p w14:paraId="411DE311" w14:textId="77777777" w:rsidR="00DC0CAE" w:rsidRDefault="00DC0CAE" w:rsidP="0070044D">
            <w:pPr>
              <w:spacing w:after="0" w:line="240" w:lineRule="auto"/>
              <w:rPr>
                <w:b/>
              </w:rPr>
            </w:pPr>
          </w:p>
          <w:p w14:paraId="329CE422" w14:textId="77777777" w:rsidR="00DC0CAE" w:rsidRDefault="00DC0CAE" w:rsidP="0070044D">
            <w:pPr>
              <w:spacing w:after="0" w:line="240" w:lineRule="auto"/>
              <w:rPr>
                <w:b/>
              </w:rPr>
            </w:pPr>
          </w:p>
          <w:p w14:paraId="47E8C7D7" w14:textId="77777777" w:rsidR="00DC0CAE" w:rsidRDefault="00DC0CAE" w:rsidP="0070044D">
            <w:pPr>
              <w:spacing w:after="0" w:line="240" w:lineRule="auto"/>
              <w:rPr>
                <w:b/>
              </w:rPr>
            </w:pPr>
          </w:p>
          <w:p w14:paraId="208387ED" w14:textId="77777777" w:rsidR="0070044D" w:rsidRDefault="0070044D" w:rsidP="0070044D">
            <w:pPr>
              <w:spacing w:after="0" w:line="240" w:lineRule="auto"/>
              <w:rPr>
                <w:b/>
              </w:rPr>
            </w:pPr>
          </w:p>
          <w:p w14:paraId="02A92613" w14:textId="77777777" w:rsidR="0070044D" w:rsidRDefault="0070044D" w:rsidP="0070044D">
            <w:pPr>
              <w:spacing w:after="0" w:line="240" w:lineRule="auto"/>
              <w:rPr>
                <w:b/>
              </w:rPr>
            </w:pPr>
          </w:p>
          <w:p w14:paraId="0E2726C8" w14:textId="77777777" w:rsidR="0070044D" w:rsidRDefault="0070044D" w:rsidP="0070044D">
            <w:pPr>
              <w:spacing w:after="0" w:line="240" w:lineRule="auto"/>
              <w:rPr>
                <w:b/>
              </w:rPr>
            </w:pPr>
          </w:p>
          <w:p w14:paraId="2D4F973D" w14:textId="77777777" w:rsidR="0070044D" w:rsidRDefault="0070044D" w:rsidP="0070044D">
            <w:pPr>
              <w:spacing w:after="0" w:line="240" w:lineRule="auto"/>
              <w:rPr>
                <w:b/>
              </w:rPr>
            </w:pPr>
          </w:p>
          <w:p w14:paraId="34CAC5C4" w14:textId="77777777" w:rsidR="0070044D" w:rsidRDefault="0070044D" w:rsidP="0070044D">
            <w:pPr>
              <w:spacing w:after="0" w:line="240" w:lineRule="auto"/>
              <w:rPr>
                <w:b/>
              </w:rPr>
            </w:pPr>
          </w:p>
          <w:p w14:paraId="60DCAA05" w14:textId="77777777" w:rsidR="0070044D" w:rsidRDefault="0070044D" w:rsidP="0070044D">
            <w:pPr>
              <w:spacing w:after="0" w:line="240" w:lineRule="auto"/>
              <w:rPr>
                <w:b/>
              </w:rPr>
            </w:pPr>
          </w:p>
          <w:p w14:paraId="4081AE5A" w14:textId="77777777" w:rsidR="0070044D" w:rsidRDefault="0070044D" w:rsidP="0070044D">
            <w:pPr>
              <w:spacing w:after="0" w:line="240" w:lineRule="auto"/>
              <w:rPr>
                <w:b/>
              </w:rPr>
            </w:pPr>
          </w:p>
          <w:p w14:paraId="0F03B4DF" w14:textId="77777777" w:rsidR="0070044D" w:rsidRDefault="0070044D" w:rsidP="0070044D">
            <w:pPr>
              <w:spacing w:after="0" w:line="240" w:lineRule="auto"/>
              <w:rPr>
                <w:b/>
              </w:rPr>
            </w:pPr>
          </w:p>
          <w:p w14:paraId="25A7E101" w14:textId="77777777" w:rsidR="0070044D" w:rsidRDefault="0070044D" w:rsidP="0070044D">
            <w:pPr>
              <w:spacing w:after="0" w:line="240" w:lineRule="auto"/>
              <w:rPr>
                <w:b/>
              </w:rPr>
            </w:pPr>
          </w:p>
          <w:p w14:paraId="23CAD755" w14:textId="67ABC7AB" w:rsidR="0070044D" w:rsidRDefault="0070044D" w:rsidP="0070044D">
            <w:pPr>
              <w:spacing w:after="0" w:line="240" w:lineRule="auto"/>
              <w:rPr>
                <w:b/>
              </w:rPr>
            </w:pPr>
          </w:p>
          <w:p w14:paraId="4417E46E" w14:textId="77777777" w:rsidR="0070044D" w:rsidRDefault="0070044D" w:rsidP="0070044D">
            <w:pPr>
              <w:spacing w:after="0" w:line="240" w:lineRule="auto"/>
              <w:rPr>
                <w:b/>
              </w:rPr>
            </w:pPr>
          </w:p>
          <w:p w14:paraId="00B6340D" w14:textId="77777777" w:rsidR="0070044D" w:rsidRDefault="0070044D" w:rsidP="0070044D">
            <w:pPr>
              <w:spacing w:after="0" w:line="240" w:lineRule="auto"/>
              <w:rPr>
                <w:b/>
              </w:rPr>
            </w:pPr>
          </w:p>
          <w:p w14:paraId="42A2523A" w14:textId="77777777" w:rsidR="0070044D" w:rsidRDefault="0070044D" w:rsidP="0070044D">
            <w:pPr>
              <w:spacing w:after="0" w:line="240" w:lineRule="auto"/>
              <w:rPr>
                <w:b/>
              </w:rPr>
            </w:pPr>
          </w:p>
          <w:p w14:paraId="7AB4BDBA" w14:textId="77777777" w:rsidR="0070044D" w:rsidRDefault="0070044D" w:rsidP="0070044D">
            <w:pPr>
              <w:spacing w:after="0" w:line="240" w:lineRule="auto"/>
              <w:rPr>
                <w:b/>
              </w:rPr>
            </w:pPr>
          </w:p>
          <w:p w14:paraId="53A33048" w14:textId="77777777" w:rsidR="0070044D" w:rsidRDefault="0070044D" w:rsidP="0070044D">
            <w:pPr>
              <w:spacing w:after="0" w:line="240" w:lineRule="auto"/>
              <w:rPr>
                <w:b/>
              </w:rPr>
            </w:pPr>
          </w:p>
          <w:p w14:paraId="6A6C67BB" w14:textId="77777777" w:rsidR="0070044D" w:rsidRDefault="0070044D" w:rsidP="0070044D">
            <w:pPr>
              <w:spacing w:after="0" w:line="240" w:lineRule="auto"/>
              <w:rPr>
                <w:b/>
              </w:rPr>
            </w:pPr>
          </w:p>
          <w:p w14:paraId="7FA361C8" w14:textId="77777777" w:rsidR="0070044D" w:rsidRDefault="0070044D" w:rsidP="0070044D">
            <w:pPr>
              <w:spacing w:after="0" w:line="240" w:lineRule="auto"/>
              <w:rPr>
                <w:b/>
              </w:rPr>
            </w:pPr>
          </w:p>
          <w:p w14:paraId="484754A1" w14:textId="5BD46E96" w:rsidR="00DC0CAE" w:rsidRDefault="00FF40F3" w:rsidP="0070044D">
            <w:pPr>
              <w:spacing w:after="0" w:line="240" w:lineRule="auto"/>
              <w:rPr>
                <w:b/>
              </w:rPr>
            </w:pPr>
            <w:r>
              <w:rPr>
                <w:b/>
              </w:rPr>
              <w:t>Table 1: Descriptive Statistics</w:t>
            </w:r>
          </w:p>
        </w:tc>
        <w:tc>
          <w:tcPr>
            <w:tcW w:w="1300" w:type="dxa"/>
            <w:gridSpan w:val="2"/>
            <w:tcBorders>
              <w:top w:val="nil"/>
              <w:left w:val="nil"/>
              <w:bottom w:val="single" w:sz="4" w:space="0" w:color="000000"/>
              <w:right w:val="nil"/>
            </w:tcBorders>
            <w:shd w:val="clear" w:color="auto" w:fill="auto"/>
            <w:vAlign w:val="center"/>
          </w:tcPr>
          <w:p w14:paraId="73866FF0" w14:textId="77777777" w:rsidR="00DC0CAE" w:rsidRDefault="00FF40F3" w:rsidP="0070044D">
            <w:pPr>
              <w:spacing w:after="0" w:line="240" w:lineRule="auto"/>
              <w:rPr>
                <w:rFonts w:ascii="Calibri" w:eastAsia="Calibri" w:hAnsi="Calibri" w:cs="Calibri"/>
              </w:rPr>
            </w:pPr>
            <w:r>
              <w:rPr>
                <w:rFonts w:ascii="Calibri" w:eastAsia="Calibri" w:hAnsi="Calibri" w:cs="Calibri"/>
              </w:rPr>
              <w:lastRenderedPageBreak/>
              <w:t> </w:t>
            </w:r>
          </w:p>
        </w:tc>
        <w:tc>
          <w:tcPr>
            <w:tcW w:w="1300" w:type="dxa"/>
            <w:gridSpan w:val="2"/>
            <w:tcBorders>
              <w:top w:val="nil"/>
              <w:left w:val="nil"/>
              <w:bottom w:val="single" w:sz="4" w:space="0" w:color="000000"/>
              <w:right w:val="nil"/>
            </w:tcBorders>
            <w:shd w:val="clear" w:color="auto" w:fill="auto"/>
            <w:vAlign w:val="center"/>
          </w:tcPr>
          <w:p w14:paraId="07814706"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058E55F9"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4084EC0D"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46608A36"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r>
      <w:tr w:rsidR="00DC0CAE" w14:paraId="05671E73"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09EF2F89" w14:textId="77777777" w:rsidR="00DC0CAE" w:rsidRDefault="00FF40F3">
            <w:pPr>
              <w:spacing w:after="0" w:line="240" w:lineRule="auto"/>
              <w:rPr>
                <w:b/>
              </w:rPr>
            </w:pPr>
            <w:r>
              <w:rPr>
                <w:b/>
              </w:rPr>
              <w:t> </w:t>
            </w:r>
          </w:p>
        </w:tc>
        <w:tc>
          <w:tcPr>
            <w:tcW w:w="3480" w:type="dxa"/>
            <w:gridSpan w:val="5"/>
            <w:tcBorders>
              <w:top w:val="nil"/>
              <w:left w:val="nil"/>
              <w:bottom w:val="single" w:sz="4" w:space="0" w:color="000000"/>
              <w:right w:val="nil"/>
            </w:tcBorders>
            <w:shd w:val="clear" w:color="auto" w:fill="auto"/>
            <w:vAlign w:val="center"/>
          </w:tcPr>
          <w:p w14:paraId="37FF4AE0" w14:textId="77777777" w:rsidR="00DC0CAE" w:rsidRDefault="00FF40F3">
            <w:pPr>
              <w:spacing w:after="0" w:line="240" w:lineRule="auto"/>
            </w:pPr>
            <w:r>
              <w:t>All Disciplines</w:t>
            </w:r>
          </w:p>
        </w:tc>
        <w:tc>
          <w:tcPr>
            <w:tcW w:w="3900" w:type="dxa"/>
            <w:gridSpan w:val="6"/>
            <w:tcBorders>
              <w:top w:val="nil"/>
              <w:left w:val="nil"/>
              <w:bottom w:val="single" w:sz="4" w:space="0" w:color="000000"/>
              <w:right w:val="nil"/>
            </w:tcBorders>
            <w:shd w:val="clear" w:color="auto" w:fill="auto"/>
            <w:vAlign w:val="center"/>
          </w:tcPr>
          <w:p w14:paraId="57E849E1" w14:textId="77777777" w:rsidR="00DC0CAE" w:rsidRDefault="00FF40F3">
            <w:pPr>
              <w:spacing w:after="0" w:line="240" w:lineRule="auto"/>
            </w:pPr>
            <w:r>
              <w:t>Clinical Medicine Subset</w:t>
            </w:r>
          </w:p>
        </w:tc>
      </w:tr>
      <w:tr w:rsidR="00DC0CAE" w14:paraId="127B1847"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6007CFDB" w14:textId="77777777" w:rsidR="00DC0CAE" w:rsidRDefault="00FF40F3">
            <w:pPr>
              <w:spacing w:after="0" w:line="240" w:lineRule="auto"/>
            </w:pPr>
            <w:r>
              <w:t>Statistic</w:t>
            </w:r>
          </w:p>
        </w:tc>
        <w:tc>
          <w:tcPr>
            <w:tcW w:w="880" w:type="dxa"/>
            <w:tcBorders>
              <w:top w:val="nil"/>
              <w:left w:val="nil"/>
              <w:bottom w:val="single" w:sz="4" w:space="0" w:color="000000"/>
              <w:right w:val="nil"/>
            </w:tcBorders>
            <w:shd w:val="clear" w:color="auto" w:fill="auto"/>
            <w:vAlign w:val="center"/>
          </w:tcPr>
          <w:p w14:paraId="26BDF999" w14:textId="77777777" w:rsidR="00DC0CAE" w:rsidRDefault="00FF40F3">
            <w:pPr>
              <w:spacing w:after="0" w:line="240" w:lineRule="auto"/>
            </w:pPr>
            <w:r>
              <w:t>N</w:t>
            </w:r>
          </w:p>
        </w:tc>
        <w:tc>
          <w:tcPr>
            <w:tcW w:w="1300" w:type="dxa"/>
            <w:gridSpan w:val="2"/>
            <w:tcBorders>
              <w:top w:val="nil"/>
              <w:left w:val="nil"/>
              <w:bottom w:val="single" w:sz="4" w:space="0" w:color="000000"/>
              <w:right w:val="nil"/>
            </w:tcBorders>
            <w:shd w:val="clear" w:color="auto" w:fill="auto"/>
            <w:vAlign w:val="center"/>
          </w:tcPr>
          <w:p w14:paraId="611D31C8" w14:textId="77777777" w:rsidR="00DC0CAE" w:rsidRDefault="00FF40F3">
            <w:pPr>
              <w:spacing w:after="0" w:line="240" w:lineRule="auto"/>
            </w:pPr>
            <w:r>
              <w:t>Mean</w:t>
            </w:r>
          </w:p>
        </w:tc>
        <w:tc>
          <w:tcPr>
            <w:tcW w:w="1300" w:type="dxa"/>
            <w:gridSpan w:val="2"/>
            <w:tcBorders>
              <w:top w:val="nil"/>
              <w:left w:val="nil"/>
              <w:bottom w:val="single" w:sz="4" w:space="0" w:color="000000"/>
              <w:right w:val="nil"/>
            </w:tcBorders>
            <w:shd w:val="clear" w:color="auto" w:fill="auto"/>
            <w:vAlign w:val="center"/>
          </w:tcPr>
          <w:p w14:paraId="380B9F45" w14:textId="77777777" w:rsidR="00DC0CAE" w:rsidRDefault="00FF40F3">
            <w:pPr>
              <w:spacing w:after="0" w:line="240" w:lineRule="auto"/>
            </w:pPr>
            <w:r>
              <w:t>St. Dev.</w:t>
            </w:r>
          </w:p>
        </w:tc>
        <w:tc>
          <w:tcPr>
            <w:tcW w:w="1300" w:type="dxa"/>
            <w:gridSpan w:val="2"/>
            <w:tcBorders>
              <w:top w:val="nil"/>
              <w:left w:val="nil"/>
              <w:bottom w:val="single" w:sz="4" w:space="0" w:color="000000"/>
              <w:right w:val="nil"/>
            </w:tcBorders>
            <w:shd w:val="clear" w:color="auto" w:fill="auto"/>
            <w:vAlign w:val="center"/>
          </w:tcPr>
          <w:p w14:paraId="30E9FD33" w14:textId="77777777" w:rsidR="00DC0CAE" w:rsidRDefault="00FF40F3">
            <w:pPr>
              <w:spacing w:after="0" w:line="240" w:lineRule="auto"/>
            </w:pPr>
            <w:r>
              <w:t>N</w:t>
            </w:r>
          </w:p>
        </w:tc>
        <w:tc>
          <w:tcPr>
            <w:tcW w:w="1300" w:type="dxa"/>
            <w:gridSpan w:val="2"/>
            <w:tcBorders>
              <w:top w:val="nil"/>
              <w:left w:val="nil"/>
              <w:bottom w:val="single" w:sz="4" w:space="0" w:color="000000"/>
              <w:right w:val="nil"/>
            </w:tcBorders>
            <w:shd w:val="clear" w:color="auto" w:fill="auto"/>
            <w:vAlign w:val="center"/>
          </w:tcPr>
          <w:p w14:paraId="1BA34CEB" w14:textId="77777777" w:rsidR="00DC0CAE" w:rsidRDefault="00FF40F3">
            <w:pPr>
              <w:spacing w:after="0" w:line="240" w:lineRule="auto"/>
            </w:pPr>
            <w:r>
              <w:t>Mean</w:t>
            </w:r>
          </w:p>
        </w:tc>
        <w:tc>
          <w:tcPr>
            <w:tcW w:w="1300" w:type="dxa"/>
            <w:gridSpan w:val="2"/>
            <w:tcBorders>
              <w:top w:val="nil"/>
              <w:left w:val="nil"/>
              <w:bottom w:val="single" w:sz="4" w:space="0" w:color="000000"/>
              <w:right w:val="nil"/>
            </w:tcBorders>
            <w:shd w:val="clear" w:color="auto" w:fill="auto"/>
            <w:vAlign w:val="center"/>
          </w:tcPr>
          <w:p w14:paraId="62CAA078" w14:textId="77777777" w:rsidR="00DC0CAE" w:rsidRDefault="00FF40F3">
            <w:pPr>
              <w:spacing w:after="0" w:line="240" w:lineRule="auto"/>
            </w:pPr>
            <w:r>
              <w:t>St. Dev.</w:t>
            </w:r>
          </w:p>
        </w:tc>
      </w:tr>
      <w:tr w:rsidR="00DC0CAE" w14:paraId="51C92F39" w14:textId="77777777">
        <w:trPr>
          <w:gridAfter w:val="1"/>
          <w:wAfter w:w="44" w:type="dxa"/>
          <w:trHeight w:val="320"/>
        </w:trPr>
        <w:tc>
          <w:tcPr>
            <w:tcW w:w="2700" w:type="dxa"/>
            <w:tcBorders>
              <w:top w:val="nil"/>
              <w:left w:val="nil"/>
              <w:bottom w:val="nil"/>
              <w:right w:val="nil"/>
            </w:tcBorders>
            <w:shd w:val="clear" w:color="auto" w:fill="auto"/>
            <w:vAlign w:val="center"/>
          </w:tcPr>
          <w:p w14:paraId="175F18DD" w14:textId="77777777" w:rsidR="00DC0CAE" w:rsidRDefault="00FF40F3">
            <w:pPr>
              <w:spacing w:after="0" w:line="240" w:lineRule="auto"/>
            </w:pPr>
            <w:r>
              <w:rPr>
                <w:i/>
              </w:rPr>
              <w:t>h</w:t>
            </w:r>
            <w:r>
              <w:t>-index</w:t>
            </w:r>
          </w:p>
        </w:tc>
        <w:tc>
          <w:tcPr>
            <w:tcW w:w="880" w:type="dxa"/>
            <w:tcBorders>
              <w:top w:val="nil"/>
              <w:left w:val="nil"/>
              <w:bottom w:val="nil"/>
              <w:right w:val="nil"/>
            </w:tcBorders>
            <w:shd w:val="clear" w:color="auto" w:fill="auto"/>
            <w:vAlign w:val="center"/>
          </w:tcPr>
          <w:p w14:paraId="36498B2F"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3E6D6D0E" w14:textId="77777777" w:rsidR="00DC0CAE" w:rsidRDefault="00FF40F3">
            <w:pPr>
              <w:spacing w:after="0" w:line="240" w:lineRule="auto"/>
            </w:pPr>
            <w:r>
              <w:t>45.6</w:t>
            </w:r>
          </w:p>
        </w:tc>
        <w:tc>
          <w:tcPr>
            <w:tcW w:w="1300" w:type="dxa"/>
            <w:gridSpan w:val="2"/>
            <w:tcBorders>
              <w:top w:val="nil"/>
              <w:left w:val="nil"/>
              <w:bottom w:val="nil"/>
              <w:right w:val="nil"/>
            </w:tcBorders>
            <w:shd w:val="clear" w:color="auto" w:fill="auto"/>
            <w:vAlign w:val="center"/>
          </w:tcPr>
          <w:p w14:paraId="06FD89E8" w14:textId="77777777" w:rsidR="00DC0CAE" w:rsidRDefault="00FF40F3">
            <w:pPr>
              <w:spacing w:after="0" w:line="240" w:lineRule="auto"/>
            </w:pPr>
            <w:r>
              <w:t>21</w:t>
            </w:r>
          </w:p>
        </w:tc>
        <w:tc>
          <w:tcPr>
            <w:tcW w:w="1300" w:type="dxa"/>
            <w:gridSpan w:val="2"/>
            <w:tcBorders>
              <w:top w:val="nil"/>
              <w:left w:val="nil"/>
              <w:bottom w:val="nil"/>
              <w:right w:val="nil"/>
            </w:tcBorders>
            <w:shd w:val="clear" w:color="auto" w:fill="auto"/>
            <w:vAlign w:val="center"/>
          </w:tcPr>
          <w:p w14:paraId="47A03843"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689B37E8" w14:textId="77777777" w:rsidR="00DC0CAE" w:rsidRDefault="00FF40F3">
            <w:pPr>
              <w:spacing w:after="0" w:line="240" w:lineRule="auto"/>
            </w:pPr>
            <w:r>
              <w:t>53.2</w:t>
            </w:r>
          </w:p>
        </w:tc>
        <w:tc>
          <w:tcPr>
            <w:tcW w:w="1300" w:type="dxa"/>
            <w:gridSpan w:val="2"/>
            <w:tcBorders>
              <w:top w:val="nil"/>
              <w:left w:val="nil"/>
              <w:bottom w:val="nil"/>
              <w:right w:val="nil"/>
            </w:tcBorders>
            <w:shd w:val="clear" w:color="auto" w:fill="auto"/>
            <w:vAlign w:val="center"/>
          </w:tcPr>
          <w:p w14:paraId="25BCA9C2" w14:textId="77777777" w:rsidR="00DC0CAE" w:rsidRDefault="00FF40F3">
            <w:pPr>
              <w:spacing w:after="0" w:line="240" w:lineRule="auto"/>
            </w:pPr>
            <w:r>
              <w:t>22.1</w:t>
            </w:r>
          </w:p>
        </w:tc>
      </w:tr>
      <w:tr w:rsidR="00DC0CAE" w14:paraId="07F0A9BA" w14:textId="77777777">
        <w:trPr>
          <w:gridAfter w:val="1"/>
          <w:wAfter w:w="44" w:type="dxa"/>
          <w:trHeight w:val="320"/>
        </w:trPr>
        <w:tc>
          <w:tcPr>
            <w:tcW w:w="2700" w:type="dxa"/>
            <w:tcBorders>
              <w:top w:val="nil"/>
              <w:left w:val="nil"/>
              <w:bottom w:val="nil"/>
              <w:right w:val="nil"/>
            </w:tcBorders>
            <w:shd w:val="clear" w:color="auto" w:fill="auto"/>
            <w:vAlign w:val="center"/>
          </w:tcPr>
          <w:p w14:paraId="2E257CF1" w14:textId="77777777" w:rsidR="00DC0CAE" w:rsidRDefault="00FF40F3">
            <w:pPr>
              <w:spacing w:after="0" w:line="240" w:lineRule="auto"/>
            </w:pPr>
            <w:r>
              <w:t>% Female Name</w:t>
            </w:r>
          </w:p>
        </w:tc>
        <w:tc>
          <w:tcPr>
            <w:tcW w:w="880" w:type="dxa"/>
            <w:tcBorders>
              <w:top w:val="nil"/>
              <w:left w:val="nil"/>
              <w:bottom w:val="nil"/>
              <w:right w:val="nil"/>
            </w:tcBorders>
            <w:shd w:val="clear" w:color="auto" w:fill="auto"/>
            <w:vAlign w:val="center"/>
          </w:tcPr>
          <w:p w14:paraId="6F36FE38"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2BC38DED" w14:textId="77777777" w:rsidR="00DC0CAE" w:rsidRDefault="00FF40F3">
            <w:pPr>
              <w:spacing w:after="0" w:line="240" w:lineRule="auto"/>
            </w:pPr>
            <w:r>
              <w:t>19.1</w:t>
            </w:r>
          </w:p>
        </w:tc>
        <w:tc>
          <w:tcPr>
            <w:tcW w:w="1300" w:type="dxa"/>
            <w:gridSpan w:val="2"/>
            <w:tcBorders>
              <w:top w:val="nil"/>
              <w:left w:val="nil"/>
              <w:bottom w:val="nil"/>
              <w:right w:val="nil"/>
            </w:tcBorders>
            <w:shd w:val="clear" w:color="auto" w:fill="auto"/>
            <w:vAlign w:val="center"/>
          </w:tcPr>
          <w:p w14:paraId="08288003" w14:textId="77777777" w:rsidR="00DC0CAE" w:rsidRDefault="00FF40F3">
            <w:pPr>
              <w:spacing w:after="0" w:line="240" w:lineRule="auto"/>
            </w:pPr>
            <w:r>
              <w:t>37.7</w:t>
            </w:r>
          </w:p>
        </w:tc>
        <w:tc>
          <w:tcPr>
            <w:tcW w:w="1300" w:type="dxa"/>
            <w:gridSpan w:val="2"/>
            <w:tcBorders>
              <w:top w:val="nil"/>
              <w:left w:val="nil"/>
              <w:bottom w:val="nil"/>
              <w:right w:val="nil"/>
            </w:tcBorders>
            <w:shd w:val="clear" w:color="auto" w:fill="auto"/>
            <w:vAlign w:val="center"/>
          </w:tcPr>
          <w:p w14:paraId="14C3AE70"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3207ACC5" w14:textId="77777777" w:rsidR="00DC0CAE" w:rsidRDefault="00FF40F3">
            <w:pPr>
              <w:spacing w:after="0" w:line="240" w:lineRule="auto"/>
            </w:pPr>
            <w:r>
              <w:t>19.7</w:t>
            </w:r>
          </w:p>
        </w:tc>
        <w:tc>
          <w:tcPr>
            <w:tcW w:w="1300" w:type="dxa"/>
            <w:gridSpan w:val="2"/>
            <w:tcBorders>
              <w:top w:val="nil"/>
              <w:left w:val="nil"/>
              <w:bottom w:val="nil"/>
              <w:right w:val="nil"/>
            </w:tcBorders>
            <w:shd w:val="clear" w:color="auto" w:fill="auto"/>
            <w:vAlign w:val="center"/>
          </w:tcPr>
          <w:p w14:paraId="6B7BD03D" w14:textId="77777777" w:rsidR="00DC0CAE" w:rsidRDefault="00FF40F3">
            <w:pPr>
              <w:spacing w:after="0" w:line="240" w:lineRule="auto"/>
            </w:pPr>
            <w:r>
              <w:t>38.4</w:t>
            </w:r>
          </w:p>
        </w:tc>
      </w:tr>
      <w:tr w:rsidR="00DC0CAE" w14:paraId="4A18B7EA" w14:textId="77777777">
        <w:trPr>
          <w:gridAfter w:val="1"/>
          <w:wAfter w:w="44" w:type="dxa"/>
          <w:trHeight w:val="320"/>
        </w:trPr>
        <w:tc>
          <w:tcPr>
            <w:tcW w:w="2700" w:type="dxa"/>
            <w:tcBorders>
              <w:top w:val="nil"/>
              <w:left w:val="nil"/>
              <w:bottom w:val="nil"/>
              <w:right w:val="nil"/>
            </w:tcBorders>
            <w:shd w:val="clear" w:color="auto" w:fill="auto"/>
            <w:vAlign w:val="center"/>
          </w:tcPr>
          <w:p w14:paraId="36ABF7E6" w14:textId="77777777" w:rsidR="00DC0CAE" w:rsidRDefault="00FF40F3">
            <w:pPr>
              <w:spacing w:after="0" w:line="240" w:lineRule="auto"/>
            </w:pPr>
            <w:r>
              <w:t>% Sole Author Publications</w:t>
            </w:r>
          </w:p>
        </w:tc>
        <w:tc>
          <w:tcPr>
            <w:tcW w:w="880" w:type="dxa"/>
            <w:tcBorders>
              <w:top w:val="nil"/>
              <w:left w:val="nil"/>
              <w:bottom w:val="nil"/>
              <w:right w:val="nil"/>
            </w:tcBorders>
            <w:shd w:val="clear" w:color="auto" w:fill="auto"/>
            <w:vAlign w:val="center"/>
          </w:tcPr>
          <w:p w14:paraId="7E51F649"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29625684" w14:textId="77777777" w:rsidR="00DC0CAE" w:rsidRDefault="00FF40F3">
            <w:pPr>
              <w:spacing w:after="0" w:line="240" w:lineRule="auto"/>
            </w:pPr>
            <w:r>
              <w:t>9.8</w:t>
            </w:r>
          </w:p>
        </w:tc>
        <w:tc>
          <w:tcPr>
            <w:tcW w:w="1300" w:type="dxa"/>
            <w:gridSpan w:val="2"/>
            <w:tcBorders>
              <w:top w:val="nil"/>
              <w:left w:val="nil"/>
              <w:bottom w:val="nil"/>
              <w:right w:val="nil"/>
            </w:tcBorders>
            <w:shd w:val="clear" w:color="auto" w:fill="auto"/>
            <w:vAlign w:val="center"/>
          </w:tcPr>
          <w:p w14:paraId="3C9DD381" w14:textId="77777777" w:rsidR="00DC0CAE" w:rsidRDefault="00FF40F3">
            <w:pPr>
              <w:spacing w:after="0" w:line="240" w:lineRule="auto"/>
            </w:pPr>
            <w:r>
              <w:t>12.3</w:t>
            </w:r>
          </w:p>
        </w:tc>
        <w:tc>
          <w:tcPr>
            <w:tcW w:w="1300" w:type="dxa"/>
            <w:gridSpan w:val="2"/>
            <w:tcBorders>
              <w:top w:val="nil"/>
              <w:left w:val="nil"/>
              <w:bottom w:val="nil"/>
              <w:right w:val="nil"/>
            </w:tcBorders>
            <w:shd w:val="clear" w:color="auto" w:fill="auto"/>
            <w:vAlign w:val="center"/>
          </w:tcPr>
          <w:p w14:paraId="0DC7D5A1"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465B4C31" w14:textId="77777777" w:rsidR="00DC0CAE" w:rsidRDefault="00FF40F3">
            <w:pPr>
              <w:spacing w:after="0" w:line="240" w:lineRule="auto"/>
            </w:pPr>
            <w:r>
              <w:t>8.2</w:t>
            </w:r>
          </w:p>
        </w:tc>
        <w:tc>
          <w:tcPr>
            <w:tcW w:w="1300" w:type="dxa"/>
            <w:gridSpan w:val="2"/>
            <w:tcBorders>
              <w:top w:val="nil"/>
              <w:left w:val="nil"/>
              <w:bottom w:val="nil"/>
              <w:right w:val="nil"/>
            </w:tcBorders>
            <w:shd w:val="clear" w:color="auto" w:fill="auto"/>
            <w:vAlign w:val="center"/>
          </w:tcPr>
          <w:p w14:paraId="3786D150" w14:textId="77777777" w:rsidR="00DC0CAE" w:rsidRDefault="00FF40F3">
            <w:pPr>
              <w:spacing w:after="0" w:line="240" w:lineRule="auto"/>
            </w:pPr>
            <w:r>
              <w:t>9.1</w:t>
            </w:r>
          </w:p>
        </w:tc>
      </w:tr>
      <w:tr w:rsidR="00DC0CAE" w14:paraId="4728410D" w14:textId="77777777">
        <w:trPr>
          <w:gridAfter w:val="1"/>
          <w:wAfter w:w="44" w:type="dxa"/>
          <w:trHeight w:val="320"/>
        </w:trPr>
        <w:tc>
          <w:tcPr>
            <w:tcW w:w="2700" w:type="dxa"/>
            <w:tcBorders>
              <w:top w:val="nil"/>
              <w:left w:val="nil"/>
              <w:bottom w:val="nil"/>
              <w:right w:val="nil"/>
            </w:tcBorders>
            <w:shd w:val="clear" w:color="auto" w:fill="auto"/>
            <w:vAlign w:val="center"/>
          </w:tcPr>
          <w:p w14:paraId="31545B48" w14:textId="77777777" w:rsidR="00DC0CAE" w:rsidRDefault="00FF40F3">
            <w:pPr>
              <w:spacing w:after="0" w:line="240" w:lineRule="auto"/>
            </w:pPr>
            <w:r>
              <w:t xml:space="preserve"># </w:t>
            </w:r>
            <w:proofErr w:type="gramStart"/>
            <w:r>
              <w:t>of</w:t>
            </w:r>
            <w:proofErr w:type="gramEnd"/>
            <w:r>
              <w:t xml:space="preserve"> Citations</w:t>
            </w:r>
          </w:p>
        </w:tc>
        <w:tc>
          <w:tcPr>
            <w:tcW w:w="880" w:type="dxa"/>
            <w:tcBorders>
              <w:top w:val="nil"/>
              <w:left w:val="nil"/>
              <w:bottom w:val="nil"/>
              <w:right w:val="nil"/>
            </w:tcBorders>
            <w:shd w:val="clear" w:color="auto" w:fill="auto"/>
            <w:vAlign w:val="center"/>
          </w:tcPr>
          <w:p w14:paraId="0C3EB9BE"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5D6866AB" w14:textId="77777777" w:rsidR="00DC0CAE" w:rsidRDefault="00FF40F3">
            <w:pPr>
              <w:spacing w:after="0" w:line="240" w:lineRule="auto"/>
            </w:pPr>
            <w:r>
              <w:t>10,876.80</w:t>
            </w:r>
          </w:p>
        </w:tc>
        <w:tc>
          <w:tcPr>
            <w:tcW w:w="1300" w:type="dxa"/>
            <w:gridSpan w:val="2"/>
            <w:tcBorders>
              <w:top w:val="nil"/>
              <w:left w:val="nil"/>
              <w:bottom w:val="nil"/>
              <w:right w:val="nil"/>
            </w:tcBorders>
            <w:shd w:val="clear" w:color="auto" w:fill="auto"/>
            <w:vAlign w:val="center"/>
          </w:tcPr>
          <w:p w14:paraId="09379441" w14:textId="77777777" w:rsidR="00DC0CAE" w:rsidRDefault="00FF40F3">
            <w:pPr>
              <w:spacing w:after="0" w:line="240" w:lineRule="auto"/>
            </w:pPr>
            <w:r>
              <w:t>12,910.80</w:t>
            </w:r>
          </w:p>
        </w:tc>
        <w:tc>
          <w:tcPr>
            <w:tcW w:w="1300" w:type="dxa"/>
            <w:gridSpan w:val="2"/>
            <w:tcBorders>
              <w:top w:val="nil"/>
              <w:left w:val="nil"/>
              <w:bottom w:val="nil"/>
              <w:right w:val="nil"/>
            </w:tcBorders>
            <w:shd w:val="clear" w:color="auto" w:fill="auto"/>
            <w:vAlign w:val="center"/>
          </w:tcPr>
          <w:p w14:paraId="343F24D5"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7574C117" w14:textId="77777777" w:rsidR="00DC0CAE" w:rsidRDefault="00FF40F3">
            <w:pPr>
              <w:spacing w:after="0" w:line="240" w:lineRule="auto"/>
            </w:pPr>
            <w:r>
              <w:t>14,005.30</w:t>
            </w:r>
          </w:p>
        </w:tc>
        <w:tc>
          <w:tcPr>
            <w:tcW w:w="1300" w:type="dxa"/>
            <w:gridSpan w:val="2"/>
            <w:tcBorders>
              <w:top w:val="nil"/>
              <w:left w:val="nil"/>
              <w:bottom w:val="nil"/>
              <w:right w:val="nil"/>
            </w:tcBorders>
            <w:shd w:val="clear" w:color="auto" w:fill="auto"/>
            <w:vAlign w:val="center"/>
          </w:tcPr>
          <w:p w14:paraId="1B2074A9" w14:textId="77777777" w:rsidR="00DC0CAE" w:rsidRDefault="00FF40F3">
            <w:pPr>
              <w:spacing w:after="0" w:line="240" w:lineRule="auto"/>
            </w:pPr>
            <w:r>
              <w:t>14,971.50</w:t>
            </w:r>
          </w:p>
        </w:tc>
      </w:tr>
      <w:tr w:rsidR="00DC0CAE" w14:paraId="6ED0D9BB" w14:textId="77777777">
        <w:trPr>
          <w:gridAfter w:val="1"/>
          <w:wAfter w:w="44" w:type="dxa"/>
          <w:trHeight w:val="320"/>
        </w:trPr>
        <w:tc>
          <w:tcPr>
            <w:tcW w:w="2700" w:type="dxa"/>
            <w:tcBorders>
              <w:top w:val="nil"/>
              <w:left w:val="nil"/>
              <w:bottom w:val="nil"/>
              <w:right w:val="nil"/>
            </w:tcBorders>
            <w:shd w:val="clear" w:color="auto" w:fill="auto"/>
            <w:vAlign w:val="center"/>
          </w:tcPr>
          <w:p w14:paraId="6E545867" w14:textId="77777777" w:rsidR="00DC0CAE" w:rsidRDefault="00FF40F3">
            <w:pPr>
              <w:spacing w:after="0" w:line="240" w:lineRule="auto"/>
            </w:pPr>
            <w:r>
              <w:t>University Count</w:t>
            </w:r>
          </w:p>
        </w:tc>
        <w:tc>
          <w:tcPr>
            <w:tcW w:w="880" w:type="dxa"/>
            <w:tcBorders>
              <w:top w:val="nil"/>
              <w:left w:val="nil"/>
              <w:bottom w:val="nil"/>
              <w:right w:val="nil"/>
            </w:tcBorders>
            <w:shd w:val="clear" w:color="auto" w:fill="auto"/>
            <w:vAlign w:val="center"/>
          </w:tcPr>
          <w:p w14:paraId="34D0489A"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357E060D" w14:textId="77777777" w:rsidR="00DC0CAE" w:rsidRDefault="00FF40F3">
            <w:pPr>
              <w:spacing w:after="0" w:line="240" w:lineRule="auto"/>
            </w:pPr>
            <w:r>
              <w:t>198.3</w:t>
            </w:r>
          </w:p>
        </w:tc>
        <w:tc>
          <w:tcPr>
            <w:tcW w:w="1300" w:type="dxa"/>
            <w:gridSpan w:val="2"/>
            <w:tcBorders>
              <w:top w:val="nil"/>
              <w:left w:val="nil"/>
              <w:bottom w:val="nil"/>
              <w:right w:val="nil"/>
            </w:tcBorders>
            <w:shd w:val="clear" w:color="auto" w:fill="auto"/>
            <w:vAlign w:val="center"/>
          </w:tcPr>
          <w:p w14:paraId="3EBAECDA" w14:textId="77777777" w:rsidR="00DC0CAE" w:rsidRDefault="00FF40F3">
            <w:pPr>
              <w:spacing w:after="0" w:line="240" w:lineRule="auto"/>
            </w:pPr>
            <w:r>
              <w:t>203.1</w:t>
            </w:r>
          </w:p>
        </w:tc>
        <w:tc>
          <w:tcPr>
            <w:tcW w:w="1300" w:type="dxa"/>
            <w:gridSpan w:val="2"/>
            <w:tcBorders>
              <w:top w:val="nil"/>
              <w:left w:val="nil"/>
              <w:bottom w:val="nil"/>
              <w:right w:val="nil"/>
            </w:tcBorders>
            <w:shd w:val="clear" w:color="auto" w:fill="auto"/>
            <w:vAlign w:val="center"/>
          </w:tcPr>
          <w:p w14:paraId="241D2FA7"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0EB9E5F3" w14:textId="77777777" w:rsidR="00DC0CAE" w:rsidRDefault="00FF40F3">
            <w:pPr>
              <w:spacing w:after="0" w:line="240" w:lineRule="auto"/>
            </w:pPr>
            <w:r>
              <w:t>182</w:t>
            </w:r>
          </w:p>
        </w:tc>
        <w:tc>
          <w:tcPr>
            <w:tcW w:w="1300" w:type="dxa"/>
            <w:gridSpan w:val="2"/>
            <w:tcBorders>
              <w:top w:val="nil"/>
              <w:left w:val="nil"/>
              <w:bottom w:val="nil"/>
              <w:right w:val="nil"/>
            </w:tcBorders>
            <w:shd w:val="clear" w:color="auto" w:fill="auto"/>
            <w:vAlign w:val="center"/>
          </w:tcPr>
          <w:p w14:paraId="0CB74B4F" w14:textId="77777777" w:rsidR="00DC0CAE" w:rsidRDefault="00FF40F3">
            <w:pPr>
              <w:spacing w:after="0" w:line="240" w:lineRule="auto"/>
            </w:pPr>
            <w:r>
              <w:t>200.2</w:t>
            </w:r>
          </w:p>
        </w:tc>
      </w:tr>
      <w:tr w:rsidR="00DC0CAE" w14:paraId="30064312" w14:textId="77777777">
        <w:trPr>
          <w:gridAfter w:val="1"/>
          <w:wAfter w:w="44" w:type="dxa"/>
          <w:trHeight w:val="320"/>
        </w:trPr>
        <w:tc>
          <w:tcPr>
            <w:tcW w:w="2700" w:type="dxa"/>
            <w:tcBorders>
              <w:top w:val="nil"/>
              <w:left w:val="nil"/>
              <w:bottom w:val="nil"/>
              <w:right w:val="nil"/>
            </w:tcBorders>
            <w:shd w:val="clear" w:color="auto" w:fill="auto"/>
            <w:vAlign w:val="center"/>
          </w:tcPr>
          <w:p w14:paraId="5D3DD870" w14:textId="77777777" w:rsidR="00DC0CAE" w:rsidRDefault="00FF40F3">
            <w:pPr>
              <w:spacing w:after="0" w:line="240" w:lineRule="auto"/>
            </w:pPr>
            <w:r>
              <w:t>% Disciplinarity</w:t>
            </w:r>
          </w:p>
        </w:tc>
        <w:tc>
          <w:tcPr>
            <w:tcW w:w="880" w:type="dxa"/>
            <w:tcBorders>
              <w:top w:val="nil"/>
              <w:left w:val="nil"/>
              <w:bottom w:val="nil"/>
              <w:right w:val="nil"/>
            </w:tcBorders>
            <w:shd w:val="clear" w:color="auto" w:fill="auto"/>
            <w:vAlign w:val="center"/>
          </w:tcPr>
          <w:p w14:paraId="28A5241E"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62676E29" w14:textId="77777777" w:rsidR="00DC0CAE" w:rsidRDefault="00FF40F3">
            <w:pPr>
              <w:spacing w:after="0" w:line="240" w:lineRule="auto"/>
            </w:pPr>
            <w:r>
              <w:t>73.1</w:t>
            </w:r>
          </w:p>
        </w:tc>
        <w:tc>
          <w:tcPr>
            <w:tcW w:w="1300" w:type="dxa"/>
            <w:gridSpan w:val="2"/>
            <w:tcBorders>
              <w:top w:val="nil"/>
              <w:left w:val="nil"/>
              <w:bottom w:val="nil"/>
              <w:right w:val="nil"/>
            </w:tcBorders>
            <w:shd w:val="clear" w:color="auto" w:fill="auto"/>
            <w:vAlign w:val="center"/>
          </w:tcPr>
          <w:p w14:paraId="34F9FDE0" w14:textId="77777777" w:rsidR="00DC0CAE" w:rsidRDefault="00FF40F3">
            <w:pPr>
              <w:spacing w:after="0" w:line="240" w:lineRule="auto"/>
            </w:pPr>
            <w:r>
              <w:t>19.2</w:t>
            </w:r>
          </w:p>
        </w:tc>
        <w:tc>
          <w:tcPr>
            <w:tcW w:w="1300" w:type="dxa"/>
            <w:gridSpan w:val="2"/>
            <w:tcBorders>
              <w:top w:val="nil"/>
              <w:left w:val="nil"/>
              <w:bottom w:val="nil"/>
              <w:right w:val="nil"/>
            </w:tcBorders>
            <w:shd w:val="clear" w:color="auto" w:fill="auto"/>
            <w:vAlign w:val="center"/>
          </w:tcPr>
          <w:p w14:paraId="758D5230"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4996F725" w14:textId="77777777" w:rsidR="00DC0CAE" w:rsidRDefault="00FF40F3">
            <w:pPr>
              <w:spacing w:after="0" w:line="240" w:lineRule="auto"/>
            </w:pPr>
            <w:r>
              <w:t>79.9</w:t>
            </w:r>
          </w:p>
        </w:tc>
        <w:tc>
          <w:tcPr>
            <w:tcW w:w="1300" w:type="dxa"/>
            <w:gridSpan w:val="2"/>
            <w:tcBorders>
              <w:top w:val="nil"/>
              <w:left w:val="nil"/>
              <w:bottom w:val="nil"/>
              <w:right w:val="nil"/>
            </w:tcBorders>
            <w:shd w:val="clear" w:color="auto" w:fill="auto"/>
            <w:vAlign w:val="center"/>
          </w:tcPr>
          <w:p w14:paraId="3F941C16" w14:textId="77777777" w:rsidR="00DC0CAE" w:rsidRDefault="00FF40F3">
            <w:pPr>
              <w:spacing w:after="0" w:line="240" w:lineRule="auto"/>
            </w:pPr>
            <w:r>
              <w:t>16.9</w:t>
            </w:r>
          </w:p>
        </w:tc>
      </w:tr>
      <w:tr w:rsidR="00DC0CAE" w14:paraId="75A01D35"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7B47E386" w14:textId="77777777" w:rsidR="00DC0CAE" w:rsidRDefault="00FF40F3">
            <w:pPr>
              <w:spacing w:after="0" w:line="240" w:lineRule="auto"/>
            </w:pPr>
            <w:r>
              <w:t>Age</w:t>
            </w:r>
          </w:p>
        </w:tc>
        <w:tc>
          <w:tcPr>
            <w:tcW w:w="880" w:type="dxa"/>
            <w:tcBorders>
              <w:top w:val="nil"/>
              <w:left w:val="nil"/>
              <w:bottom w:val="single" w:sz="4" w:space="0" w:color="000000"/>
              <w:right w:val="nil"/>
            </w:tcBorders>
            <w:shd w:val="clear" w:color="auto" w:fill="auto"/>
            <w:vAlign w:val="center"/>
          </w:tcPr>
          <w:p w14:paraId="0FF091A8" w14:textId="77777777" w:rsidR="00DC0CAE" w:rsidRDefault="00FF40F3">
            <w:pPr>
              <w:spacing w:after="0" w:line="240" w:lineRule="auto"/>
            </w:pPr>
            <w:r>
              <w:t>42,509</w:t>
            </w:r>
          </w:p>
        </w:tc>
        <w:tc>
          <w:tcPr>
            <w:tcW w:w="1300" w:type="dxa"/>
            <w:gridSpan w:val="2"/>
            <w:tcBorders>
              <w:top w:val="nil"/>
              <w:left w:val="nil"/>
              <w:bottom w:val="single" w:sz="4" w:space="0" w:color="000000"/>
              <w:right w:val="nil"/>
            </w:tcBorders>
            <w:shd w:val="clear" w:color="auto" w:fill="auto"/>
            <w:vAlign w:val="center"/>
          </w:tcPr>
          <w:p w14:paraId="1B1084D1" w14:textId="77777777" w:rsidR="00DC0CAE" w:rsidRDefault="00FF40F3">
            <w:pPr>
              <w:spacing w:after="0" w:line="240" w:lineRule="auto"/>
            </w:pPr>
            <w:r>
              <w:t>35.5</w:t>
            </w:r>
          </w:p>
        </w:tc>
        <w:tc>
          <w:tcPr>
            <w:tcW w:w="1300" w:type="dxa"/>
            <w:gridSpan w:val="2"/>
            <w:tcBorders>
              <w:top w:val="nil"/>
              <w:left w:val="nil"/>
              <w:bottom w:val="single" w:sz="4" w:space="0" w:color="000000"/>
              <w:right w:val="nil"/>
            </w:tcBorders>
            <w:shd w:val="clear" w:color="auto" w:fill="auto"/>
            <w:vAlign w:val="center"/>
          </w:tcPr>
          <w:p w14:paraId="63C414E6" w14:textId="77777777" w:rsidR="00DC0CAE" w:rsidRDefault="00FF40F3">
            <w:pPr>
              <w:spacing w:after="0" w:line="240" w:lineRule="auto"/>
            </w:pPr>
            <w:r>
              <w:t>9.9</w:t>
            </w:r>
          </w:p>
        </w:tc>
        <w:tc>
          <w:tcPr>
            <w:tcW w:w="1300" w:type="dxa"/>
            <w:gridSpan w:val="2"/>
            <w:tcBorders>
              <w:top w:val="nil"/>
              <w:left w:val="nil"/>
              <w:bottom w:val="single" w:sz="4" w:space="0" w:color="000000"/>
              <w:right w:val="nil"/>
            </w:tcBorders>
            <w:shd w:val="clear" w:color="auto" w:fill="auto"/>
            <w:vAlign w:val="center"/>
          </w:tcPr>
          <w:p w14:paraId="7462A6A0" w14:textId="77777777" w:rsidR="00DC0CAE" w:rsidRDefault="00FF40F3">
            <w:pPr>
              <w:spacing w:after="0" w:line="240" w:lineRule="auto"/>
            </w:pPr>
            <w:r>
              <w:t>16,041</w:t>
            </w:r>
          </w:p>
        </w:tc>
        <w:tc>
          <w:tcPr>
            <w:tcW w:w="1300" w:type="dxa"/>
            <w:gridSpan w:val="2"/>
            <w:tcBorders>
              <w:top w:val="nil"/>
              <w:left w:val="nil"/>
              <w:bottom w:val="single" w:sz="4" w:space="0" w:color="000000"/>
              <w:right w:val="nil"/>
            </w:tcBorders>
            <w:shd w:val="clear" w:color="auto" w:fill="auto"/>
            <w:vAlign w:val="center"/>
          </w:tcPr>
          <w:p w14:paraId="079F379F" w14:textId="77777777" w:rsidR="00DC0CAE" w:rsidRDefault="00FF40F3">
            <w:pPr>
              <w:spacing w:after="0" w:line="240" w:lineRule="auto"/>
            </w:pPr>
            <w:r>
              <w:t>36.1</w:t>
            </w:r>
          </w:p>
        </w:tc>
        <w:tc>
          <w:tcPr>
            <w:tcW w:w="1300" w:type="dxa"/>
            <w:gridSpan w:val="2"/>
            <w:tcBorders>
              <w:top w:val="nil"/>
              <w:left w:val="nil"/>
              <w:bottom w:val="single" w:sz="4" w:space="0" w:color="000000"/>
              <w:right w:val="nil"/>
            </w:tcBorders>
            <w:shd w:val="clear" w:color="auto" w:fill="auto"/>
            <w:vAlign w:val="center"/>
          </w:tcPr>
          <w:p w14:paraId="02258D08" w14:textId="77777777" w:rsidR="00DC0CAE" w:rsidRDefault="00FF40F3">
            <w:pPr>
              <w:spacing w:after="0" w:line="240" w:lineRule="auto"/>
            </w:pPr>
            <w:r>
              <w:t>9.2</w:t>
            </w:r>
          </w:p>
        </w:tc>
      </w:tr>
    </w:tbl>
    <w:p w14:paraId="1A8D6807" w14:textId="77777777" w:rsidR="00DC0CAE" w:rsidRDefault="00DC0CAE">
      <w:pPr>
        <w:spacing w:after="0" w:line="240" w:lineRule="auto"/>
        <w:rPr>
          <w:sz w:val="24"/>
          <w:szCs w:val="24"/>
        </w:rPr>
      </w:pPr>
    </w:p>
    <w:p w14:paraId="3DDCA2FE" w14:textId="77777777" w:rsidR="00DC0CAE" w:rsidRDefault="00DC0CAE">
      <w:pPr>
        <w:spacing w:after="0" w:line="240" w:lineRule="auto"/>
        <w:rPr>
          <w:sz w:val="24"/>
          <w:szCs w:val="24"/>
        </w:rPr>
      </w:pPr>
    </w:p>
    <w:p w14:paraId="5465CAEE" w14:textId="77777777" w:rsidR="00DC0CAE" w:rsidRDefault="00DC0CAE">
      <w:pPr>
        <w:spacing w:after="0" w:line="240" w:lineRule="auto"/>
        <w:rPr>
          <w:sz w:val="24"/>
          <w:szCs w:val="24"/>
        </w:rPr>
      </w:pPr>
    </w:p>
    <w:p w14:paraId="6026F270" w14:textId="77777777" w:rsidR="00DC0CAE" w:rsidRDefault="00DC0CAE">
      <w:pPr>
        <w:spacing w:after="0" w:line="240" w:lineRule="auto"/>
        <w:rPr>
          <w:sz w:val="24"/>
          <w:szCs w:val="24"/>
        </w:rPr>
      </w:pPr>
    </w:p>
    <w:p w14:paraId="512F94B1" w14:textId="77777777" w:rsidR="00DC0CAE" w:rsidRDefault="00DC0CAE">
      <w:pPr>
        <w:spacing w:after="0" w:line="240" w:lineRule="auto"/>
        <w:rPr>
          <w:sz w:val="24"/>
          <w:szCs w:val="24"/>
        </w:rPr>
      </w:pPr>
    </w:p>
    <w:p w14:paraId="29683A9F" w14:textId="77777777" w:rsidR="00DC0CAE" w:rsidRDefault="00DC0CAE">
      <w:pPr>
        <w:spacing w:after="0" w:line="240" w:lineRule="auto"/>
        <w:rPr>
          <w:sz w:val="24"/>
          <w:szCs w:val="24"/>
        </w:rPr>
      </w:pPr>
    </w:p>
    <w:p w14:paraId="1E9DA3F4" w14:textId="77777777" w:rsidR="00DC0CAE" w:rsidRDefault="00DC0CAE">
      <w:pPr>
        <w:spacing w:after="0" w:line="240" w:lineRule="auto"/>
        <w:rPr>
          <w:sz w:val="24"/>
          <w:szCs w:val="24"/>
        </w:rPr>
      </w:pPr>
    </w:p>
    <w:p w14:paraId="20A79857" w14:textId="77777777" w:rsidR="00DC0CAE" w:rsidRDefault="00DC0CAE">
      <w:pPr>
        <w:spacing w:after="0" w:line="240" w:lineRule="auto"/>
        <w:rPr>
          <w:sz w:val="24"/>
          <w:szCs w:val="24"/>
        </w:rPr>
      </w:pPr>
    </w:p>
    <w:p w14:paraId="588C0D22" w14:textId="77777777" w:rsidR="00DC0CAE" w:rsidRDefault="00DC0CAE">
      <w:pPr>
        <w:spacing w:after="0" w:line="240" w:lineRule="auto"/>
        <w:rPr>
          <w:sz w:val="24"/>
          <w:szCs w:val="24"/>
        </w:rPr>
      </w:pPr>
    </w:p>
    <w:p w14:paraId="0FE0AECA" w14:textId="77777777" w:rsidR="00DC0CAE" w:rsidRDefault="00DC0CAE">
      <w:pPr>
        <w:spacing w:after="0" w:line="240" w:lineRule="auto"/>
        <w:rPr>
          <w:sz w:val="24"/>
          <w:szCs w:val="24"/>
        </w:rPr>
      </w:pPr>
    </w:p>
    <w:p w14:paraId="399E4244" w14:textId="77777777" w:rsidR="00DC0CAE" w:rsidRDefault="00DC0CAE">
      <w:pPr>
        <w:spacing w:after="0" w:line="240" w:lineRule="auto"/>
        <w:rPr>
          <w:sz w:val="24"/>
          <w:szCs w:val="24"/>
        </w:rPr>
      </w:pPr>
    </w:p>
    <w:p w14:paraId="0760FE1A" w14:textId="77777777" w:rsidR="00DC0CAE" w:rsidRDefault="00DC0CAE">
      <w:pPr>
        <w:spacing w:after="0" w:line="240" w:lineRule="auto"/>
        <w:rPr>
          <w:sz w:val="24"/>
          <w:szCs w:val="24"/>
        </w:rPr>
      </w:pPr>
    </w:p>
    <w:p w14:paraId="2F00E54B" w14:textId="77777777" w:rsidR="00DC0CAE" w:rsidRDefault="00DC0CAE">
      <w:pPr>
        <w:spacing w:after="0" w:line="240" w:lineRule="auto"/>
        <w:rPr>
          <w:sz w:val="24"/>
          <w:szCs w:val="24"/>
        </w:rPr>
      </w:pPr>
    </w:p>
    <w:p w14:paraId="50692A6A" w14:textId="77777777" w:rsidR="00DC0CAE" w:rsidRDefault="00DC0CAE">
      <w:pPr>
        <w:spacing w:after="0" w:line="240" w:lineRule="auto"/>
        <w:rPr>
          <w:sz w:val="24"/>
          <w:szCs w:val="24"/>
        </w:rPr>
      </w:pPr>
    </w:p>
    <w:p w14:paraId="6D8CF8E0" w14:textId="77777777" w:rsidR="00DC0CAE" w:rsidRDefault="00DC0CAE">
      <w:pPr>
        <w:spacing w:after="0" w:line="240" w:lineRule="auto"/>
        <w:rPr>
          <w:sz w:val="24"/>
          <w:szCs w:val="24"/>
        </w:rPr>
      </w:pPr>
    </w:p>
    <w:p w14:paraId="54349772" w14:textId="77777777" w:rsidR="00DC0CAE" w:rsidRDefault="00DC0CAE">
      <w:pPr>
        <w:spacing w:after="0" w:line="240" w:lineRule="auto"/>
        <w:rPr>
          <w:sz w:val="24"/>
          <w:szCs w:val="24"/>
        </w:rPr>
      </w:pPr>
    </w:p>
    <w:p w14:paraId="00A2C3D0" w14:textId="77777777" w:rsidR="00DC0CAE" w:rsidRDefault="00DC0CAE">
      <w:pPr>
        <w:spacing w:after="0" w:line="240" w:lineRule="auto"/>
        <w:rPr>
          <w:sz w:val="24"/>
          <w:szCs w:val="24"/>
        </w:rPr>
      </w:pPr>
    </w:p>
    <w:p w14:paraId="7F3EBC67" w14:textId="77777777" w:rsidR="00DC0CAE" w:rsidRDefault="00DC0CAE">
      <w:pPr>
        <w:spacing w:after="0" w:line="240" w:lineRule="auto"/>
        <w:rPr>
          <w:sz w:val="24"/>
          <w:szCs w:val="24"/>
        </w:rPr>
      </w:pPr>
    </w:p>
    <w:p w14:paraId="24CEC451" w14:textId="77777777" w:rsidR="00DC0CAE" w:rsidRDefault="00DC0CAE">
      <w:pPr>
        <w:spacing w:after="0" w:line="240" w:lineRule="auto"/>
        <w:rPr>
          <w:sz w:val="24"/>
          <w:szCs w:val="24"/>
        </w:rPr>
      </w:pPr>
    </w:p>
    <w:p w14:paraId="2B4E110C" w14:textId="77777777" w:rsidR="00DC0CAE" w:rsidRDefault="00DC0CAE">
      <w:pPr>
        <w:spacing w:after="0" w:line="240" w:lineRule="auto"/>
        <w:rPr>
          <w:sz w:val="24"/>
          <w:szCs w:val="24"/>
        </w:rPr>
      </w:pPr>
    </w:p>
    <w:p w14:paraId="6CF0C6FC" w14:textId="77777777" w:rsidR="00DC0CAE" w:rsidRDefault="00DC0CAE">
      <w:pPr>
        <w:spacing w:after="0" w:line="240" w:lineRule="auto"/>
        <w:rPr>
          <w:sz w:val="24"/>
          <w:szCs w:val="24"/>
        </w:rPr>
      </w:pPr>
    </w:p>
    <w:p w14:paraId="6C0E9247" w14:textId="77777777" w:rsidR="00DC0CAE" w:rsidRDefault="00DC0CAE">
      <w:pPr>
        <w:spacing w:after="0" w:line="240" w:lineRule="auto"/>
        <w:rPr>
          <w:sz w:val="24"/>
          <w:szCs w:val="24"/>
        </w:rPr>
      </w:pPr>
    </w:p>
    <w:p w14:paraId="060E9AD1" w14:textId="77777777" w:rsidR="00DC0CAE" w:rsidRDefault="00DC0CAE">
      <w:pPr>
        <w:spacing w:after="0" w:line="240" w:lineRule="auto"/>
        <w:rPr>
          <w:sz w:val="24"/>
          <w:szCs w:val="24"/>
        </w:rPr>
      </w:pPr>
    </w:p>
    <w:p w14:paraId="7956027D" w14:textId="77777777" w:rsidR="00DC0CAE" w:rsidRDefault="00DC0CAE">
      <w:pPr>
        <w:spacing w:after="0" w:line="240" w:lineRule="auto"/>
        <w:rPr>
          <w:sz w:val="24"/>
          <w:szCs w:val="24"/>
        </w:rPr>
      </w:pPr>
    </w:p>
    <w:p w14:paraId="73AA68F2" w14:textId="77777777" w:rsidR="00DC0CAE" w:rsidRDefault="00DC0CAE">
      <w:pPr>
        <w:spacing w:after="0" w:line="240" w:lineRule="auto"/>
        <w:rPr>
          <w:sz w:val="24"/>
          <w:szCs w:val="24"/>
        </w:rPr>
      </w:pPr>
    </w:p>
    <w:p w14:paraId="6B890FB6" w14:textId="77777777" w:rsidR="00DC0CAE" w:rsidRDefault="00DC0CAE">
      <w:pPr>
        <w:spacing w:after="0" w:line="240" w:lineRule="auto"/>
        <w:rPr>
          <w:sz w:val="24"/>
          <w:szCs w:val="24"/>
        </w:rPr>
      </w:pPr>
    </w:p>
    <w:p w14:paraId="042CA671" w14:textId="77777777" w:rsidR="00DC0CAE" w:rsidRDefault="00DC0CAE">
      <w:pPr>
        <w:spacing w:after="0" w:line="240" w:lineRule="auto"/>
        <w:rPr>
          <w:sz w:val="24"/>
          <w:szCs w:val="24"/>
        </w:rPr>
      </w:pPr>
    </w:p>
    <w:p w14:paraId="3FF9F120" w14:textId="77777777" w:rsidR="00DC0CAE" w:rsidRDefault="00DC0CAE">
      <w:pPr>
        <w:spacing w:after="0" w:line="240" w:lineRule="auto"/>
        <w:rPr>
          <w:sz w:val="24"/>
          <w:szCs w:val="24"/>
        </w:rPr>
      </w:pPr>
    </w:p>
    <w:p w14:paraId="72A43BAD" w14:textId="77777777" w:rsidR="00DC0CAE" w:rsidRDefault="00DC0CAE">
      <w:pPr>
        <w:spacing w:after="0" w:line="240" w:lineRule="auto"/>
        <w:rPr>
          <w:sz w:val="24"/>
          <w:szCs w:val="24"/>
        </w:rPr>
      </w:pPr>
    </w:p>
    <w:p w14:paraId="219260FF" w14:textId="77777777" w:rsidR="00DC0CAE" w:rsidRDefault="00DC0CAE">
      <w:pPr>
        <w:spacing w:after="0" w:line="240" w:lineRule="auto"/>
        <w:rPr>
          <w:sz w:val="24"/>
          <w:szCs w:val="24"/>
        </w:rPr>
      </w:pPr>
    </w:p>
    <w:p w14:paraId="079FE7F0" w14:textId="77777777" w:rsidR="00DC0CAE" w:rsidRDefault="00DC0CAE">
      <w:pPr>
        <w:spacing w:after="0" w:line="240" w:lineRule="auto"/>
        <w:rPr>
          <w:sz w:val="24"/>
          <w:szCs w:val="24"/>
        </w:rPr>
      </w:pPr>
    </w:p>
    <w:p w14:paraId="1C9198BD" w14:textId="77777777" w:rsidR="00DC0CAE" w:rsidRDefault="00DC0CAE">
      <w:pPr>
        <w:spacing w:after="0" w:line="240" w:lineRule="auto"/>
        <w:rPr>
          <w:sz w:val="24"/>
          <w:szCs w:val="24"/>
        </w:rPr>
      </w:pPr>
    </w:p>
    <w:p w14:paraId="189D4721" w14:textId="77777777" w:rsidR="00DC0CAE" w:rsidRDefault="00DC0CAE">
      <w:pPr>
        <w:spacing w:after="0" w:line="240" w:lineRule="auto"/>
        <w:rPr>
          <w:sz w:val="24"/>
          <w:szCs w:val="24"/>
        </w:rPr>
      </w:pPr>
    </w:p>
    <w:tbl>
      <w:tblPr>
        <w:tblStyle w:val="a0"/>
        <w:tblW w:w="9360" w:type="dxa"/>
        <w:tblLayout w:type="fixed"/>
        <w:tblLook w:val="0400" w:firstRow="0" w:lastRow="0" w:firstColumn="0" w:lastColumn="0" w:noHBand="0" w:noVBand="1"/>
      </w:tblPr>
      <w:tblGrid>
        <w:gridCol w:w="3378"/>
        <w:gridCol w:w="1485"/>
        <w:gridCol w:w="1485"/>
        <w:gridCol w:w="1510"/>
        <w:gridCol w:w="1502"/>
      </w:tblGrid>
      <w:tr w:rsidR="00DC0CAE" w14:paraId="35F9128D" w14:textId="77777777">
        <w:tc>
          <w:tcPr>
            <w:tcW w:w="9360" w:type="dxa"/>
            <w:gridSpan w:val="5"/>
            <w:tcBorders>
              <w:top w:val="nil"/>
              <w:left w:val="nil"/>
              <w:bottom w:val="nil"/>
              <w:right w:val="nil"/>
            </w:tcBorders>
            <w:vAlign w:val="center"/>
          </w:tcPr>
          <w:p w14:paraId="64BE86DE" w14:textId="77777777" w:rsidR="00DC0CAE" w:rsidRDefault="00DC0CAE">
            <w:pPr>
              <w:spacing w:after="0" w:line="240" w:lineRule="auto"/>
              <w:rPr>
                <w:rFonts w:ascii="Times" w:eastAsia="Times" w:hAnsi="Times" w:cs="Times"/>
                <w:b/>
              </w:rPr>
            </w:pPr>
          </w:p>
          <w:p w14:paraId="7C48D03B" w14:textId="77777777" w:rsidR="00DC0CAE" w:rsidRPr="00F01999" w:rsidRDefault="00DC0CAE">
            <w:pPr>
              <w:spacing w:after="0" w:line="240" w:lineRule="auto"/>
              <w:rPr>
                <w:rFonts w:eastAsia="Times"/>
                <w:b/>
              </w:rPr>
            </w:pPr>
          </w:p>
          <w:p w14:paraId="1069629E" w14:textId="77777777" w:rsidR="00DC0CAE" w:rsidRDefault="00FF40F3">
            <w:pPr>
              <w:spacing w:after="0" w:line="240" w:lineRule="auto"/>
              <w:rPr>
                <w:rFonts w:ascii="Times" w:eastAsia="Times" w:hAnsi="Times" w:cs="Times"/>
              </w:rPr>
            </w:pPr>
            <w:r w:rsidRPr="00F01999">
              <w:rPr>
                <w:rFonts w:eastAsia="Times"/>
                <w:b/>
              </w:rPr>
              <w:t xml:space="preserve">Table 2: A Multilevel Model of the </w:t>
            </w:r>
            <w:r w:rsidRPr="00F01999">
              <w:rPr>
                <w:rFonts w:eastAsia="Times"/>
                <w:b/>
                <w:i/>
              </w:rPr>
              <w:t>h</w:t>
            </w:r>
            <w:r w:rsidRPr="00F01999">
              <w:rPr>
                <w:rFonts w:eastAsia="Times"/>
                <w:b/>
              </w:rPr>
              <w:t>-index</w:t>
            </w:r>
          </w:p>
        </w:tc>
      </w:tr>
      <w:tr w:rsidR="00DC0CAE" w14:paraId="33939C33" w14:textId="77777777">
        <w:tc>
          <w:tcPr>
            <w:tcW w:w="9360" w:type="dxa"/>
            <w:gridSpan w:val="5"/>
            <w:tcBorders>
              <w:bottom w:val="single" w:sz="6" w:space="0" w:color="000000"/>
            </w:tcBorders>
            <w:vAlign w:val="center"/>
          </w:tcPr>
          <w:p w14:paraId="2F498C2E" w14:textId="77777777" w:rsidR="00DC0CAE" w:rsidRDefault="00DC0CAE">
            <w:pPr>
              <w:spacing w:after="0" w:line="240" w:lineRule="auto"/>
              <w:jc w:val="center"/>
              <w:rPr>
                <w:rFonts w:ascii="Times" w:eastAsia="Times" w:hAnsi="Times" w:cs="Times"/>
              </w:rPr>
            </w:pPr>
          </w:p>
        </w:tc>
      </w:tr>
      <w:tr w:rsidR="00DC0CAE" w14:paraId="6F934CD0" w14:textId="77777777">
        <w:tc>
          <w:tcPr>
            <w:tcW w:w="3378" w:type="dxa"/>
            <w:vAlign w:val="center"/>
          </w:tcPr>
          <w:p w14:paraId="40DC220D" w14:textId="77777777" w:rsidR="00DC0CAE" w:rsidRDefault="00DC0CAE">
            <w:pPr>
              <w:spacing w:after="0" w:line="240" w:lineRule="auto"/>
              <w:jc w:val="center"/>
            </w:pPr>
          </w:p>
        </w:tc>
        <w:tc>
          <w:tcPr>
            <w:tcW w:w="5982" w:type="dxa"/>
            <w:gridSpan w:val="4"/>
            <w:vAlign w:val="center"/>
          </w:tcPr>
          <w:p w14:paraId="5813182D" w14:textId="77777777" w:rsidR="00DC0CAE" w:rsidRDefault="00DC0CAE">
            <w:pPr>
              <w:spacing w:after="0" w:line="240" w:lineRule="auto"/>
              <w:jc w:val="center"/>
              <w:rPr>
                <w:rFonts w:ascii="Times" w:eastAsia="Times" w:hAnsi="Times" w:cs="Times"/>
              </w:rPr>
            </w:pPr>
          </w:p>
        </w:tc>
      </w:tr>
      <w:tr w:rsidR="00DC0CAE" w14:paraId="5EDCAFAC" w14:textId="77777777">
        <w:tc>
          <w:tcPr>
            <w:tcW w:w="3378" w:type="dxa"/>
            <w:vAlign w:val="center"/>
          </w:tcPr>
          <w:p w14:paraId="00F6B8EF" w14:textId="77777777" w:rsidR="00DC0CAE" w:rsidRDefault="00DC0CAE">
            <w:pPr>
              <w:spacing w:after="0" w:line="240" w:lineRule="auto"/>
              <w:jc w:val="center"/>
              <w:rPr>
                <w:rFonts w:ascii="Times" w:eastAsia="Times" w:hAnsi="Times" w:cs="Times"/>
              </w:rPr>
            </w:pPr>
          </w:p>
        </w:tc>
        <w:tc>
          <w:tcPr>
            <w:tcW w:w="2970" w:type="dxa"/>
            <w:gridSpan w:val="2"/>
            <w:tcBorders>
              <w:bottom w:val="single" w:sz="4" w:space="0" w:color="000000"/>
            </w:tcBorders>
            <w:vAlign w:val="center"/>
          </w:tcPr>
          <w:p w14:paraId="1421558F" w14:textId="77777777" w:rsidR="00DC0CAE" w:rsidRDefault="00FF40F3">
            <w:pPr>
              <w:spacing w:after="0" w:line="240" w:lineRule="auto"/>
              <w:jc w:val="center"/>
              <w:rPr>
                <w:rFonts w:ascii="Times" w:eastAsia="Times" w:hAnsi="Times" w:cs="Times"/>
              </w:rPr>
            </w:pPr>
            <w:r>
              <w:rPr>
                <w:rFonts w:ascii="Times" w:eastAsia="Times" w:hAnsi="Times" w:cs="Times"/>
              </w:rPr>
              <w:t>All Disciplines</w:t>
            </w:r>
          </w:p>
        </w:tc>
        <w:tc>
          <w:tcPr>
            <w:tcW w:w="3012" w:type="dxa"/>
            <w:gridSpan w:val="2"/>
            <w:tcBorders>
              <w:bottom w:val="single" w:sz="4" w:space="0" w:color="000000"/>
            </w:tcBorders>
            <w:vAlign w:val="center"/>
          </w:tcPr>
          <w:p w14:paraId="5DDC1349" w14:textId="77777777" w:rsidR="00DC0CAE" w:rsidRDefault="00FF40F3">
            <w:pPr>
              <w:spacing w:after="0" w:line="240" w:lineRule="auto"/>
              <w:jc w:val="center"/>
              <w:rPr>
                <w:rFonts w:ascii="Times" w:eastAsia="Times" w:hAnsi="Times" w:cs="Times"/>
              </w:rPr>
            </w:pPr>
            <w:r>
              <w:rPr>
                <w:rFonts w:ascii="Times" w:eastAsia="Times" w:hAnsi="Times" w:cs="Times"/>
              </w:rPr>
              <w:t>Clinical Medicine Subset</w:t>
            </w:r>
          </w:p>
        </w:tc>
      </w:tr>
      <w:tr w:rsidR="00DC0CAE" w14:paraId="07275836" w14:textId="77777777">
        <w:tc>
          <w:tcPr>
            <w:tcW w:w="3378" w:type="dxa"/>
            <w:vAlign w:val="center"/>
          </w:tcPr>
          <w:p w14:paraId="534C3B0A" w14:textId="77777777" w:rsidR="00DC0CAE" w:rsidRDefault="00DC0CAE">
            <w:pPr>
              <w:spacing w:after="0" w:line="240" w:lineRule="auto"/>
              <w:jc w:val="center"/>
              <w:rPr>
                <w:rFonts w:ascii="Times" w:eastAsia="Times" w:hAnsi="Times" w:cs="Times"/>
              </w:rPr>
            </w:pPr>
          </w:p>
        </w:tc>
        <w:tc>
          <w:tcPr>
            <w:tcW w:w="1485" w:type="dxa"/>
            <w:vAlign w:val="center"/>
          </w:tcPr>
          <w:p w14:paraId="2E81DB81" w14:textId="77777777" w:rsidR="00DC0CAE" w:rsidRDefault="00FF40F3">
            <w:pPr>
              <w:spacing w:after="0" w:line="240" w:lineRule="auto"/>
              <w:jc w:val="center"/>
              <w:rPr>
                <w:rFonts w:ascii="Times" w:eastAsia="Times" w:hAnsi="Times" w:cs="Times"/>
              </w:rPr>
            </w:pPr>
            <w:r>
              <w:rPr>
                <w:rFonts w:ascii="Times" w:eastAsia="Times" w:hAnsi="Times" w:cs="Times"/>
              </w:rPr>
              <w:t xml:space="preserve">Null Model </w:t>
            </w:r>
          </w:p>
        </w:tc>
        <w:tc>
          <w:tcPr>
            <w:tcW w:w="1485" w:type="dxa"/>
            <w:vAlign w:val="center"/>
          </w:tcPr>
          <w:p w14:paraId="46CEBAC8" w14:textId="77777777" w:rsidR="00DC0CAE" w:rsidRDefault="00FF40F3">
            <w:pPr>
              <w:spacing w:after="0" w:line="240" w:lineRule="auto"/>
              <w:jc w:val="center"/>
              <w:rPr>
                <w:rFonts w:ascii="Times" w:eastAsia="Times" w:hAnsi="Times" w:cs="Times"/>
              </w:rPr>
            </w:pPr>
            <w:r>
              <w:rPr>
                <w:rFonts w:ascii="Times" w:eastAsia="Times" w:hAnsi="Times" w:cs="Times"/>
              </w:rPr>
              <w:t xml:space="preserve">Full Model </w:t>
            </w:r>
          </w:p>
        </w:tc>
        <w:tc>
          <w:tcPr>
            <w:tcW w:w="1510" w:type="dxa"/>
            <w:vAlign w:val="center"/>
          </w:tcPr>
          <w:p w14:paraId="03E0591C" w14:textId="77777777" w:rsidR="00DC0CAE" w:rsidRDefault="00FF40F3">
            <w:pPr>
              <w:spacing w:after="0" w:line="240" w:lineRule="auto"/>
              <w:jc w:val="center"/>
              <w:rPr>
                <w:rFonts w:ascii="Times" w:eastAsia="Times" w:hAnsi="Times" w:cs="Times"/>
              </w:rPr>
            </w:pPr>
            <w:r>
              <w:rPr>
                <w:rFonts w:ascii="Times" w:eastAsia="Times" w:hAnsi="Times" w:cs="Times"/>
              </w:rPr>
              <w:t xml:space="preserve">Null Model </w:t>
            </w:r>
          </w:p>
        </w:tc>
        <w:tc>
          <w:tcPr>
            <w:tcW w:w="1502" w:type="dxa"/>
            <w:vAlign w:val="center"/>
          </w:tcPr>
          <w:p w14:paraId="50C74177" w14:textId="77777777" w:rsidR="00DC0CAE" w:rsidRDefault="00FF40F3">
            <w:pPr>
              <w:spacing w:after="0" w:line="240" w:lineRule="auto"/>
              <w:jc w:val="center"/>
              <w:rPr>
                <w:rFonts w:ascii="Times" w:eastAsia="Times" w:hAnsi="Times" w:cs="Times"/>
              </w:rPr>
            </w:pPr>
            <w:r>
              <w:rPr>
                <w:rFonts w:ascii="Times" w:eastAsia="Times" w:hAnsi="Times" w:cs="Times"/>
              </w:rPr>
              <w:t xml:space="preserve">Full Model </w:t>
            </w:r>
          </w:p>
        </w:tc>
      </w:tr>
      <w:tr w:rsidR="00DC0CAE" w14:paraId="0CF3AF07" w14:textId="77777777">
        <w:tc>
          <w:tcPr>
            <w:tcW w:w="3378" w:type="dxa"/>
            <w:vAlign w:val="center"/>
          </w:tcPr>
          <w:p w14:paraId="0B6FCB43" w14:textId="77777777" w:rsidR="00DC0CAE" w:rsidRDefault="00DC0CAE">
            <w:pPr>
              <w:spacing w:after="0" w:line="240" w:lineRule="auto"/>
              <w:jc w:val="center"/>
              <w:rPr>
                <w:rFonts w:ascii="Times" w:eastAsia="Times" w:hAnsi="Times" w:cs="Times"/>
              </w:rPr>
            </w:pPr>
          </w:p>
        </w:tc>
        <w:tc>
          <w:tcPr>
            <w:tcW w:w="1485" w:type="dxa"/>
            <w:vAlign w:val="center"/>
          </w:tcPr>
          <w:p w14:paraId="5AD5934B" w14:textId="77777777" w:rsidR="00DC0CAE" w:rsidRDefault="00FF40F3">
            <w:pPr>
              <w:spacing w:after="0" w:line="240" w:lineRule="auto"/>
              <w:jc w:val="center"/>
              <w:rPr>
                <w:rFonts w:ascii="Times" w:eastAsia="Times" w:hAnsi="Times" w:cs="Times"/>
              </w:rPr>
            </w:pPr>
            <w:r>
              <w:rPr>
                <w:rFonts w:ascii="Times" w:eastAsia="Times" w:hAnsi="Times" w:cs="Times"/>
              </w:rPr>
              <w:t>(1)</w:t>
            </w:r>
          </w:p>
        </w:tc>
        <w:tc>
          <w:tcPr>
            <w:tcW w:w="1485" w:type="dxa"/>
            <w:vAlign w:val="center"/>
          </w:tcPr>
          <w:p w14:paraId="4E8088CD" w14:textId="77777777" w:rsidR="00DC0CAE" w:rsidRDefault="00FF40F3">
            <w:pPr>
              <w:spacing w:after="0" w:line="240" w:lineRule="auto"/>
              <w:jc w:val="center"/>
              <w:rPr>
                <w:rFonts w:ascii="Times" w:eastAsia="Times" w:hAnsi="Times" w:cs="Times"/>
              </w:rPr>
            </w:pPr>
            <w:r>
              <w:rPr>
                <w:rFonts w:ascii="Times" w:eastAsia="Times" w:hAnsi="Times" w:cs="Times"/>
              </w:rPr>
              <w:t>(2)</w:t>
            </w:r>
          </w:p>
        </w:tc>
        <w:tc>
          <w:tcPr>
            <w:tcW w:w="1510" w:type="dxa"/>
            <w:vAlign w:val="center"/>
          </w:tcPr>
          <w:p w14:paraId="340CF12C" w14:textId="77777777" w:rsidR="00DC0CAE" w:rsidRDefault="00FF40F3">
            <w:pPr>
              <w:spacing w:after="0" w:line="240" w:lineRule="auto"/>
              <w:jc w:val="center"/>
              <w:rPr>
                <w:rFonts w:ascii="Times" w:eastAsia="Times" w:hAnsi="Times" w:cs="Times"/>
              </w:rPr>
            </w:pPr>
            <w:r>
              <w:rPr>
                <w:rFonts w:ascii="Times" w:eastAsia="Times" w:hAnsi="Times" w:cs="Times"/>
              </w:rPr>
              <w:t>(3)</w:t>
            </w:r>
          </w:p>
        </w:tc>
        <w:tc>
          <w:tcPr>
            <w:tcW w:w="1502" w:type="dxa"/>
            <w:vAlign w:val="center"/>
          </w:tcPr>
          <w:p w14:paraId="6F8CF082" w14:textId="77777777" w:rsidR="00DC0CAE" w:rsidRDefault="00FF40F3">
            <w:pPr>
              <w:spacing w:after="0" w:line="240" w:lineRule="auto"/>
              <w:jc w:val="center"/>
              <w:rPr>
                <w:rFonts w:ascii="Times" w:eastAsia="Times" w:hAnsi="Times" w:cs="Times"/>
              </w:rPr>
            </w:pPr>
            <w:r>
              <w:rPr>
                <w:rFonts w:ascii="Times" w:eastAsia="Times" w:hAnsi="Times" w:cs="Times"/>
              </w:rPr>
              <w:t>(4)</w:t>
            </w:r>
          </w:p>
        </w:tc>
      </w:tr>
      <w:tr w:rsidR="00DC0CAE" w14:paraId="20FF16DE" w14:textId="77777777">
        <w:tc>
          <w:tcPr>
            <w:tcW w:w="9360" w:type="dxa"/>
            <w:gridSpan w:val="5"/>
            <w:tcBorders>
              <w:bottom w:val="single" w:sz="6" w:space="0" w:color="000000"/>
            </w:tcBorders>
            <w:vAlign w:val="center"/>
          </w:tcPr>
          <w:p w14:paraId="7B8E667F" w14:textId="77777777" w:rsidR="00DC0CAE" w:rsidRDefault="00DC0CAE">
            <w:pPr>
              <w:spacing w:after="0" w:line="240" w:lineRule="auto"/>
              <w:jc w:val="center"/>
              <w:rPr>
                <w:rFonts w:ascii="Times" w:eastAsia="Times" w:hAnsi="Times" w:cs="Times"/>
              </w:rPr>
            </w:pPr>
          </w:p>
        </w:tc>
      </w:tr>
      <w:tr w:rsidR="00DC0CAE" w14:paraId="7952B7EE" w14:textId="77777777">
        <w:tc>
          <w:tcPr>
            <w:tcW w:w="3378" w:type="dxa"/>
            <w:vAlign w:val="center"/>
          </w:tcPr>
          <w:p w14:paraId="751CF885" w14:textId="77777777" w:rsidR="00DC0CAE" w:rsidRDefault="00FF40F3">
            <w:pPr>
              <w:spacing w:after="0" w:line="240" w:lineRule="auto"/>
              <w:rPr>
                <w:rFonts w:ascii="Times" w:eastAsia="Times" w:hAnsi="Times" w:cs="Times"/>
              </w:rPr>
            </w:pPr>
            <w:r>
              <w:rPr>
                <w:rFonts w:ascii="Times" w:eastAsia="Times" w:hAnsi="Times" w:cs="Times"/>
              </w:rPr>
              <w:t>% Female Name</w:t>
            </w:r>
          </w:p>
        </w:tc>
        <w:tc>
          <w:tcPr>
            <w:tcW w:w="1485" w:type="dxa"/>
            <w:vAlign w:val="center"/>
          </w:tcPr>
          <w:p w14:paraId="7376F728" w14:textId="77777777" w:rsidR="00DC0CAE" w:rsidRDefault="00DC0CAE">
            <w:pPr>
              <w:spacing w:after="0" w:line="240" w:lineRule="auto"/>
              <w:rPr>
                <w:rFonts w:ascii="Times" w:eastAsia="Times" w:hAnsi="Times" w:cs="Times"/>
              </w:rPr>
            </w:pPr>
          </w:p>
        </w:tc>
        <w:tc>
          <w:tcPr>
            <w:tcW w:w="1485" w:type="dxa"/>
            <w:vAlign w:val="center"/>
          </w:tcPr>
          <w:p w14:paraId="35F4A8A7" w14:textId="77777777" w:rsidR="00DC0CAE" w:rsidRDefault="00FF40F3">
            <w:pPr>
              <w:spacing w:after="0" w:line="240" w:lineRule="auto"/>
              <w:jc w:val="center"/>
              <w:rPr>
                <w:rFonts w:ascii="Times" w:eastAsia="Times" w:hAnsi="Times" w:cs="Times"/>
              </w:rPr>
            </w:pPr>
            <w:r>
              <w:rPr>
                <w:rFonts w:ascii="Times" w:eastAsia="Times" w:hAnsi="Times" w:cs="Times"/>
              </w:rPr>
              <w:t>-0.01</w:t>
            </w:r>
            <w:r>
              <w:rPr>
                <w:rFonts w:ascii="Times" w:eastAsia="Times" w:hAnsi="Times" w:cs="Times"/>
                <w:vertAlign w:val="superscript"/>
              </w:rPr>
              <w:t>***</w:t>
            </w:r>
          </w:p>
        </w:tc>
        <w:tc>
          <w:tcPr>
            <w:tcW w:w="1510" w:type="dxa"/>
            <w:vAlign w:val="center"/>
          </w:tcPr>
          <w:p w14:paraId="05F6D089" w14:textId="77777777" w:rsidR="00DC0CAE" w:rsidRDefault="00DC0CAE">
            <w:pPr>
              <w:spacing w:after="0" w:line="240" w:lineRule="auto"/>
              <w:jc w:val="center"/>
              <w:rPr>
                <w:rFonts w:ascii="Times" w:eastAsia="Times" w:hAnsi="Times" w:cs="Times"/>
              </w:rPr>
            </w:pPr>
          </w:p>
        </w:tc>
        <w:tc>
          <w:tcPr>
            <w:tcW w:w="1502" w:type="dxa"/>
            <w:vAlign w:val="center"/>
          </w:tcPr>
          <w:p w14:paraId="68AABE48" w14:textId="77777777" w:rsidR="00DC0CAE" w:rsidRDefault="00FF40F3">
            <w:pPr>
              <w:spacing w:after="0" w:line="240" w:lineRule="auto"/>
              <w:jc w:val="center"/>
              <w:rPr>
                <w:rFonts w:ascii="Times" w:eastAsia="Times" w:hAnsi="Times" w:cs="Times"/>
              </w:rPr>
            </w:pPr>
            <w:r>
              <w:rPr>
                <w:rFonts w:ascii="Times" w:eastAsia="Times" w:hAnsi="Times" w:cs="Times"/>
              </w:rPr>
              <w:t>-0.01</w:t>
            </w:r>
            <w:r>
              <w:rPr>
                <w:rFonts w:ascii="Times" w:eastAsia="Times" w:hAnsi="Times" w:cs="Times"/>
                <w:vertAlign w:val="superscript"/>
              </w:rPr>
              <w:t>***</w:t>
            </w:r>
          </w:p>
        </w:tc>
      </w:tr>
      <w:tr w:rsidR="00DC0CAE" w14:paraId="24DFBF15" w14:textId="77777777">
        <w:tc>
          <w:tcPr>
            <w:tcW w:w="3378" w:type="dxa"/>
            <w:vAlign w:val="center"/>
          </w:tcPr>
          <w:p w14:paraId="75671540" w14:textId="77777777" w:rsidR="00DC0CAE" w:rsidRDefault="00FF40F3">
            <w:pPr>
              <w:spacing w:after="0" w:line="240" w:lineRule="auto"/>
              <w:rPr>
                <w:rFonts w:ascii="Times" w:eastAsia="Times" w:hAnsi="Times" w:cs="Times"/>
              </w:rPr>
            </w:pPr>
            <w:r>
              <w:rPr>
                <w:rFonts w:ascii="Times" w:eastAsia="Times" w:hAnsi="Times" w:cs="Times"/>
              </w:rPr>
              <w:t>% Sole Author Publications</w:t>
            </w:r>
          </w:p>
        </w:tc>
        <w:tc>
          <w:tcPr>
            <w:tcW w:w="1485" w:type="dxa"/>
            <w:vAlign w:val="center"/>
          </w:tcPr>
          <w:p w14:paraId="0EA738C1" w14:textId="77777777" w:rsidR="00DC0CAE" w:rsidRDefault="00DC0CAE">
            <w:pPr>
              <w:spacing w:after="0" w:line="240" w:lineRule="auto"/>
              <w:rPr>
                <w:rFonts w:ascii="Times" w:eastAsia="Times" w:hAnsi="Times" w:cs="Times"/>
              </w:rPr>
            </w:pPr>
          </w:p>
        </w:tc>
        <w:tc>
          <w:tcPr>
            <w:tcW w:w="1485" w:type="dxa"/>
            <w:vAlign w:val="center"/>
          </w:tcPr>
          <w:p w14:paraId="40390B5F" w14:textId="77777777" w:rsidR="00DC0CAE" w:rsidRDefault="00FF40F3">
            <w:pPr>
              <w:spacing w:after="0" w:line="240" w:lineRule="auto"/>
              <w:jc w:val="center"/>
              <w:rPr>
                <w:rFonts w:ascii="Times" w:eastAsia="Times" w:hAnsi="Times" w:cs="Times"/>
              </w:rPr>
            </w:pPr>
            <w:r>
              <w:rPr>
                <w:rFonts w:ascii="Times" w:eastAsia="Times" w:hAnsi="Times" w:cs="Times"/>
              </w:rPr>
              <w:t>-0.28</w:t>
            </w:r>
            <w:r>
              <w:rPr>
                <w:rFonts w:ascii="Times" w:eastAsia="Times" w:hAnsi="Times" w:cs="Times"/>
                <w:vertAlign w:val="superscript"/>
              </w:rPr>
              <w:t>***</w:t>
            </w:r>
          </w:p>
        </w:tc>
        <w:tc>
          <w:tcPr>
            <w:tcW w:w="1510" w:type="dxa"/>
            <w:vAlign w:val="center"/>
          </w:tcPr>
          <w:p w14:paraId="67760B62" w14:textId="77777777" w:rsidR="00DC0CAE" w:rsidRDefault="00DC0CAE">
            <w:pPr>
              <w:spacing w:after="0" w:line="240" w:lineRule="auto"/>
              <w:jc w:val="center"/>
              <w:rPr>
                <w:rFonts w:ascii="Times" w:eastAsia="Times" w:hAnsi="Times" w:cs="Times"/>
              </w:rPr>
            </w:pPr>
          </w:p>
        </w:tc>
        <w:tc>
          <w:tcPr>
            <w:tcW w:w="1502" w:type="dxa"/>
            <w:vAlign w:val="center"/>
          </w:tcPr>
          <w:p w14:paraId="369FA092" w14:textId="77777777" w:rsidR="00DC0CAE" w:rsidRDefault="00FF40F3">
            <w:pPr>
              <w:spacing w:after="0" w:line="240" w:lineRule="auto"/>
              <w:jc w:val="center"/>
              <w:rPr>
                <w:rFonts w:ascii="Times" w:eastAsia="Times" w:hAnsi="Times" w:cs="Times"/>
              </w:rPr>
            </w:pPr>
            <w:r>
              <w:rPr>
                <w:rFonts w:ascii="Times" w:eastAsia="Times" w:hAnsi="Times" w:cs="Times"/>
              </w:rPr>
              <w:t>-0.34</w:t>
            </w:r>
            <w:r>
              <w:rPr>
                <w:rFonts w:ascii="Times" w:eastAsia="Times" w:hAnsi="Times" w:cs="Times"/>
                <w:vertAlign w:val="superscript"/>
              </w:rPr>
              <w:t>***</w:t>
            </w:r>
          </w:p>
        </w:tc>
      </w:tr>
      <w:tr w:rsidR="00DC0CAE" w14:paraId="399F28CE" w14:textId="77777777">
        <w:tc>
          <w:tcPr>
            <w:tcW w:w="3378" w:type="dxa"/>
            <w:vAlign w:val="center"/>
          </w:tcPr>
          <w:p w14:paraId="36B24B64" w14:textId="77777777" w:rsidR="00DC0CAE" w:rsidRDefault="00FF40F3">
            <w:pPr>
              <w:spacing w:after="0" w:line="240" w:lineRule="auto"/>
              <w:rPr>
                <w:rFonts w:ascii="Times" w:eastAsia="Times" w:hAnsi="Times" w:cs="Times"/>
              </w:rPr>
            </w:pPr>
            <w:r>
              <w:rPr>
                <w:rFonts w:ascii="Times" w:eastAsia="Times" w:hAnsi="Times" w:cs="Times"/>
              </w:rPr>
              <w:t xml:space="preserve"># </w:t>
            </w:r>
            <w:proofErr w:type="gramStart"/>
            <w:r>
              <w:rPr>
                <w:rFonts w:ascii="Times" w:eastAsia="Times" w:hAnsi="Times" w:cs="Times"/>
              </w:rPr>
              <w:t>of</w:t>
            </w:r>
            <w:proofErr w:type="gramEnd"/>
            <w:r>
              <w:rPr>
                <w:rFonts w:ascii="Times" w:eastAsia="Times" w:hAnsi="Times" w:cs="Times"/>
              </w:rPr>
              <w:t xml:space="preserve"> Citations (1996-2019)</w:t>
            </w:r>
          </w:p>
        </w:tc>
        <w:tc>
          <w:tcPr>
            <w:tcW w:w="1485" w:type="dxa"/>
            <w:vAlign w:val="center"/>
          </w:tcPr>
          <w:p w14:paraId="71030F18" w14:textId="77777777" w:rsidR="00DC0CAE" w:rsidRDefault="00DC0CAE">
            <w:pPr>
              <w:spacing w:after="0" w:line="240" w:lineRule="auto"/>
              <w:rPr>
                <w:rFonts w:ascii="Times" w:eastAsia="Times" w:hAnsi="Times" w:cs="Times"/>
              </w:rPr>
            </w:pPr>
          </w:p>
        </w:tc>
        <w:tc>
          <w:tcPr>
            <w:tcW w:w="1485" w:type="dxa"/>
            <w:vAlign w:val="center"/>
          </w:tcPr>
          <w:p w14:paraId="1D670EC5" w14:textId="77777777" w:rsidR="00DC0CAE" w:rsidRDefault="00FF40F3">
            <w:pPr>
              <w:spacing w:after="0" w:line="240" w:lineRule="auto"/>
              <w:jc w:val="center"/>
              <w:rPr>
                <w:rFonts w:ascii="Times" w:eastAsia="Times" w:hAnsi="Times" w:cs="Times"/>
              </w:rPr>
            </w:pPr>
            <w:r>
              <w:rPr>
                <w:rFonts w:ascii="Times" w:eastAsia="Times" w:hAnsi="Times" w:cs="Times"/>
              </w:rPr>
              <w:t>0.12</w:t>
            </w:r>
            <w:r>
              <w:rPr>
                <w:rFonts w:ascii="Times" w:eastAsia="Times" w:hAnsi="Times" w:cs="Times"/>
                <w:vertAlign w:val="superscript"/>
              </w:rPr>
              <w:t>***</w:t>
            </w:r>
          </w:p>
        </w:tc>
        <w:tc>
          <w:tcPr>
            <w:tcW w:w="1510" w:type="dxa"/>
            <w:vAlign w:val="center"/>
          </w:tcPr>
          <w:p w14:paraId="15AE6992" w14:textId="77777777" w:rsidR="00DC0CAE" w:rsidRDefault="00DC0CAE">
            <w:pPr>
              <w:spacing w:after="0" w:line="240" w:lineRule="auto"/>
              <w:jc w:val="center"/>
              <w:rPr>
                <w:rFonts w:ascii="Times" w:eastAsia="Times" w:hAnsi="Times" w:cs="Times"/>
              </w:rPr>
            </w:pPr>
          </w:p>
        </w:tc>
        <w:tc>
          <w:tcPr>
            <w:tcW w:w="1502" w:type="dxa"/>
            <w:vAlign w:val="center"/>
          </w:tcPr>
          <w:p w14:paraId="5F14BCE3" w14:textId="77777777" w:rsidR="00DC0CAE" w:rsidRDefault="00FF40F3">
            <w:pPr>
              <w:spacing w:after="0" w:line="240" w:lineRule="auto"/>
              <w:jc w:val="center"/>
              <w:rPr>
                <w:rFonts w:ascii="Times" w:eastAsia="Times" w:hAnsi="Times" w:cs="Times"/>
              </w:rPr>
            </w:pPr>
            <w:r>
              <w:rPr>
                <w:rFonts w:ascii="Times" w:eastAsia="Times" w:hAnsi="Times" w:cs="Times"/>
              </w:rPr>
              <w:t>0.12</w:t>
            </w:r>
            <w:r>
              <w:rPr>
                <w:rFonts w:ascii="Times" w:eastAsia="Times" w:hAnsi="Times" w:cs="Times"/>
                <w:vertAlign w:val="superscript"/>
              </w:rPr>
              <w:t>***</w:t>
            </w:r>
          </w:p>
        </w:tc>
      </w:tr>
      <w:tr w:rsidR="00DC0CAE" w14:paraId="23A486ED" w14:textId="77777777">
        <w:tc>
          <w:tcPr>
            <w:tcW w:w="3378" w:type="dxa"/>
            <w:vAlign w:val="center"/>
          </w:tcPr>
          <w:p w14:paraId="29ED4699" w14:textId="77777777" w:rsidR="00DC0CAE" w:rsidRDefault="00FF40F3">
            <w:pPr>
              <w:spacing w:after="0" w:line="240" w:lineRule="auto"/>
              <w:rPr>
                <w:rFonts w:ascii="Times" w:eastAsia="Times" w:hAnsi="Times" w:cs="Times"/>
              </w:rPr>
            </w:pPr>
            <w:r>
              <w:rPr>
                <w:rFonts w:ascii="Times" w:eastAsia="Times" w:hAnsi="Times" w:cs="Times"/>
              </w:rPr>
              <w:t>University Count (# of Citation Allstars)</w:t>
            </w:r>
          </w:p>
        </w:tc>
        <w:tc>
          <w:tcPr>
            <w:tcW w:w="1485" w:type="dxa"/>
            <w:vAlign w:val="center"/>
          </w:tcPr>
          <w:p w14:paraId="0EBA144E" w14:textId="77777777" w:rsidR="00DC0CAE" w:rsidRDefault="00DC0CAE">
            <w:pPr>
              <w:spacing w:after="0" w:line="240" w:lineRule="auto"/>
              <w:rPr>
                <w:rFonts w:ascii="Times" w:eastAsia="Times" w:hAnsi="Times" w:cs="Times"/>
              </w:rPr>
            </w:pPr>
          </w:p>
        </w:tc>
        <w:tc>
          <w:tcPr>
            <w:tcW w:w="1485" w:type="dxa"/>
            <w:vAlign w:val="center"/>
          </w:tcPr>
          <w:p w14:paraId="13A9BB12" w14:textId="77777777" w:rsidR="00DC0CAE" w:rsidRDefault="00FF40F3">
            <w:pPr>
              <w:spacing w:after="0" w:line="240" w:lineRule="auto"/>
              <w:jc w:val="center"/>
              <w:rPr>
                <w:rFonts w:ascii="Times" w:eastAsia="Times" w:hAnsi="Times" w:cs="Times"/>
              </w:rPr>
            </w:pPr>
            <w:r>
              <w:rPr>
                <w:rFonts w:ascii="Times" w:eastAsia="Times" w:hAnsi="Times" w:cs="Times"/>
              </w:rPr>
              <w:t>0.004</w:t>
            </w:r>
            <w:r>
              <w:rPr>
                <w:rFonts w:ascii="Times" w:eastAsia="Times" w:hAnsi="Times" w:cs="Times"/>
                <w:vertAlign w:val="superscript"/>
              </w:rPr>
              <w:t>***</w:t>
            </w:r>
          </w:p>
        </w:tc>
        <w:tc>
          <w:tcPr>
            <w:tcW w:w="1510" w:type="dxa"/>
            <w:vAlign w:val="center"/>
          </w:tcPr>
          <w:p w14:paraId="717A66FF" w14:textId="77777777" w:rsidR="00DC0CAE" w:rsidRDefault="00DC0CAE">
            <w:pPr>
              <w:spacing w:after="0" w:line="240" w:lineRule="auto"/>
              <w:jc w:val="center"/>
              <w:rPr>
                <w:rFonts w:ascii="Times" w:eastAsia="Times" w:hAnsi="Times" w:cs="Times"/>
              </w:rPr>
            </w:pPr>
          </w:p>
        </w:tc>
        <w:tc>
          <w:tcPr>
            <w:tcW w:w="1502" w:type="dxa"/>
            <w:vAlign w:val="center"/>
          </w:tcPr>
          <w:p w14:paraId="7FCE2D15" w14:textId="77777777" w:rsidR="00DC0CAE" w:rsidRDefault="00FF40F3">
            <w:pPr>
              <w:spacing w:after="0" w:line="240" w:lineRule="auto"/>
              <w:jc w:val="center"/>
              <w:rPr>
                <w:rFonts w:ascii="Times" w:eastAsia="Times" w:hAnsi="Times" w:cs="Times"/>
              </w:rPr>
            </w:pPr>
            <w:r>
              <w:rPr>
                <w:rFonts w:ascii="Times" w:eastAsia="Times" w:hAnsi="Times" w:cs="Times"/>
              </w:rPr>
              <w:t>0.003</w:t>
            </w:r>
            <w:r>
              <w:rPr>
                <w:rFonts w:ascii="Times" w:eastAsia="Times" w:hAnsi="Times" w:cs="Times"/>
                <w:vertAlign w:val="superscript"/>
              </w:rPr>
              <w:t>***</w:t>
            </w:r>
          </w:p>
        </w:tc>
      </w:tr>
      <w:tr w:rsidR="00DC0CAE" w14:paraId="2A596F1E" w14:textId="77777777">
        <w:tc>
          <w:tcPr>
            <w:tcW w:w="3378" w:type="dxa"/>
            <w:vAlign w:val="center"/>
          </w:tcPr>
          <w:p w14:paraId="79D8F528" w14:textId="77777777" w:rsidR="00DC0CAE" w:rsidRDefault="00FF40F3">
            <w:pPr>
              <w:spacing w:after="0" w:line="240" w:lineRule="auto"/>
              <w:rPr>
                <w:rFonts w:ascii="Times" w:eastAsia="Times" w:hAnsi="Times" w:cs="Times"/>
              </w:rPr>
            </w:pPr>
            <w:r>
              <w:rPr>
                <w:rFonts w:ascii="Times" w:eastAsia="Times" w:hAnsi="Times" w:cs="Times"/>
              </w:rPr>
              <w:t>Disciplinarity Score</w:t>
            </w:r>
          </w:p>
        </w:tc>
        <w:tc>
          <w:tcPr>
            <w:tcW w:w="1485" w:type="dxa"/>
            <w:vAlign w:val="center"/>
          </w:tcPr>
          <w:p w14:paraId="1341EF2D" w14:textId="77777777" w:rsidR="00DC0CAE" w:rsidRDefault="00DC0CAE">
            <w:pPr>
              <w:spacing w:after="0" w:line="240" w:lineRule="auto"/>
              <w:rPr>
                <w:rFonts w:ascii="Times" w:eastAsia="Times" w:hAnsi="Times" w:cs="Times"/>
              </w:rPr>
            </w:pPr>
          </w:p>
        </w:tc>
        <w:tc>
          <w:tcPr>
            <w:tcW w:w="1485" w:type="dxa"/>
            <w:vAlign w:val="center"/>
          </w:tcPr>
          <w:p w14:paraId="63815DB3" w14:textId="77777777" w:rsidR="00DC0CAE" w:rsidRDefault="00FF40F3">
            <w:pPr>
              <w:spacing w:after="0" w:line="240" w:lineRule="auto"/>
              <w:jc w:val="center"/>
              <w:rPr>
                <w:rFonts w:ascii="Times" w:eastAsia="Times" w:hAnsi="Times" w:cs="Times"/>
              </w:rPr>
            </w:pPr>
            <w:r>
              <w:rPr>
                <w:rFonts w:ascii="Times" w:eastAsia="Times" w:hAnsi="Times" w:cs="Times"/>
              </w:rPr>
              <w:t>-0.001</w:t>
            </w:r>
          </w:p>
        </w:tc>
        <w:tc>
          <w:tcPr>
            <w:tcW w:w="1510" w:type="dxa"/>
            <w:vAlign w:val="center"/>
          </w:tcPr>
          <w:p w14:paraId="74F47963" w14:textId="77777777" w:rsidR="00DC0CAE" w:rsidRDefault="00DC0CAE">
            <w:pPr>
              <w:spacing w:after="0" w:line="240" w:lineRule="auto"/>
              <w:jc w:val="center"/>
              <w:rPr>
                <w:rFonts w:ascii="Times" w:eastAsia="Times" w:hAnsi="Times" w:cs="Times"/>
              </w:rPr>
            </w:pPr>
          </w:p>
        </w:tc>
        <w:tc>
          <w:tcPr>
            <w:tcW w:w="1502" w:type="dxa"/>
            <w:vAlign w:val="center"/>
          </w:tcPr>
          <w:p w14:paraId="61E1B13D" w14:textId="77777777" w:rsidR="00DC0CAE" w:rsidRDefault="00FF40F3">
            <w:pPr>
              <w:spacing w:after="0" w:line="240" w:lineRule="auto"/>
              <w:jc w:val="center"/>
              <w:rPr>
                <w:rFonts w:ascii="Times" w:eastAsia="Times" w:hAnsi="Times" w:cs="Times"/>
              </w:rPr>
            </w:pPr>
            <w:r>
              <w:rPr>
                <w:rFonts w:ascii="Times" w:eastAsia="Times" w:hAnsi="Times" w:cs="Times"/>
              </w:rPr>
              <w:t>0.02</w:t>
            </w:r>
            <w:r>
              <w:rPr>
                <w:rFonts w:ascii="Times" w:eastAsia="Times" w:hAnsi="Times" w:cs="Times"/>
                <w:vertAlign w:val="superscript"/>
              </w:rPr>
              <w:t>***</w:t>
            </w:r>
          </w:p>
        </w:tc>
      </w:tr>
      <w:tr w:rsidR="00DC0CAE" w14:paraId="0F9005A5" w14:textId="77777777">
        <w:tc>
          <w:tcPr>
            <w:tcW w:w="3378" w:type="dxa"/>
            <w:vAlign w:val="center"/>
          </w:tcPr>
          <w:p w14:paraId="44089256" w14:textId="77777777" w:rsidR="00DC0CAE" w:rsidRDefault="00FF40F3">
            <w:pPr>
              <w:spacing w:after="0" w:line="240" w:lineRule="auto"/>
              <w:rPr>
                <w:rFonts w:ascii="Times" w:eastAsia="Times" w:hAnsi="Times" w:cs="Times"/>
              </w:rPr>
            </w:pPr>
            <w:r>
              <w:rPr>
                <w:rFonts w:ascii="Times" w:eastAsia="Times" w:hAnsi="Times" w:cs="Times"/>
              </w:rPr>
              <w:t>Age (Years Publishing)</w:t>
            </w:r>
          </w:p>
        </w:tc>
        <w:tc>
          <w:tcPr>
            <w:tcW w:w="1485" w:type="dxa"/>
            <w:vAlign w:val="center"/>
          </w:tcPr>
          <w:p w14:paraId="17E2CF2D" w14:textId="77777777" w:rsidR="00DC0CAE" w:rsidRDefault="00DC0CAE">
            <w:pPr>
              <w:spacing w:after="0" w:line="240" w:lineRule="auto"/>
              <w:rPr>
                <w:rFonts w:ascii="Times" w:eastAsia="Times" w:hAnsi="Times" w:cs="Times"/>
              </w:rPr>
            </w:pPr>
          </w:p>
        </w:tc>
        <w:tc>
          <w:tcPr>
            <w:tcW w:w="1485" w:type="dxa"/>
            <w:vAlign w:val="center"/>
          </w:tcPr>
          <w:p w14:paraId="7332B455" w14:textId="77777777" w:rsidR="00DC0CAE" w:rsidRDefault="00FF40F3">
            <w:pPr>
              <w:spacing w:after="0" w:line="240" w:lineRule="auto"/>
              <w:jc w:val="center"/>
              <w:rPr>
                <w:rFonts w:ascii="Times" w:eastAsia="Times" w:hAnsi="Times" w:cs="Times"/>
              </w:rPr>
            </w:pPr>
            <w:r>
              <w:rPr>
                <w:rFonts w:ascii="Times" w:eastAsia="Times" w:hAnsi="Times" w:cs="Times"/>
              </w:rPr>
              <w:t>0.18</w:t>
            </w:r>
            <w:r>
              <w:rPr>
                <w:rFonts w:ascii="Times" w:eastAsia="Times" w:hAnsi="Times" w:cs="Times"/>
                <w:vertAlign w:val="superscript"/>
              </w:rPr>
              <w:t>***</w:t>
            </w:r>
          </w:p>
        </w:tc>
        <w:tc>
          <w:tcPr>
            <w:tcW w:w="1510" w:type="dxa"/>
            <w:vAlign w:val="center"/>
          </w:tcPr>
          <w:p w14:paraId="7B3D098D" w14:textId="77777777" w:rsidR="00DC0CAE" w:rsidRDefault="00DC0CAE">
            <w:pPr>
              <w:spacing w:after="0" w:line="240" w:lineRule="auto"/>
              <w:jc w:val="center"/>
              <w:rPr>
                <w:rFonts w:ascii="Times" w:eastAsia="Times" w:hAnsi="Times" w:cs="Times"/>
              </w:rPr>
            </w:pPr>
          </w:p>
        </w:tc>
        <w:tc>
          <w:tcPr>
            <w:tcW w:w="1502" w:type="dxa"/>
            <w:vAlign w:val="center"/>
          </w:tcPr>
          <w:p w14:paraId="6FA45CFB" w14:textId="77777777" w:rsidR="00DC0CAE" w:rsidRDefault="00FF40F3">
            <w:pPr>
              <w:spacing w:after="0" w:line="240" w:lineRule="auto"/>
              <w:jc w:val="center"/>
              <w:rPr>
                <w:rFonts w:ascii="Times" w:eastAsia="Times" w:hAnsi="Times" w:cs="Times"/>
              </w:rPr>
            </w:pPr>
            <w:r>
              <w:rPr>
                <w:rFonts w:ascii="Times" w:eastAsia="Times" w:hAnsi="Times" w:cs="Times"/>
              </w:rPr>
              <w:t>0.17</w:t>
            </w:r>
            <w:r>
              <w:rPr>
                <w:rFonts w:ascii="Times" w:eastAsia="Times" w:hAnsi="Times" w:cs="Times"/>
                <w:vertAlign w:val="superscript"/>
              </w:rPr>
              <w:t>***</w:t>
            </w:r>
          </w:p>
        </w:tc>
      </w:tr>
      <w:tr w:rsidR="00DC0CAE" w14:paraId="3B4C1E19" w14:textId="77777777">
        <w:tc>
          <w:tcPr>
            <w:tcW w:w="3378" w:type="dxa"/>
            <w:vAlign w:val="center"/>
          </w:tcPr>
          <w:p w14:paraId="2335332E" w14:textId="77777777" w:rsidR="00DC0CAE" w:rsidRDefault="00FF40F3">
            <w:pPr>
              <w:spacing w:after="0" w:line="240" w:lineRule="auto"/>
              <w:rPr>
                <w:rFonts w:ascii="Times" w:eastAsia="Times" w:hAnsi="Times" w:cs="Times"/>
              </w:rPr>
            </w:pPr>
            <w:r>
              <w:rPr>
                <w:rFonts w:ascii="Times" w:eastAsia="Times" w:hAnsi="Times" w:cs="Times"/>
              </w:rPr>
              <w:t>Constant</w:t>
            </w:r>
          </w:p>
        </w:tc>
        <w:tc>
          <w:tcPr>
            <w:tcW w:w="1485" w:type="dxa"/>
            <w:vAlign w:val="center"/>
          </w:tcPr>
          <w:p w14:paraId="4AF933F1" w14:textId="77777777" w:rsidR="00DC0CAE" w:rsidRDefault="00FF40F3">
            <w:pPr>
              <w:spacing w:after="0" w:line="240" w:lineRule="auto"/>
              <w:jc w:val="center"/>
              <w:rPr>
                <w:rFonts w:ascii="Times" w:eastAsia="Times" w:hAnsi="Times" w:cs="Times"/>
              </w:rPr>
            </w:pPr>
            <w:r>
              <w:rPr>
                <w:rFonts w:ascii="Times" w:eastAsia="Times" w:hAnsi="Times" w:cs="Times"/>
              </w:rPr>
              <w:t>41.08</w:t>
            </w:r>
            <w:r>
              <w:rPr>
                <w:rFonts w:ascii="Times" w:eastAsia="Times" w:hAnsi="Times" w:cs="Times"/>
                <w:vertAlign w:val="superscript"/>
              </w:rPr>
              <w:t>***</w:t>
            </w:r>
          </w:p>
        </w:tc>
        <w:tc>
          <w:tcPr>
            <w:tcW w:w="1485" w:type="dxa"/>
            <w:vAlign w:val="center"/>
          </w:tcPr>
          <w:p w14:paraId="554A8249" w14:textId="77777777" w:rsidR="00DC0CAE" w:rsidRDefault="00FF40F3">
            <w:pPr>
              <w:spacing w:after="0" w:line="240" w:lineRule="auto"/>
              <w:jc w:val="center"/>
              <w:rPr>
                <w:rFonts w:ascii="Times" w:eastAsia="Times" w:hAnsi="Times" w:cs="Times"/>
              </w:rPr>
            </w:pPr>
            <w:r>
              <w:rPr>
                <w:rFonts w:ascii="Times" w:eastAsia="Times" w:hAnsi="Times" w:cs="Times"/>
              </w:rPr>
              <w:t>40.94</w:t>
            </w:r>
            <w:r>
              <w:rPr>
                <w:rFonts w:ascii="Times" w:eastAsia="Times" w:hAnsi="Times" w:cs="Times"/>
                <w:vertAlign w:val="superscript"/>
              </w:rPr>
              <w:t>***</w:t>
            </w:r>
          </w:p>
        </w:tc>
        <w:tc>
          <w:tcPr>
            <w:tcW w:w="1510" w:type="dxa"/>
            <w:vAlign w:val="center"/>
          </w:tcPr>
          <w:p w14:paraId="26750D47" w14:textId="77777777" w:rsidR="00DC0CAE" w:rsidRDefault="00FF40F3">
            <w:pPr>
              <w:spacing w:after="0" w:line="240" w:lineRule="auto"/>
              <w:jc w:val="center"/>
              <w:rPr>
                <w:rFonts w:ascii="Times" w:eastAsia="Times" w:hAnsi="Times" w:cs="Times"/>
              </w:rPr>
            </w:pPr>
            <w:r>
              <w:rPr>
                <w:rFonts w:ascii="Times" w:eastAsia="Times" w:hAnsi="Times" w:cs="Times"/>
              </w:rPr>
              <w:t>51.00</w:t>
            </w:r>
            <w:r>
              <w:rPr>
                <w:rFonts w:ascii="Times" w:eastAsia="Times" w:hAnsi="Times" w:cs="Times"/>
                <w:vertAlign w:val="superscript"/>
              </w:rPr>
              <w:t>***</w:t>
            </w:r>
          </w:p>
        </w:tc>
        <w:tc>
          <w:tcPr>
            <w:tcW w:w="1502" w:type="dxa"/>
            <w:vAlign w:val="center"/>
          </w:tcPr>
          <w:p w14:paraId="738B1FB3" w14:textId="77777777" w:rsidR="00DC0CAE" w:rsidRDefault="00FF40F3">
            <w:pPr>
              <w:spacing w:after="0" w:line="240" w:lineRule="auto"/>
              <w:jc w:val="center"/>
              <w:rPr>
                <w:rFonts w:ascii="Times" w:eastAsia="Times" w:hAnsi="Times" w:cs="Times"/>
              </w:rPr>
            </w:pPr>
            <w:r>
              <w:rPr>
                <w:rFonts w:ascii="Times" w:eastAsia="Times" w:hAnsi="Times" w:cs="Times"/>
              </w:rPr>
              <w:t>49.30</w:t>
            </w:r>
            <w:r>
              <w:rPr>
                <w:rFonts w:ascii="Times" w:eastAsia="Times" w:hAnsi="Times" w:cs="Times"/>
                <w:vertAlign w:val="superscript"/>
              </w:rPr>
              <w:t>***</w:t>
            </w:r>
          </w:p>
        </w:tc>
      </w:tr>
      <w:tr w:rsidR="00DC0CAE" w14:paraId="5B1394A1" w14:textId="77777777">
        <w:tc>
          <w:tcPr>
            <w:tcW w:w="3378" w:type="dxa"/>
            <w:vAlign w:val="center"/>
          </w:tcPr>
          <w:p w14:paraId="722B7986" w14:textId="77777777" w:rsidR="00DC0CAE" w:rsidRDefault="00FF40F3">
            <w:pPr>
              <w:spacing w:after="0" w:line="240" w:lineRule="auto"/>
              <w:rPr>
                <w:rFonts w:ascii="Times" w:eastAsia="Times" w:hAnsi="Times" w:cs="Times"/>
              </w:rPr>
            </w:pPr>
            <w:r>
              <w:rPr>
                <w:rFonts w:ascii="Times" w:eastAsia="Times" w:hAnsi="Times" w:cs="Times"/>
              </w:rPr>
              <w:t>ICC</w:t>
            </w:r>
          </w:p>
        </w:tc>
        <w:tc>
          <w:tcPr>
            <w:tcW w:w="1485" w:type="dxa"/>
            <w:vAlign w:val="center"/>
          </w:tcPr>
          <w:p w14:paraId="08E1FEB9" w14:textId="77777777" w:rsidR="00DC0CAE" w:rsidRDefault="00FF40F3">
            <w:pPr>
              <w:spacing w:after="0" w:line="240" w:lineRule="auto"/>
              <w:jc w:val="center"/>
              <w:rPr>
                <w:rFonts w:ascii="Times" w:eastAsia="Times" w:hAnsi="Times" w:cs="Times"/>
              </w:rPr>
            </w:pPr>
            <w:r>
              <w:rPr>
                <w:rFonts w:ascii="Times" w:eastAsia="Times" w:hAnsi="Times" w:cs="Times"/>
              </w:rPr>
              <w:t>.23</w:t>
            </w:r>
          </w:p>
        </w:tc>
        <w:tc>
          <w:tcPr>
            <w:tcW w:w="1485" w:type="dxa"/>
            <w:vAlign w:val="center"/>
          </w:tcPr>
          <w:p w14:paraId="60F5A831" w14:textId="77777777" w:rsidR="00DC0CAE" w:rsidRDefault="00DC0CAE">
            <w:pPr>
              <w:spacing w:after="0" w:line="240" w:lineRule="auto"/>
              <w:jc w:val="center"/>
              <w:rPr>
                <w:rFonts w:ascii="Times" w:eastAsia="Times" w:hAnsi="Times" w:cs="Times"/>
              </w:rPr>
            </w:pPr>
          </w:p>
        </w:tc>
        <w:tc>
          <w:tcPr>
            <w:tcW w:w="1510" w:type="dxa"/>
            <w:vAlign w:val="center"/>
          </w:tcPr>
          <w:p w14:paraId="4B42475A" w14:textId="77777777" w:rsidR="00DC0CAE" w:rsidRDefault="00FF40F3">
            <w:pPr>
              <w:spacing w:after="0" w:line="240" w:lineRule="auto"/>
              <w:jc w:val="center"/>
              <w:rPr>
                <w:rFonts w:ascii="Times" w:eastAsia="Times" w:hAnsi="Times" w:cs="Times"/>
              </w:rPr>
            </w:pPr>
            <w:r>
              <w:rPr>
                <w:rFonts w:ascii="Times" w:eastAsia="Times" w:hAnsi="Times" w:cs="Times"/>
              </w:rPr>
              <w:t>.16</w:t>
            </w:r>
          </w:p>
        </w:tc>
        <w:tc>
          <w:tcPr>
            <w:tcW w:w="1502" w:type="dxa"/>
            <w:vAlign w:val="center"/>
          </w:tcPr>
          <w:p w14:paraId="48B82295" w14:textId="77777777" w:rsidR="00DC0CAE" w:rsidRDefault="00DC0CAE">
            <w:pPr>
              <w:spacing w:after="0" w:line="240" w:lineRule="auto"/>
              <w:jc w:val="center"/>
              <w:rPr>
                <w:rFonts w:ascii="Times" w:eastAsia="Times" w:hAnsi="Times" w:cs="Times"/>
              </w:rPr>
            </w:pPr>
          </w:p>
        </w:tc>
      </w:tr>
      <w:tr w:rsidR="00DC0CAE" w14:paraId="73BFA9A4" w14:textId="77777777">
        <w:tc>
          <w:tcPr>
            <w:tcW w:w="3378" w:type="dxa"/>
            <w:vAlign w:val="center"/>
          </w:tcPr>
          <w:p w14:paraId="1939D0EA" w14:textId="77777777" w:rsidR="00DC0CAE" w:rsidRDefault="00FF40F3">
            <w:pPr>
              <w:spacing w:after="0" w:line="240" w:lineRule="auto"/>
              <w:rPr>
                <w:rFonts w:ascii="Times" w:eastAsia="Times" w:hAnsi="Times" w:cs="Times"/>
              </w:rPr>
            </w:pPr>
            <w:r>
              <w:rPr>
                <w:rFonts w:ascii="Times" w:eastAsia="Times" w:hAnsi="Times" w:cs="Times"/>
                <w:i/>
              </w:rPr>
              <w:t>N</w:t>
            </w:r>
          </w:p>
        </w:tc>
        <w:tc>
          <w:tcPr>
            <w:tcW w:w="1485" w:type="dxa"/>
            <w:vAlign w:val="center"/>
          </w:tcPr>
          <w:p w14:paraId="5A104E1D" w14:textId="77777777" w:rsidR="00DC0CAE" w:rsidRDefault="00FF40F3">
            <w:pPr>
              <w:spacing w:after="0" w:line="240" w:lineRule="auto"/>
              <w:jc w:val="center"/>
              <w:rPr>
                <w:rFonts w:ascii="Times" w:eastAsia="Times" w:hAnsi="Times" w:cs="Times"/>
              </w:rPr>
            </w:pPr>
            <w:r>
              <w:rPr>
                <w:rFonts w:ascii="Times" w:eastAsia="Times" w:hAnsi="Times" w:cs="Times"/>
              </w:rPr>
              <w:t>42,509</w:t>
            </w:r>
          </w:p>
        </w:tc>
        <w:tc>
          <w:tcPr>
            <w:tcW w:w="1485" w:type="dxa"/>
            <w:vAlign w:val="center"/>
          </w:tcPr>
          <w:p w14:paraId="3E9195B6" w14:textId="77777777" w:rsidR="00DC0CAE" w:rsidRDefault="00FF40F3">
            <w:pPr>
              <w:spacing w:after="0" w:line="240" w:lineRule="auto"/>
              <w:jc w:val="center"/>
              <w:rPr>
                <w:rFonts w:ascii="Times" w:eastAsia="Times" w:hAnsi="Times" w:cs="Times"/>
              </w:rPr>
            </w:pPr>
            <w:r>
              <w:rPr>
                <w:rFonts w:ascii="Times" w:eastAsia="Times" w:hAnsi="Times" w:cs="Times"/>
              </w:rPr>
              <w:t>42,509</w:t>
            </w:r>
          </w:p>
        </w:tc>
        <w:tc>
          <w:tcPr>
            <w:tcW w:w="1510" w:type="dxa"/>
            <w:vAlign w:val="center"/>
          </w:tcPr>
          <w:p w14:paraId="72294586" w14:textId="77777777" w:rsidR="00DC0CAE" w:rsidRDefault="00FF40F3">
            <w:pPr>
              <w:spacing w:after="0" w:line="240" w:lineRule="auto"/>
              <w:jc w:val="center"/>
              <w:rPr>
                <w:rFonts w:ascii="Times" w:eastAsia="Times" w:hAnsi="Times" w:cs="Times"/>
              </w:rPr>
            </w:pPr>
            <w:r>
              <w:rPr>
                <w:rFonts w:ascii="Times" w:eastAsia="Times" w:hAnsi="Times" w:cs="Times"/>
              </w:rPr>
              <w:t>16,041</w:t>
            </w:r>
          </w:p>
        </w:tc>
        <w:tc>
          <w:tcPr>
            <w:tcW w:w="1502" w:type="dxa"/>
            <w:vAlign w:val="center"/>
          </w:tcPr>
          <w:p w14:paraId="345D20CA" w14:textId="77777777" w:rsidR="00DC0CAE" w:rsidRDefault="00FF40F3">
            <w:pPr>
              <w:spacing w:after="0" w:line="240" w:lineRule="auto"/>
              <w:jc w:val="center"/>
              <w:rPr>
                <w:rFonts w:ascii="Times" w:eastAsia="Times" w:hAnsi="Times" w:cs="Times"/>
              </w:rPr>
            </w:pPr>
            <w:r>
              <w:rPr>
                <w:rFonts w:ascii="Times" w:eastAsia="Times" w:hAnsi="Times" w:cs="Times"/>
              </w:rPr>
              <w:t>16,041</w:t>
            </w:r>
          </w:p>
        </w:tc>
      </w:tr>
      <w:tr w:rsidR="00DC0CAE" w14:paraId="212F1306" w14:textId="77777777">
        <w:tc>
          <w:tcPr>
            <w:tcW w:w="3378" w:type="dxa"/>
            <w:vAlign w:val="center"/>
          </w:tcPr>
          <w:p w14:paraId="1ADBE4A1" w14:textId="77777777" w:rsidR="00DC0CAE" w:rsidRDefault="00FF40F3">
            <w:pPr>
              <w:spacing w:after="0" w:line="240" w:lineRule="auto"/>
              <w:rPr>
                <w:rFonts w:ascii="Times" w:eastAsia="Times" w:hAnsi="Times" w:cs="Times"/>
              </w:rPr>
            </w:pPr>
            <w:r>
              <w:rPr>
                <w:rFonts w:ascii="Times" w:eastAsia="Times" w:hAnsi="Times" w:cs="Times"/>
              </w:rPr>
              <w:t>Log Likelihood</w:t>
            </w:r>
          </w:p>
        </w:tc>
        <w:tc>
          <w:tcPr>
            <w:tcW w:w="1485" w:type="dxa"/>
            <w:vAlign w:val="center"/>
          </w:tcPr>
          <w:p w14:paraId="00DEA545" w14:textId="77777777" w:rsidR="00DC0CAE" w:rsidRDefault="00FF40F3">
            <w:pPr>
              <w:spacing w:after="0" w:line="240" w:lineRule="auto"/>
              <w:jc w:val="center"/>
              <w:rPr>
                <w:rFonts w:ascii="Times" w:eastAsia="Times" w:hAnsi="Times" w:cs="Times"/>
              </w:rPr>
            </w:pPr>
            <w:r>
              <w:rPr>
                <w:rFonts w:ascii="Times" w:eastAsia="Times" w:hAnsi="Times" w:cs="Times"/>
              </w:rPr>
              <w:t>-183,302.70</w:t>
            </w:r>
          </w:p>
        </w:tc>
        <w:tc>
          <w:tcPr>
            <w:tcW w:w="1485" w:type="dxa"/>
            <w:vAlign w:val="center"/>
          </w:tcPr>
          <w:p w14:paraId="7877050E" w14:textId="77777777" w:rsidR="00DC0CAE" w:rsidRDefault="00FF40F3">
            <w:pPr>
              <w:spacing w:after="0" w:line="240" w:lineRule="auto"/>
              <w:jc w:val="center"/>
              <w:rPr>
                <w:rFonts w:ascii="Times" w:eastAsia="Times" w:hAnsi="Times" w:cs="Times"/>
              </w:rPr>
            </w:pPr>
            <w:r>
              <w:rPr>
                <w:rFonts w:ascii="Times" w:eastAsia="Times" w:hAnsi="Times" w:cs="Times"/>
              </w:rPr>
              <w:t>-154,035.40</w:t>
            </w:r>
          </w:p>
        </w:tc>
        <w:tc>
          <w:tcPr>
            <w:tcW w:w="1510" w:type="dxa"/>
            <w:vAlign w:val="center"/>
          </w:tcPr>
          <w:p w14:paraId="0909E4C0" w14:textId="77777777" w:rsidR="00DC0CAE" w:rsidRDefault="00FF40F3">
            <w:pPr>
              <w:spacing w:after="0" w:line="240" w:lineRule="auto"/>
              <w:jc w:val="center"/>
              <w:rPr>
                <w:rFonts w:ascii="Times" w:eastAsia="Times" w:hAnsi="Times" w:cs="Times"/>
              </w:rPr>
            </w:pPr>
            <w:r>
              <w:rPr>
                <w:rFonts w:ascii="Times" w:eastAsia="Times" w:hAnsi="Times" w:cs="Times"/>
              </w:rPr>
              <w:t>-71,248.87</w:t>
            </w:r>
          </w:p>
        </w:tc>
        <w:tc>
          <w:tcPr>
            <w:tcW w:w="1502" w:type="dxa"/>
            <w:vAlign w:val="center"/>
          </w:tcPr>
          <w:p w14:paraId="5B993FBD" w14:textId="77777777" w:rsidR="00DC0CAE" w:rsidRDefault="00FF40F3">
            <w:pPr>
              <w:spacing w:after="0" w:line="240" w:lineRule="auto"/>
              <w:jc w:val="center"/>
              <w:rPr>
                <w:rFonts w:ascii="Times" w:eastAsia="Times" w:hAnsi="Times" w:cs="Times"/>
              </w:rPr>
            </w:pPr>
            <w:r>
              <w:rPr>
                <w:rFonts w:ascii="Times" w:eastAsia="Times" w:hAnsi="Times" w:cs="Times"/>
              </w:rPr>
              <w:t>-58,339.33</w:t>
            </w:r>
          </w:p>
        </w:tc>
      </w:tr>
      <w:tr w:rsidR="00DC0CAE" w14:paraId="3A993CE5" w14:textId="77777777">
        <w:tc>
          <w:tcPr>
            <w:tcW w:w="3378" w:type="dxa"/>
            <w:vAlign w:val="center"/>
          </w:tcPr>
          <w:p w14:paraId="25F98D18" w14:textId="77777777" w:rsidR="00DC0CAE" w:rsidRDefault="00FF40F3">
            <w:pPr>
              <w:spacing w:after="0" w:line="240" w:lineRule="auto"/>
              <w:rPr>
                <w:rFonts w:ascii="Times" w:eastAsia="Times" w:hAnsi="Times" w:cs="Times"/>
              </w:rPr>
            </w:pPr>
            <w:r>
              <w:rPr>
                <w:rFonts w:ascii="Times" w:eastAsia="Times" w:hAnsi="Times" w:cs="Times"/>
              </w:rPr>
              <w:t>AIC</w:t>
            </w:r>
          </w:p>
        </w:tc>
        <w:tc>
          <w:tcPr>
            <w:tcW w:w="1485" w:type="dxa"/>
            <w:vAlign w:val="center"/>
          </w:tcPr>
          <w:p w14:paraId="71A6A93B" w14:textId="77777777" w:rsidR="00DC0CAE" w:rsidRDefault="00FF40F3">
            <w:pPr>
              <w:spacing w:after="0" w:line="240" w:lineRule="auto"/>
              <w:jc w:val="center"/>
              <w:rPr>
                <w:rFonts w:ascii="Times" w:eastAsia="Times" w:hAnsi="Times" w:cs="Times"/>
              </w:rPr>
            </w:pPr>
            <w:r>
              <w:rPr>
                <w:rFonts w:ascii="Times" w:eastAsia="Times" w:hAnsi="Times" w:cs="Times"/>
              </w:rPr>
              <w:t>366,611.30</w:t>
            </w:r>
          </w:p>
        </w:tc>
        <w:tc>
          <w:tcPr>
            <w:tcW w:w="1485" w:type="dxa"/>
            <w:vAlign w:val="center"/>
          </w:tcPr>
          <w:p w14:paraId="21B742A2" w14:textId="77777777" w:rsidR="00DC0CAE" w:rsidRDefault="00FF40F3">
            <w:pPr>
              <w:spacing w:after="0" w:line="240" w:lineRule="auto"/>
              <w:jc w:val="center"/>
              <w:rPr>
                <w:rFonts w:ascii="Times" w:eastAsia="Times" w:hAnsi="Times" w:cs="Times"/>
              </w:rPr>
            </w:pPr>
            <w:r>
              <w:rPr>
                <w:rFonts w:ascii="Times" w:eastAsia="Times" w:hAnsi="Times" w:cs="Times"/>
              </w:rPr>
              <w:t>308,088.70</w:t>
            </w:r>
          </w:p>
        </w:tc>
        <w:tc>
          <w:tcPr>
            <w:tcW w:w="1510" w:type="dxa"/>
            <w:vAlign w:val="center"/>
          </w:tcPr>
          <w:p w14:paraId="0E84009E" w14:textId="77777777" w:rsidR="00DC0CAE" w:rsidRDefault="00FF40F3">
            <w:pPr>
              <w:spacing w:after="0" w:line="240" w:lineRule="auto"/>
              <w:jc w:val="center"/>
              <w:rPr>
                <w:rFonts w:ascii="Times" w:eastAsia="Times" w:hAnsi="Times" w:cs="Times"/>
              </w:rPr>
            </w:pPr>
            <w:r>
              <w:rPr>
                <w:rFonts w:ascii="Times" w:eastAsia="Times" w:hAnsi="Times" w:cs="Times"/>
              </w:rPr>
              <w:t>142,503.70</w:t>
            </w:r>
          </w:p>
        </w:tc>
        <w:tc>
          <w:tcPr>
            <w:tcW w:w="1502" w:type="dxa"/>
            <w:vAlign w:val="center"/>
          </w:tcPr>
          <w:p w14:paraId="791876FA" w14:textId="77777777" w:rsidR="00DC0CAE" w:rsidRDefault="00FF40F3">
            <w:pPr>
              <w:spacing w:after="0" w:line="240" w:lineRule="auto"/>
              <w:jc w:val="center"/>
              <w:rPr>
                <w:rFonts w:ascii="Times" w:eastAsia="Times" w:hAnsi="Times" w:cs="Times"/>
              </w:rPr>
            </w:pPr>
            <w:r>
              <w:rPr>
                <w:rFonts w:ascii="Times" w:eastAsia="Times" w:hAnsi="Times" w:cs="Times"/>
              </w:rPr>
              <w:t>116,696.70</w:t>
            </w:r>
          </w:p>
        </w:tc>
      </w:tr>
      <w:tr w:rsidR="00DC0CAE" w14:paraId="664BC700" w14:textId="77777777">
        <w:tc>
          <w:tcPr>
            <w:tcW w:w="3378" w:type="dxa"/>
            <w:vAlign w:val="center"/>
          </w:tcPr>
          <w:p w14:paraId="23C20292" w14:textId="77777777" w:rsidR="00DC0CAE" w:rsidRDefault="00FF40F3">
            <w:pPr>
              <w:spacing w:after="0" w:line="240" w:lineRule="auto"/>
              <w:rPr>
                <w:rFonts w:ascii="Times" w:eastAsia="Times" w:hAnsi="Times" w:cs="Times"/>
              </w:rPr>
            </w:pPr>
            <w:r>
              <w:rPr>
                <w:rFonts w:ascii="Times" w:eastAsia="Times" w:hAnsi="Times" w:cs="Times"/>
              </w:rPr>
              <w:t>BIC</w:t>
            </w:r>
          </w:p>
        </w:tc>
        <w:tc>
          <w:tcPr>
            <w:tcW w:w="1485" w:type="dxa"/>
            <w:vAlign w:val="center"/>
          </w:tcPr>
          <w:p w14:paraId="64E96BA9" w14:textId="77777777" w:rsidR="00DC0CAE" w:rsidRDefault="00FF40F3">
            <w:pPr>
              <w:spacing w:after="0" w:line="240" w:lineRule="auto"/>
              <w:jc w:val="center"/>
              <w:rPr>
                <w:rFonts w:ascii="Times" w:eastAsia="Times" w:hAnsi="Times" w:cs="Times"/>
              </w:rPr>
            </w:pPr>
            <w:r>
              <w:rPr>
                <w:rFonts w:ascii="Times" w:eastAsia="Times" w:hAnsi="Times" w:cs="Times"/>
              </w:rPr>
              <w:t>366,637.30</w:t>
            </w:r>
          </w:p>
        </w:tc>
        <w:tc>
          <w:tcPr>
            <w:tcW w:w="1485" w:type="dxa"/>
            <w:vAlign w:val="center"/>
          </w:tcPr>
          <w:p w14:paraId="69D41D51" w14:textId="77777777" w:rsidR="00DC0CAE" w:rsidRDefault="00FF40F3">
            <w:pPr>
              <w:spacing w:after="0" w:line="240" w:lineRule="auto"/>
              <w:jc w:val="center"/>
              <w:rPr>
                <w:rFonts w:ascii="Times" w:eastAsia="Times" w:hAnsi="Times" w:cs="Times"/>
              </w:rPr>
            </w:pPr>
            <w:r>
              <w:rPr>
                <w:rFonts w:ascii="Times" w:eastAsia="Times" w:hAnsi="Times" w:cs="Times"/>
              </w:rPr>
              <w:t>308,166.70</w:t>
            </w:r>
          </w:p>
        </w:tc>
        <w:tc>
          <w:tcPr>
            <w:tcW w:w="1510" w:type="dxa"/>
            <w:vAlign w:val="center"/>
          </w:tcPr>
          <w:p w14:paraId="09758DFC" w14:textId="77777777" w:rsidR="00DC0CAE" w:rsidRDefault="00FF40F3">
            <w:pPr>
              <w:spacing w:after="0" w:line="240" w:lineRule="auto"/>
              <w:jc w:val="center"/>
              <w:rPr>
                <w:rFonts w:ascii="Times" w:eastAsia="Times" w:hAnsi="Times" w:cs="Times"/>
              </w:rPr>
            </w:pPr>
            <w:r>
              <w:rPr>
                <w:rFonts w:ascii="Times" w:eastAsia="Times" w:hAnsi="Times" w:cs="Times"/>
              </w:rPr>
              <w:t>142,526.80</w:t>
            </w:r>
          </w:p>
        </w:tc>
        <w:tc>
          <w:tcPr>
            <w:tcW w:w="1502" w:type="dxa"/>
            <w:vAlign w:val="center"/>
          </w:tcPr>
          <w:p w14:paraId="7DD4C30D" w14:textId="77777777" w:rsidR="00DC0CAE" w:rsidRDefault="00FF40F3">
            <w:pPr>
              <w:spacing w:after="0" w:line="240" w:lineRule="auto"/>
              <w:jc w:val="center"/>
              <w:rPr>
                <w:rFonts w:ascii="Times" w:eastAsia="Times" w:hAnsi="Times" w:cs="Times"/>
              </w:rPr>
            </w:pPr>
            <w:r>
              <w:rPr>
                <w:rFonts w:ascii="Times" w:eastAsia="Times" w:hAnsi="Times" w:cs="Times"/>
              </w:rPr>
              <w:t>116,765.80</w:t>
            </w:r>
          </w:p>
        </w:tc>
      </w:tr>
      <w:tr w:rsidR="00DC0CAE" w14:paraId="1782EF39" w14:textId="77777777">
        <w:tc>
          <w:tcPr>
            <w:tcW w:w="9360" w:type="dxa"/>
            <w:gridSpan w:val="5"/>
            <w:tcBorders>
              <w:bottom w:val="single" w:sz="6" w:space="0" w:color="000000"/>
            </w:tcBorders>
            <w:vAlign w:val="center"/>
          </w:tcPr>
          <w:p w14:paraId="041E3FD1" w14:textId="77777777" w:rsidR="00DC0CAE" w:rsidRDefault="00DC0CAE">
            <w:pPr>
              <w:spacing w:after="0" w:line="240" w:lineRule="auto"/>
              <w:jc w:val="center"/>
              <w:rPr>
                <w:rFonts w:ascii="Times" w:eastAsia="Times" w:hAnsi="Times" w:cs="Times"/>
              </w:rPr>
            </w:pPr>
          </w:p>
        </w:tc>
      </w:tr>
      <w:tr w:rsidR="00DC0CAE" w14:paraId="0C11B4CC" w14:textId="77777777">
        <w:tc>
          <w:tcPr>
            <w:tcW w:w="9360" w:type="dxa"/>
            <w:gridSpan w:val="5"/>
            <w:vAlign w:val="center"/>
          </w:tcPr>
          <w:p w14:paraId="15201D53" w14:textId="77777777" w:rsidR="00DC0CAE" w:rsidRDefault="00FF40F3">
            <w:pPr>
              <w:spacing w:after="0" w:line="240" w:lineRule="auto"/>
              <w:rPr>
                <w:rFonts w:ascii="Times" w:eastAsia="Times" w:hAnsi="Times" w:cs="Times"/>
              </w:rPr>
            </w:pPr>
            <w:r>
              <w:rPr>
                <w:rFonts w:ascii="Times" w:eastAsia="Times" w:hAnsi="Times" w:cs="Times"/>
                <w:vertAlign w:val="superscript"/>
              </w:rPr>
              <w:t>*</w:t>
            </w:r>
            <w:r>
              <w:rPr>
                <w:rFonts w:ascii="Times" w:eastAsia="Times" w:hAnsi="Times" w:cs="Times"/>
              </w:rPr>
              <w:t>p &lt; .05; </w:t>
            </w:r>
            <w:r>
              <w:rPr>
                <w:rFonts w:ascii="Times" w:eastAsia="Times" w:hAnsi="Times" w:cs="Times"/>
                <w:vertAlign w:val="superscript"/>
              </w:rPr>
              <w:t>**</w:t>
            </w:r>
            <w:r>
              <w:rPr>
                <w:rFonts w:ascii="Times" w:eastAsia="Times" w:hAnsi="Times" w:cs="Times"/>
              </w:rPr>
              <w:t>p &lt; .01; </w:t>
            </w:r>
            <w:r>
              <w:rPr>
                <w:rFonts w:ascii="Times" w:eastAsia="Times" w:hAnsi="Times" w:cs="Times"/>
                <w:vertAlign w:val="superscript"/>
              </w:rPr>
              <w:t>***</w:t>
            </w:r>
            <w:r>
              <w:rPr>
                <w:rFonts w:ascii="Times" w:eastAsia="Times" w:hAnsi="Times" w:cs="Times"/>
              </w:rPr>
              <w:t>p &lt; .001</w:t>
            </w:r>
          </w:p>
        </w:tc>
      </w:tr>
      <w:tr w:rsidR="00DC0CAE" w14:paraId="42804E50" w14:textId="77777777">
        <w:tc>
          <w:tcPr>
            <w:tcW w:w="9360" w:type="dxa"/>
            <w:gridSpan w:val="5"/>
            <w:vAlign w:val="center"/>
          </w:tcPr>
          <w:p w14:paraId="1E51C011" w14:textId="77777777" w:rsidR="00DC0CAE" w:rsidRDefault="00FF40F3">
            <w:pPr>
              <w:spacing w:after="0" w:line="240" w:lineRule="auto"/>
              <w:rPr>
                <w:rFonts w:ascii="Times" w:eastAsia="Times" w:hAnsi="Times" w:cs="Times"/>
              </w:rPr>
            </w:pPr>
            <w:r>
              <w:rPr>
                <w:rFonts w:ascii="Times" w:eastAsia="Times" w:hAnsi="Times" w:cs="Times"/>
              </w:rPr>
              <w:t>Data: Ioannidis et al. (2019)</w:t>
            </w:r>
          </w:p>
          <w:p w14:paraId="41420A5E" w14:textId="77777777" w:rsidR="00DC0CAE" w:rsidRDefault="00DC0CAE">
            <w:pPr>
              <w:spacing w:after="0" w:line="240" w:lineRule="auto"/>
              <w:rPr>
                <w:rFonts w:ascii="Times" w:eastAsia="Times" w:hAnsi="Times" w:cs="Times"/>
              </w:rPr>
            </w:pPr>
          </w:p>
          <w:p w14:paraId="1D9488D9" w14:textId="77777777" w:rsidR="00DC0CAE" w:rsidRDefault="00DC0CAE">
            <w:pPr>
              <w:spacing w:after="0" w:line="240" w:lineRule="auto"/>
              <w:rPr>
                <w:rFonts w:ascii="Times" w:eastAsia="Times" w:hAnsi="Times" w:cs="Times"/>
              </w:rPr>
            </w:pPr>
          </w:p>
          <w:p w14:paraId="6652B85C" w14:textId="77777777" w:rsidR="00DC0CAE" w:rsidRDefault="00DC0CAE">
            <w:pPr>
              <w:spacing w:after="0" w:line="240" w:lineRule="auto"/>
              <w:rPr>
                <w:rFonts w:ascii="Times" w:eastAsia="Times" w:hAnsi="Times" w:cs="Times"/>
              </w:rPr>
            </w:pPr>
          </w:p>
          <w:p w14:paraId="0E777EDC" w14:textId="77777777" w:rsidR="00DC0CAE" w:rsidRDefault="00DC0CAE">
            <w:pPr>
              <w:spacing w:after="0" w:line="240" w:lineRule="auto"/>
              <w:rPr>
                <w:rFonts w:ascii="Times" w:eastAsia="Times" w:hAnsi="Times" w:cs="Times"/>
              </w:rPr>
            </w:pPr>
          </w:p>
          <w:p w14:paraId="194A84CF" w14:textId="77777777" w:rsidR="00DC0CAE" w:rsidRDefault="00DC0CAE">
            <w:pPr>
              <w:spacing w:after="0" w:line="240" w:lineRule="auto"/>
              <w:rPr>
                <w:rFonts w:ascii="Times" w:eastAsia="Times" w:hAnsi="Times" w:cs="Times"/>
              </w:rPr>
            </w:pPr>
          </w:p>
          <w:p w14:paraId="5AD5A63B" w14:textId="77777777" w:rsidR="00DC0CAE" w:rsidRDefault="00DC0CAE">
            <w:pPr>
              <w:spacing w:after="0" w:line="240" w:lineRule="auto"/>
              <w:rPr>
                <w:rFonts w:ascii="Times" w:eastAsia="Times" w:hAnsi="Times" w:cs="Times"/>
              </w:rPr>
            </w:pPr>
          </w:p>
          <w:p w14:paraId="515705A4" w14:textId="77777777" w:rsidR="00DC0CAE" w:rsidRDefault="00DC0CAE">
            <w:pPr>
              <w:spacing w:after="0" w:line="240" w:lineRule="auto"/>
              <w:rPr>
                <w:rFonts w:ascii="Times" w:eastAsia="Times" w:hAnsi="Times" w:cs="Times"/>
              </w:rPr>
            </w:pPr>
          </w:p>
          <w:p w14:paraId="1280471D" w14:textId="77777777" w:rsidR="00DC0CAE" w:rsidRDefault="00DC0CAE">
            <w:pPr>
              <w:spacing w:after="0" w:line="240" w:lineRule="auto"/>
              <w:rPr>
                <w:rFonts w:ascii="Times" w:eastAsia="Times" w:hAnsi="Times" w:cs="Times"/>
              </w:rPr>
            </w:pPr>
          </w:p>
          <w:p w14:paraId="5E34D18A" w14:textId="77777777" w:rsidR="00DC0CAE" w:rsidRDefault="00DC0CAE">
            <w:pPr>
              <w:spacing w:after="0" w:line="240" w:lineRule="auto"/>
              <w:rPr>
                <w:rFonts w:ascii="Times" w:eastAsia="Times" w:hAnsi="Times" w:cs="Times"/>
              </w:rPr>
            </w:pPr>
          </w:p>
          <w:p w14:paraId="2B578934" w14:textId="77777777" w:rsidR="00DC0CAE" w:rsidRDefault="00DC0CAE">
            <w:pPr>
              <w:spacing w:after="0" w:line="240" w:lineRule="auto"/>
              <w:rPr>
                <w:rFonts w:ascii="Times" w:eastAsia="Times" w:hAnsi="Times" w:cs="Times"/>
              </w:rPr>
            </w:pPr>
          </w:p>
          <w:p w14:paraId="58376336" w14:textId="77777777" w:rsidR="00DC0CAE" w:rsidRDefault="00DC0CAE">
            <w:pPr>
              <w:spacing w:after="0" w:line="240" w:lineRule="auto"/>
              <w:rPr>
                <w:rFonts w:ascii="Times" w:eastAsia="Times" w:hAnsi="Times" w:cs="Times"/>
              </w:rPr>
            </w:pPr>
          </w:p>
          <w:p w14:paraId="5FE5E7DB" w14:textId="77777777" w:rsidR="00DC0CAE" w:rsidRDefault="00DC0CAE">
            <w:pPr>
              <w:spacing w:after="0" w:line="240" w:lineRule="auto"/>
              <w:rPr>
                <w:rFonts w:ascii="Times" w:eastAsia="Times" w:hAnsi="Times" w:cs="Times"/>
              </w:rPr>
            </w:pPr>
          </w:p>
          <w:p w14:paraId="11FCA337" w14:textId="77777777" w:rsidR="00DC0CAE" w:rsidRDefault="00DC0CAE">
            <w:pPr>
              <w:spacing w:after="0" w:line="240" w:lineRule="auto"/>
              <w:rPr>
                <w:rFonts w:ascii="Times" w:eastAsia="Times" w:hAnsi="Times" w:cs="Times"/>
                <w:b/>
              </w:rPr>
            </w:pPr>
          </w:p>
          <w:p w14:paraId="240E229D" w14:textId="77777777" w:rsidR="00DC0CAE" w:rsidRDefault="00DC0CAE">
            <w:pPr>
              <w:spacing w:after="0" w:line="240" w:lineRule="auto"/>
              <w:rPr>
                <w:rFonts w:ascii="Times" w:eastAsia="Times" w:hAnsi="Times" w:cs="Times"/>
                <w:b/>
              </w:rPr>
            </w:pPr>
          </w:p>
          <w:p w14:paraId="4D52AC43" w14:textId="77777777" w:rsidR="00DC0CAE" w:rsidRDefault="00DC0CAE">
            <w:pPr>
              <w:spacing w:after="0" w:line="240" w:lineRule="auto"/>
              <w:rPr>
                <w:rFonts w:ascii="Times" w:eastAsia="Times" w:hAnsi="Times" w:cs="Times"/>
                <w:b/>
              </w:rPr>
            </w:pPr>
          </w:p>
          <w:p w14:paraId="77A76E43" w14:textId="77777777" w:rsidR="00DC0CAE" w:rsidRDefault="00DC0CAE">
            <w:pPr>
              <w:spacing w:after="0" w:line="240" w:lineRule="auto"/>
              <w:rPr>
                <w:rFonts w:ascii="Times" w:eastAsia="Times" w:hAnsi="Times" w:cs="Times"/>
                <w:b/>
              </w:rPr>
            </w:pPr>
          </w:p>
          <w:p w14:paraId="6D3DFE11" w14:textId="77777777" w:rsidR="00DC0CAE" w:rsidRDefault="00DC0CAE">
            <w:pPr>
              <w:spacing w:after="0" w:line="240" w:lineRule="auto"/>
              <w:rPr>
                <w:rFonts w:ascii="Times" w:eastAsia="Times" w:hAnsi="Times" w:cs="Times"/>
                <w:b/>
              </w:rPr>
            </w:pPr>
          </w:p>
          <w:p w14:paraId="7E48CA95" w14:textId="77777777" w:rsidR="00DC0CAE" w:rsidRDefault="00DC0CAE">
            <w:pPr>
              <w:spacing w:after="0" w:line="240" w:lineRule="auto"/>
              <w:rPr>
                <w:rFonts w:ascii="Times" w:eastAsia="Times" w:hAnsi="Times" w:cs="Times"/>
                <w:b/>
              </w:rPr>
            </w:pPr>
          </w:p>
          <w:p w14:paraId="4990B26F" w14:textId="77777777" w:rsidR="00DC0CAE" w:rsidRDefault="00DC0CAE">
            <w:pPr>
              <w:spacing w:after="0" w:line="240" w:lineRule="auto"/>
              <w:rPr>
                <w:rFonts w:ascii="Times" w:eastAsia="Times" w:hAnsi="Times" w:cs="Times"/>
                <w:b/>
              </w:rPr>
            </w:pPr>
          </w:p>
          <w:p w14:paraId="4F1A335A" w14:textId="77777777" w:rsidR="00DC0CAE" w:rsidRDefault="00DC0CAE">
            <w:pPr>
              <w:spacing w:after="0" w:line="240" w:lineRule="auto"/>
              <w:rPr>
                <w:rFonts w:ascii="Times" w:eastAsia="Times" w:hAnsi="Times" w:cs="Times"/>
                <w:b/>
              </w:rPr>
            </w:pPr>
          </w:p>
          <w:p w14:paraId="3B30D42B" w14:textId="77777777" w:rsidR="00DC0CAE" w:rsidRDefault="00DC0CAE">
            <w:pPr>
              <w:spacing w:after="0" w:line="240" w:lineRule="auto"/>
              <w:rPr>
                <w:rFonts w:ascii="Times" w:eastAsia="Times" w:hAnsi="Times" w:cs="Times"/>
                <w:b/>
              </w:rPr>
            </w:pPr>
          </w:p>
          <w:p w14:paraId="5B48529B" w14:textId="77777777" w:rsidR="00DC0CAE" w:rsidRDefault="00DC0CAE">
            <w:pPr>
              <w:spacing w:after="0" w:line="240" w:lineRule="auto"/>
              <w:rPr>
                <w:rFonts w:ascii="Times" w:eastAsia="Times" w:hAnsi="Times" w:cs="Times"/>
                <w:b/>
              </w:rPr>
            </w:pPr>
          </w:p>
          <w:p w14:paraId="0095EE1D" w14:textId="77777777" w:rsidR="00DC0CAE" w:rsidRDefault="00DC0CAE">
            <w:pPr>
              <w:spacing w:after="0" w:line="240" w:lineRule="auto"/>
              <w:rPr>
                <w:rFonts w:ascii="Times" w:eastAsia="Times" w:hAnsi="Times" w:cs="Times"/>
                <w:b/>
              </w:rPr>
            </w:pPr>
          </w:p>
          <w:p w14:paraId="12DC6DEF" w14:textId="239F0AE9" w:rsidR="00DC0CAE" w:rsidRPr="00F01999" w:rsidRDefault="00FF40F3">
            <w:pPr>
              <w:spacing w:after="0" w:line="240" w:lineRule="auto"/>
              <w:rPr>
                <w:rFonts w:eastAsia="Times"/>
                <w:b/>
              </w:rPr>
            </w:pPr>
            <w:r w:rsidRPr="00F01999">
              <w:rPr>
                <w:rFonts w:eastAsia="Times"/>
                <w:b/>
              </w:rPr>
              <w:t xml:space="preserve">Figure 1: Distribution of Estimated Disciplinary </w:t>
            </w:r>
            <w:r w:rsidRPr="00F01999">
              <w:rPr>
                <w:rFonts w:eastAsia="Times"/>
                <w:b/>
                <w:i/>
              </w:rPr>
              <w:t>h</w:t>
            </w:r>
            <w:r w:rsidRPr="00F01999">
              <w:rPr>
                <w:rFonts w:eastAsia="Times"/>
                <w:b/>
              </w:rPr>
              <w:t>-index Means (All Disciplines)</w:t>
            </w:r>
          </w:p>
          <w:p w14:paraId="2D72216C" w14:textId="5E44DC83" w:rsidR="00DC0CAE" w:rsidRDefault="00DC0CAE">
            <w:pPr>
              <w:spacing w:after="0" w:line="240" w:lineRule="auto"/>
              <w:rPr>
                <w:sz w:val="24"/>
                <w:szCs w:val="24"/>
              </w:rPr>
            </w:pPr>
          </w:p>
          <w:p w14:paraId="12CC67E2" w14:textId="0F2B36FE" w:rsidR="001A194E" w:rsidRDefault="001A194E">
            <w:pPr>
              <w:spacing w:after="0" w:line="240" w:lineRule="auto"/>
              <w:rPr>
                <w:sz w:val="24"/>
                <w:szCs w:val="24"/>
              </w:rPr>
            </w:pPr>
            <w:r w:rsidRPr="001A194E">
              <w:rPr>
                <w:noProof/>
                <w:sz w:val="24"/>
                <w:szCs w:val="24"/>
              </w:rPr>
              <w:drawing>
                <wp:inline distT="0" distB="0" distL="0" distR="0" wp14:anchorId="07E97828" wp14:editId="22B34DC1">
                  <wp:extent cx="5924550" cy="37026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3702685"/>
                          </a:xfrm>
                          <a:prstGeom prst="rect">
                            <a:avLst/>
                          </a:prstGeom>
                        </pic:spPr>
                      </pic:pic>
                    </a:graphicData>
                  </a:graphic>
                </wp:inline>
              </w:drawing>
            </w:r>
          </w:p>
          <w:p w14:paraId="0E790909" w14:textId="17BC2A27" w:rsidR="00DC0CAE" w:rsidRDefault="00DC0CAE">
            <w:pPr>
              <w:spacing w:after="0" w:line="240" w:lineRule="auto"/>
              <w:rPr>
                <w:sz w:val="24"/>
                <w:szCs w:val="24"/>
              </w:rPr>
            </w:pPr>
          </w:p>
          <w:p w14:paraId="545C6377" w14:textId="77777777" w:rsidR="00DC0CAE" w:rsidRDefault="00DC0CAE">
            <w:pPr>
              <w:spacing w:after="0" w:line="240" w:lineRule="auto"/>
              <w:rPr>
                <w:rFonts w:ascii="Times" w:eastAsia="Times" w:hAnsi="Times" w:cs="Times"/>
                <w:b/>
              </w:rPr>
            </w:pPr>
          </w:p>
          <w:p w14:paraId="7760AF78" w14:textId="77777777" w:rsidR="00DC0CAE" w:rsidRDefault="00DC0CAE">
            <w:pPr>
              <w:spacing w:after="0" w:line="240" w:lineRule="auto"/>
              <w:rPr>
                <w:rFonts w:ascii="Times" w:eastAsia="Times" w:hAnsi="Times" w:cs="Times"/>
              </w:rPr>
            </w:pPr>
          </w:p>
          <w:p w14:paraId="53389204" w14:textId="77777777" w:rsidR="00DC0CAE" w:rsidRDefault="00DC0CAE">
            <w:pPr>
              <w:spacing w:after="0" w:line="240" w:lineRule="auto"/>
              <w:rPr>
                <w:rFonts w:ascii="Times" w:eastAsia="Times" w:hAnsi="Times" w:cs="Times"/>
              </w:rPr>
            </w:pPr>
          </w:p>
          <w:p w14:paraId="3C46945F" w14:textId="77777777" w:rsidR="00DC0CAE" w:rsidRDefault="00DC0CAE">
            <w:pPr>
              <w:spacing w:after="0" w:line="240" w:lineRule="auto"/>
              <w:rPr>
                <w:rFonts w:ascii="Times" w:eastAsia="Times" w:hAnsi="Times" w:cs="Times"/>
              </w:rPr>
            </w:pPr>
          </w:p>
          <w:p w14:paraId="7AB6D015" w14:textId="77777777" w:rsidR="00DC0CAE" w:rsidRDefault="00DC0CAE">
            <w:pPr>
              <w:spacing w:after="0" w:line="240" w:lineRule="auto"/>
              <w:rPr>
                <w:rFonts w:ascii="Times" w:eastAsia="Times" w:hAnsi="Times" w:cs="Times"/>
              </w:rPr>
            </w:pPr>
          </w:p>
          <w:p w14:paraId="5259B216" w14:textId="77777777" w:rsidR="00DC0CAE" w:rsidRDefault="00DC0CAE">
            <w:pPr>
              <w:spacing w:after="0" w:line="240" w:lineRule="auto"/>
              <w:rPr>
                <w:rFonts w:ascii="Times" w:eastAsia="Times" w:hAnsi="Times" w:cs="Times"/>
              </w:rPr>
            </w:pPr>
          </w:p>
          <w:p w14:paraId="5611C497" w14:textId="77777777" w:rsidR="00DC0CAE" w:rsidRDefault="00DC0CAE">
            <w:pPr>
              <w:spacing w:after="0" w:line="240" w:lineRule="auto"/>
              <w:rPr>
                <w:rFonts w:ascii="Times" w:eastAsia="Times" w:hAnsi="Times" w:cs="Times"/>
              </w:rPr>
            </w:pPr>
          </w:p>
          <w:p w14:paraId="02AFC374" w14:textId="77777777" w:rsidR="00DC0CAE" w:rsidRDefault="00DC0CAE">
            <w:pPr>
              <w:spacing w:after="0" w:line="240" w:lineRule="auto"/>
              <w:rPr>
                <w:rFonts w:ascii="Times" w:eastAsia="Times" w:hAnsi="Times" w:cs="Times"/>
              </w:rPr>
            </w:pPr>
          </w:p>
          <w:p w14:paraId="2BE9F084" w14:textId="77777777" w:rsidR="00DC0CAE" w:rsidRDefault="00DC0CAE">
            <w:pPr>
              <w:spacing w:after="0" w:line="240" w:lineRule="auto"/>
              <w:rPr>
                <w:rFonts w:ascii="Times" w:eastAsia="Times" w:hAnsi="Times" w:cs="Times"/>
              </w:rPr>
            </w:pPr>
          </w:p>
          <w:p w14:paraId="48BCB459" w14:textId="77777777" w:rsidR="00DC0CAE" w:rsidRDefault="00DC0CAE">
            <w:pPr>
              <w:spacing w:after="0" w:line="240" w:lineRule="auto"/>
              <w:rPr>
                <w:rFonts w:ascii="Times" w:eastAsia="Times" w:hAnsi="Times" w:cs="Times"/>
              </w:rPr>
            </w:pPr>
          </w:p>
          <w:p w14:paraId="0A5F9440" w14:textId="77777777" w:rsidR="00DC0CAE" w:rsidRDefault="00DC0CAE">
            <w:pPr>
              <w:spacing w:after="0" w:line="240" w:lineRule="auto"/>
              <w:rPr>
                <w:rFonts w:ascii="Times" w:eastAsia="Times" w:hAnsi="Times" w:cs="Times"/>
              </w:rPr>
            </w:pPr>
          </w:p>
          <w:p w14:paraId="0FC70D88" w14:textId="77777777" w:rsidR="00DC0CAE" w:rsidRDefault="00DC0CAE">
            <w:pPr>
              <w:spacing w:after="0" w:line="240" w:lineRule="auto"/>
              <w:rPr>
                <w:rFonts w:ascii="Times" w:eastAsia="Times" w:hAnsi="Times" w:cs="Times"/>
              </w:rPr>
            </w:pPr>
          </w:p>
          <w:p w14:paraId="625EC94F" w14:textId="77777777" w:rsidR="00DC0CAE" w:rsidRDefault="00DC0CAE">
            <w:pPr>
              <w:spacing w:after="0" w:line="240" w:lineRule="auto"/>
              <w:rPr>
                <w:rFonts w:ascii="Times" w:eastAsia="Times" w:hAnsi="Times" w:cs="Times"/>
              </w:rPr>
            </w:pPr>
          </w:p>
          <w:p w14:paraId="695DD0A9" w14:textId="77777777" w:rsidR="00DC0CAE" w:rsidRDefault="00DC0CAE">
            <w:pPr>
              <w:spacing w:after="0" w:line="240" w:lineRule="auto"/>
              <w:rPr>
                <w:rFonts w:ascii="Times" w:eastAsia="Times" w:hAnsi="Times" w:cs="Times"/>
              </w:rPr>
            </w:pPr>
          </w:p>
          <w:p w14:paraId="4F1AD1FD" w14:textId="77777777" w:rsidR="00DC0CAE" w:rsidRDefault="00DC0CAE">
            <w:pPr>
              <w:spacing w:after="0" w:line="240" w:lineRule="auto"/>
              <w:rPr>
                <w:rFonts w:ascii="Times" w:eastAsia="Times" w:hAnsi="Times" w:cs="Times"/>
              </w:rPr>
            </w:pPr>
          </w:p>
          <w:p w14:paraId="52F6B4A5" w14:textId="77777777" w:rsidR="00DC0CAE" w:rsidRDefault="00DC0CAE">
            <w:pPr>
              <w:spacing w:after="0" w:line="240" w:lineRule="auto"/>
              <w:rPr>
                <w:rFonts w:ascii="Times" w:eastAsia="Times" w:hAnsi="Times" w:cs="Times"/>
              </w:rPr>
            </w:pPr>
          </w:p>
          <w:p w14:paraId="5D7D00B2" w14:textId="77777777" w:rsidR="00DC0CAE" w:rsidRDefault="00DC0CAE">
            <w:pPr>
              <w:spacing w:after="0" w:line="240" w:lineRule="auto"/>
              <w:rPr>
                <w:rFonts w:ascii="Times" w:eastAsia="Times" w:hAnsi="Times" w:cs="Times"/>
              </w:rPr>
            </w:pPr>
          </w:p>
          <w:p w14:paraId="1F9095F1" w14:textId="77777777" w:rsidR="00DC0CAE" w:rsidRDefault="00DC0CAE">
            <w:pPr>
              <w:spacing w:after="0" w:line="240" w:lineRule="auto"/>
              <w:rPr>
                <w:rFonts w:ascii="Times" w:eastAsia="Times" w:hAnsi="Times" w:cs="Times"/>
              </w:rPr>
            </w:pPr>
          </w:p>
          <w:p w14:paraId="08D4F9E6" w14:textId="77777777" w:rsidR="00DC0CAE" w:rsidRDefault="00DC0CAE">
            <w:pPr>
              <w:spacing w:after="0" w:line="240" w:lineRule="auto"/>
              <w:rPr>
                <w:rFonts w:ascii="Times" w:eastAsia="Times" w:hAnsi="Times" w:cs="Times"/>
              </w:rPr>
            </w:pPr>
          </w:p>
          <w:p w14:paraId="6D839AA2" w14:textId="77777777" w:rsidR="00DC0CAE" w:rsidRDefault="00DC0CAE">
            <w:pPr>
              <w:spacing w:after="0" w:line="240" w:lineRule="auto"/>
              <w:rPr>
                <w:rFonts w:ascii="Times" w:eastAsia="Times" w:hAnsi="Times" w:cs="Times"/>
              </w:rPr>
            </w:pPr>
          </w:p>
          <w:p w14:paraId="6CD02DE3" w14:textId="77777777" w:rsidR="00DC0CAE" w:rsidRDefault="00DC0CAE">
            <w:pPr>
              <w:spacing w:after="0" w:line="240" w:lineRule="auto"/>
              <w:rPr>
                <w:rFonts w:ascii="Times" w:eastAsia="Times" w:hAnsi="Times" w:cs="Times"/>
              </w:rPr>
            </w:pPr>
          </w:p>
          <w:p w14:paraId="097D532E" w14:textId="77777777" w:rsidR="00DC0CAE" w:rsidRDefault="00DC0CAE">
            <w:pPr>
              <w:spacing w:after="0" w:line="240" w:lineRule="auto"/>
              <w:rPr>
                <w:rFonts w:ascii="Times" w:eastAsia="Times" w:hAnsi="Times" w:cs="Times"/>
              </w:rPr>
            </w:pPr>
          </w:p>
          <w:p w14:paraId="27ECCCFA" w14:textId="77777777" w:rsidR="00DC0CAE" w:rsidRDefault="00DC0CAE">
            <w:pPr>
              <w:spacing w:after="0" w:line="240" w:lineRule="auto"/>
              <w:rPr>
                <w:rFonts w:ascii="Times" w:eastAsia="Times" w:hAnsi="Times" w:cs="Times"/>
              </w:rPr>
            </w:pPr>
          </w:p>
        </w:tc>
      </w:tr>
    </w:tbl>
    <w:p w14:paraId="401B82E5" w14:textId="77777777" w:rsidR="00F01999" w:rsidRDefault="00F01999">
      <w:pPr>
        <w:rPr>
          <w:rFonts w:ascii="Times" w:eastAsia="Times" w:hAnsi="Times" w:cs="Times"/>
          <w:b/>
        </w:rPr>
      </w:pPr>
    </w:p>
    <w:p w14:paraId="3B2380C8" w14:textId="20A048F4" w:rsidR="00DC0CAE" w:rsidRPr="00F01999" w:rsidRDefault="00FF40F3">
      <w:pPr>
        <w:rPr>
          <w:rFonts w:eastAsia="Times"/>
          <w:b/>
        </w:rPr>
      </w:pPr>
      <w:r w:rsidRPr="00F01999">
        <w:rPr>
          <w:rFonts w:eastAsia="Times"/>
          <w:b/>
        </w:rPr>
        <w:t xml:space="preserve">Figure 2: Distribution of Estimated Disciplinary </w:t>
      </w:r>
      <w:r w:rsidRPr="00F01999">
        <w:rPr>
          <w:rFonts w:eastAsia="Times"/>
          <w:b/>
          <w:i/>
        </w:rPr>
        <w:t>h</w:t>
      </w:r>
      <w:r w:rsidRPr="00F01999">
        <w:rPr>
          <w:rFonts w:eastAsia="Times"/>
          <w:b/>
        </w:rPr>
        <w:t>-index Means (Clinical Medicine Subset)</w:t>
      </w:r>
    </w:p>
    <w:p w14:paraId="5C104B3A" w14:textId="77777777" w:rsidR="00DC0CAE" w:rsidRPr="00F01999" w:rsidRDefault="00DC0CAE">
      <w:pPr>
        <w:spacing w:after="0" w:line="240" w:lineRule="auto"/>
        <w:rPr>
          <w:sz w:val="24"/>
          <w:szCs w:val="24"/>
        </w:rPr>
      </w:pPr>
    </w:p>
    <w:p w14:paraId="7822D05A" w14:textId="4EA404F7" w:rsidR="00DC0CAE" w:rsidRDefault="001A194E">
      <w:pPr>
        <w:rPr>
          <w:sz w:val="24"/>
          <w:szCs w:val="24"/>
        </w:rPr>
      </w:pPr>
      <w:r w:rsidRPr="001A194E">
        <w:rPr>
          <w:noProof/>
          <w:sz w:val="24"/>
          <w:szCs w:val="24"/>
        </w:rPr>
        <w:drawing>
          <wp:inline distT="0" distB="0" distL="0" distR="0" wp14:anchorId="055F65CE" wp14:editId="05DACAAD">
            <wp:extent cx="5943600" cy="3714750"/>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3714750"/>
                    </a:xfrm>
                    <a:prstGeom prst="rect">
                      <a:avLst/>
                    </a:prstGeom>
                  </pic:spPr>
                </pic:pic>
              </a:graphicData>
            </a:graphic>
          </wp:inline>
        </w:drawing>
      </w:r>
    </w:p>
    <w:p w14:paraId="6A9FF631" w14:textId="77777777" w:rsidR="00DC0CAE" w:rsidRDefault="00DC0CAE">
      <w:pPr>
        <w:spacing w:after="0" w:line="240" w:lineRule="auto"/>
        <w:rPr>
          <w:sz w:val="24"/>
          <w:szCs w:val="24"/>
        </w:rPr>
      </w:pPr>
    </w:p>
    <w:p w14:paraId="15B4AC6A" w14:textId="77777777" w:rsidR="00DC0CAE" w:rsidRDefault="00DC0CAE">
      <w:pPr>
        <w:spacing w:after="0" w:line="240" w:lineRule="auto"/>
        <w:rPr>
          <w:sz w:val="24"/>
          <w:szCs w:val="24"/>
        </w:rPr>
      </w:pPr>
    </w:p>
    <w:p w14:paraId="4F472697" w14:textId="77777777" w:rsidR="00DC0CAE" w:rsidRDefault="00DC0CAE">
      <w:pPr>
        <w:spacing w:after="0" w:line="240" w:lineRule="auto"/>
        <w:rPr>
          <w:sz w:val="24"/>
          <w:szCs w:val="24"/>
        </w:rPr>
      </w:pPr>
    </w:p>
    <w:p w14:paraId="77A03EA7" w14:textId="77777777" w:rsidR="00DC0CAE" w:rsidRDefault="00DC0CAE"/>
    <w:sectPr w:rsidR="00DC0CAE">
      <w:headerReference w:type="defaul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9199" w14:textId="77777777" w:rsidR="007819C9" w:rsidRDefault="007819C9">
      <w:pPr>
        <w:spacing w:after="0" w:line="240" w:lineRule="auto"/>
      </w:pPr>
      <w:r>
        <w:separator/>
      </w:r>
    </w:p>
  </w:endnote>
  <w:endnote w:type="continuationSeparator" w:id="0">
    <w:p w14:paraId="47F44D50" w14:textId="77777777" w:rsidR="007819C9" w:rsidRDefault="0078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C5B0D" w14:textId="77777777" w:rsidR="007819C9" w:rsidRDefault="007819C9">
      <w:pPr>
        <w:spacing w:after="0" w:line="240" w:lineRule="auto"/>
      </w:pPr>
      <w:r>
        <w:separator/>
      </w:r>
    </w:p>
  </w:footnote>
  <w:footnote w:type="continuationSeparator" w:id="0">
    <w:p w14:paraId="5B5C8302" w14:textId="77777777" w:rsidR="007819C9" w:rsidRDefault="007819C9">
      <w:pPr>
        <w:spacing w:after="0" w:line="240" w:lineRule="auto"/>
      </w:pPr>
      <w:r>
        <w:continuationSeparator/>
      </w:r>
    </w:p>
  </w:footnote>
  <w:footnote w:id="1">
    <w:p w14:paraId="1BC1A727" w14:textId="77777777" w:rsidR="00DC0CAE" w:rsidRDefault="00FF40F3">
      <w:pPr>
        <w:spacing w:after="0" w:line="240" w:lineRule="auto"/>
        <w:rPr>
          <w:sz w:val="20"/>
          <w:szCs w:val="20"/>
        </w:rPr>
      </w:pPr>
      <w:r>
        <w:rPr>
          <w:vertAlign w:val="superscript"/>
        </w:rPr>
        <w:footnoteRef/>
      </w:r>
      <w:r>
        <w:rPr>
          <w:sz w:val="20"/>
          <w:szCs w:val="20"/>
        </w:rPr>
        <w:t xml:space="preserve"> We reluctantly use the “</w:t>
      </w:r>
      <w:r>
        <w:rPr>
          <w:i/>
          <w:sz w:val="20"/>
          <w:szCs w:val="20"/>
        </w:rPr>
        <w:t>h</w:t>
      </w:r>
      <w:r>
        <w:rPr>
          <w:sz w:val="20"/>
          <w:szCs w:val="20"/>
        </w:rPr>
        <w:t>-index” label throughout for the metric introduced by Hirsch (2005) while acknowledging this anonymization abstracts the sociohistorical context in which it was created. We occasionally offer the Hirsch Index to maintain Jorge Hirsch’s role in its creation.</w:t>
      </w:r>
    </w:p>
  </w:footnote>
  <w:footnote w:id="2">
    <w:p w14:paraId="30A844F2" w14:textId="03282977" w:rsidR="00784BD0" w:rsidRPr="00784BD0" w:rsidRDefault="00784BD0">
      <w:pPr>
        <w:pStyle w:val="FootnoteText"/>
        <w:rPr>
          <w:lang w:val="en-US"/>
        </w:rPr>
      </w:pPr>
      <w:r>
        <w:rPr>
          <w:rStyle w:val="FootnoteReference"/>
        </w:rPr>
        <w:footnoteRef/>
      </w:r>
      <w:r>
        <w:t xml:space="preserve"> </w:t>
      </w:r>
      <w:proofErr w:type="spellStart"/>
      <w:r>
        <w:rPr>
          <w:lang w:val="en-US"/>
        </w:rPr>
        <w:t>Azoulay</w:t>
      </w:r>
      <w:proofErr w:type="spellEnd"/>
      <w:r>
        <w:rPr>
          <w:lang w:val="en-US"/>
        </w:rPr>
        <w:t xml:space="preserve"> and Lynn (2020) provide evidence that self-citation – one way of potentially “gaming” metrics is not itself gendered.  </w:t>
      </w:r>
    </w:p>
  </w:footnote>
  <w:footnote w:id="3">
    <w:p w14:paraId="6F3655D0" w14:textId="77777777" w:rsidR="00DC0CAE" w:rsidRDefault="00FF40F3">
      <w:pPr>
        <w:spacing w:after="0" w:line="240" w:lineRule="auto"/>
        <w:rPr>
          <w:b/>
          <w:sz w:val="20"/>
          <w:szCs w:val="20"/>
        </w:rPr>
      </w:pPr>
      <w:r>
        <w:rPr>
          <w:vertAlign w:val="superscript"/>
        </w:rPr>
        <w:footnoteRef/>
      </w:r>
      <w:r>
        <w:rPr>
          <w:sz w:val="20"/>
          <w:szCs w:val="20"/>
        </w:rPr>
        <w:t xml:space="preserve"> Early signs indicate that these forms of gender inequality may have increased due to the COVID-19 pandemic or a “pandemic penalty” (King &amp; Frederickson, 2021)</w:t>
      </w:r>
      <w:r>
        <w:rPr>
          <w:b/>
          <w:sz w:val="20"/>
          <w:szCs w:val="20"/>
        </w:rPr>
        <w:t>.</w:t>
      </w:r>
    </w:p>
  </w:footnote>
  <w:footnote w:id="4">
    <w:p w14:paraId="1286F3D1" w14:textId="77777777" w:rsidR="00DC0CAE" w:rsidRDefault="00FF40F3">
      <w:pPr>
        <w:spacing w:after="0" w:line="240" w:lineRule="auto"/>
        <w:rPr>
          <w:sz w:val="20"/>
          <w:szCs w:val="20"/>
        </w:rPr>
      </w:pPr>
      <w:r>
        <w:rPr>
          <w:vertAlign w:val="superscript"/>
        </w:rPr>
        <w:footnoteRef/>
      </w:r>
      <w:r>
        <w:rPr>
          <w:sz w:val="20"/>
          <w:szCs w:val="20"/>
        </w:rPr>
        <w:t xml:space="preserve"> Epidemiology is classified across multiple fields, including the social sciences and clinical medicine.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F456" w14:textId="77777777" w:rsidR="00DC0CAE" w:rsidRDefault="00FF40F3">
    <w:pPr>
      <w:jc w:val="right"/>
    </w:pPr>
    <w:r>
      <w:fldChar w:fldCharType="begin"/>
    </w:r>
    <w:r>
      <w:instrText>PAGE</w:instrText>
    </w:r>
    <w:r>
      <w:fldChar w:fldCharType="separate"/>
    </w:r>
    <w:r w:rsidR="0070044D">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CAE"/>
    <w:rsid w:val="00026095"/>
    <w:rsid w:val="00063999"/>
    <w:rsid w:val="001A194E"/>
    <w:rsid w:val="00272AF8"/>
    <w:rsid w:val="00381FE0"/>
    <w:rsid w:val="003A75F8"/>
    <w:rsid w:val="00460BBF"/>
    <w:rsid w:val="004B39E5"/>
    <w:rsid w:val="00501D6D"/>
    <w:rsid w:val="006222B1"/>
    <w:rsid w:val="00624C72"/>
    <w:rsid w:val="006D7E74"/>
    <w:rsid w:val="0070044D"/>
    <w:rsid w:val="007819C9"/>
    <w:rsid w:val="00784BD0"/>
    <w:rsid w:val="007B2433"/>
    <w:rsid w:val="009C1AD5"/>
    <w:rsid w:val="00A27F96"/>
    <w:rsid w:val="00A6237A"/>
    <w:rsid w:val="00B963FC"/>
    <w:rsid w:val="00C64BC7"/>
    <w:rsid w:val="00C70585"/>
    <w:rsid w:val="00DB3EBF"/>
    <w:rsid w:val="00DC0CAE"/>
    <w:rsid w:val="00E820CB"/>
    <w:rsid w:val="00EF26B0"/>
    <w:rsid w:val="00F01999"/>
    <w:rsid w:val="00F65FF2"/>
    <w:rsid w:val="00FE6714"/>
    <w:rsid w:val="00FF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6386"/>
  <w15:docId w15:val="{8EA888F5-F1B2-3345-AF15-FB4DD8C1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i/>
      <w:sz w:val="24"/>
      <w:szCs w:val="24"/>
    </w:rPr>
  </w:style>
  <w:style w:type="paragraph" w:styleId="Heading3">
    <w:name w:val="heading 3"/>
    <w:basedOn w:val="Normal"/>
    <w:next w:val="Normal"/>
    <w:uiPriority w:val="9"/>
    <w:semiHidden/>
    <w:unhideWhenUsed/>
    <w:qFormat/>
    <w:pPr>
      <w:keepNext/>
      <w:keepLines/>
      <w:spacing w:before="200" w:after="0" w:line="271" w:lineRule="auto"/>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00" w:after="0"/>
      <w:outlineLvl w:val="3"/>
    </w:pPr>
    <w:rPr>
      <w:rFonts w:ascii="Arial" w:eastAsia="Arial" w:hAnsi="Arial" w:cs="Arial"/>
      <w:b/>
      <w:i/>
    </w:rPr>
  </w:style>
  <w:style w:type="paragraph" w:styleId="Heading5">
    <w:name w:val="heading 5"/>
    <w:basedOn w:val="Normal"/>
    <w:next w:val="Normal"/>
    <w:uiPriority w:val="9"/>
    <w:semiHidden/>
    <w:unhideWhenUsed/>
    <w:qFormat/>
    <w:pPr>
      <w:keepNext/>
      <w:keepLines/>
      <w:spacing w:before="200" w:after="0"/>
      <w:outlineLvl w:val="4"/>
    </w:pPr>
    <w:rPr>
      <w:rFonts w:ascii="Arial" w:eastAsia="Arial" w:hAnsi="Arial" w:cs="Arial"/>
      <w:b/>
      <w:color w:val="7F7F7F"/>
    </w:rPr>
  </w:style>
  <w:style w:type="paragraph" w:styleId="Heading6">
    <w:name w:val="heading 6"/>
    <w:basedOn w:val="Normal"/>
    <w:next w:val="Normal"/>
    <w:uiPriority w:val="9"/>
    <w:semiHidden/>
    <w:unhideWhenUsed/>
    <w:qFormat/>
    <w:pPr>
      <w:keepNext/>
      <w:keepLines/>
      <w:spacing w:after="0" w:line="271" w:lineRule="auto"/>
      <w:outlineLvl w:val="5"/>
    </w:pPr>
    <w:rPr>
      <w:rFonts w:ascii="Arial" w:eastAsia="Arial" w:hAnsi="Arial" w:cs="Arial"/>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600"/>
    </w:pPr>
    <w:rPr>
      <w:rFonts w:ascii="Arial" w:eastAsia="Arial" w:hAnsi="Arial" w:cs="Arial"/>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iPriority w:val="99"/>
    <w:semiHidden/>
    <w:unhideWhenUsed/>
    <w:rsid w:val="00784B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4BD0"/>
    <w:rPr>
      <w:sz w:val="20"/>
      <w:szCs w:val="20"/>
    </w:rPr>
  </w:style>
  <w:style w:type="character" w:styleId="FootnoteReference">
    <w:name w:val="footnote reference"/>
    <w:basedOn w:val="DefaultParagraphFont"/>
    <w:uiPriority w:val="99"/>
    <w:semiHidden/>
    <w:unhideWhenUsed/>
    <w:rsid w:val="00784B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7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0EFD0-A7A0-BF45-B966-C40855F4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6551</Words>
  <Characters>37343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Light</cp:lastModifiedBy>
  <cp:revision>2</cp:revision>
  <cp:lastPrinted>2023-01-24T20:51:00Z</cp:lastPrinted>
  <dcterms:created xsi:type="dcterms:W3CDTF">2023-01-24T21:39:00Z</dcterms:created>
  <dcterms:modified xsi:type="dcterms:W3CDTF">2023-01-24T21:39:00Z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id="E61RjbGu"/&gt;&lt;style id="" hasBibliography="0" bibliographyStyleHasBeenSet="0"/&gt;&lt;prefs/&gt;&lt;/data&gt;</vt:lpwstr>
  </property>
</Properties>
</file>