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Chatbot Discovery Questionnaire</w:t>
      </w:r>
    </w:p>
    <w:p>
      <w:pPr>
        <w:pStyle w:val="Subtitle"/>
      </w:pPr>
      <w:r>
        <w:rPr>
          <w:i/>
        </w:rPr>
        <w:t>Expanded briefing document for website chatbot planning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Define what a website chatbot should do, who it serves, what it may answer from, what it must not do and how success, escalation, privacy and review should work in practice.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Client stakeholders responsible for support, sales, marketing, operations, compliance or product, together with LightSpeed team members shaping chatbot scope.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Used when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Use only after the broader governance questionnaire or discovery call has clarified the website, content and risk context.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Typical completion time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20 to 35 minutes if the main governance questionnaire is already complete.</w:t>
            </w:r>
          </w:p>
        </w:tc>
      </w:tr>
      <w:tr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Expanded draft v2</w:t>
            </w:r>
          </w:p>
        </w:tc>
      </w:tr>
    </w:tbl>
    <w:p/>
    <w:p>
      <w:pPr>
        <w:pStyle w:val="Heading1"/>
      </w:pPr>
      <w:r>
        <w:t>Before you complete this questionnaire</w:t>
      </w:r>
    </w:p>
    <w:p>
      <w:pPr>
        <w:ind w:left="340" w:hanging="227"/>
      </w:pPr>
      <w:r>
        <w:t>• A chatbot should only be planned once the website has enough approved source content to answer from.</w:t>
      </w:r>
    </w:p>
    <w:p>
      <w:pPr>
        <w:ind w:left="340" w:hanging="227"/>
      </w:pPr>
      <w:r>
        <w:t>• The chatbot should have a clear job. “Answer everything” is not a safe or useful brief.</w:t>
      </w:r>
    </w:p>
    <w:p>
      <w:pPr>
        <w:ind w:left="340" w:hanging="227"/>
      </w:pPr>
      <w:r>
        <w:t>• This questionnaire is designed to keep the answers practical and client-friendly. We will translate them into system rules, prompts and governance controls internally.</w:t>
      </w:r>
    </w:p>
    <w:p>
      <w:pPr>
        <w:pStyle w:val="Heading1"/>
      </w:pPr>
      <w:r>
        <w:t>1. Purpose and business goal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is the main job of the chatbot?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answer common questions, qualify leads, guide users to relevant pages, support customers after purchase.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business outcome should improve if the chatbot works well?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more qualified enquiries, reduced repetitive support, faster routing, better user confidence.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1.3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should the chatbot not be responsible for?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is one of the most important questions in the document.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translate the answers into operating rules, prompts, knowledge-source requirements and launch criteria.</w:t>
      </w:r>
    </w:p>
    <w:p/>
    <w:p>
      <w:pPr>
        <w:pStyle w:val="Heading1"/>
      </w:pPr>
      <w:r>
        <w:t>2. Audience and likely conversations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will use the chatbot?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Describe the different audience types, not just “customers”.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are the top questions each audience asks?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These should map back to the website content and FAQ plan.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At what stage of the journey will people use the chatbot?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first visit, comparing options, ready to book, needing support, following up after purchase.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2.4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different audience types need different answers or routes?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B2B vs consumer, new customer vs existing customer, guest vs member.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translate the answers into operating rules, prompts, knowledge-source requirements and launch criteria.</w:t>
      </w:r>
    </w:p>
    <w:p/>
    <w:p>
      <w:pPr>
        <w:pStyle w:val="Heading1"/>
      </w:pPr>
      <w:r>
        <w:t>3. Knowledge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pages or content types should the chatbot be allowed to use?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FAQ pages, service pages, support articles, product data, policy pages, approved PDFs.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Which content sources should be excluded or treated as unreliable?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draft folders, old brochures, blog posts with outdated advice, internal brainstorming notes.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approves what becomes chatbot source material?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 need a clear owner for source quality.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3.4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Is there content missing that the chatbot would need before launch?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Often the answer is yes, and that is useful to know early.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create an approved source list and an explicit exclusion list before any implementation or prototype work begins.</w:t>
      </w:r>
    </w:p>
    <w:p/>
    <w:p>
      <w:pPr>
        <w:pStyle w:val="Heading1"/>
      </w:pPr>
      <w:r>
        <w:t>4. Behaviour and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topics may the chatbot answer confidently?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List the safe, approved territory first.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topics should it avoid or escalate?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regulated advice, complaints, pricing exceptions, legal interpretation, personal data queries.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it provide recommendations or only point users to existing information?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Multiple choice + notes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answer changes prompt design, guardrails and liability.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4.4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should the fallback response sound like when it is unsure?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Provide examples if you can.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4.5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it ever apologise, refuse, escalate or ask a clarifying question?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helps us shape interaction style and risk boundaries.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this section drives refusal rules, safe fallback wording, complaint handling and handoff logic.</w:t>
      </w:r>
    </w:p>
    <w:p/>
    <w:p>
      <w:pPr>
        <w:pStyle w:val="Heading1"/>
      </w:pPr>
      <w:r>
        <w:t>5. Tone and brand fit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should the chatbot introduce itself?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“I’m the site assistant” or “I’m an AI assistant and I can help you find information.”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closely should it match the website tone of voice?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Some brands want close alignment; others prefer a more neutral assistant tone.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concise or detailed should answers be?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quick first answer, then offer more detail; or fuller educational responses.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5.4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Are there phrases, emojis or stylistic habits the chatbot should use or avoid?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prevents generic assistant behaviour.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translate the answers into operating rules, prompts, knowledge-source requirements and launch criteria.</w:t>
      </w:r>
    </w:p>
    <w:p/>
    <w:p>
      <w:pPr>
        <w:pStyle w:val="Heading1"/>
      </w:pPr>
      <w:r>
        <w:t>6. Lead capture and conversion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the chatbot collect names, emails or phone numbers?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Yes / No / Not sure + notes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Only include what is genuinely needed.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it qualify leads? If yes, what questions may it ask?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Think about necessary questions rather than every possible question.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it offer booking links, quote forms or consultation routes?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Tell us what the ideal next step should be.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6.4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Where should leads go after collection?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CRM, email inbox, sales rep, booking tool or helpdesk.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translate the answers into operating rules, prompts, knowledge-source requirements and launch criteria.</w:t>
      </w:r>
    </w:p>
    <w:p/>
    <w:p>
      <w:pPr>
        <w:pStyle w:val="Heading1"/>
      </w:pPr>
      <w:r>
        <w:t>7. Support and escalation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When must a human take over?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frustration, complaint, uncertainty, exception handling, sensitive information, urgent matters.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receives escalations and through which channel?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Email, CRM, helpdesk, Slack, phone request or other route.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Should operating hours affect escalation messaging?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Yes / No / Not sure + notes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If yes, tell us the business hours and expectations.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7.4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is the right message when the team is offline?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Provide any service-level expectations you want reflected.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translate the answers into operating rules, prompts, knowledge-source requirements and launch criteria.</w:t>
      </w:r>
    </w:p>
    <w:p/>
    <w:p>
      <w:pPr>
        <w:pStyle w:val="Heading1"/>
      </w:pPr>
      <w:r>
        <w:t>8. Privacy, security and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personal information, if any, may the chatbot collect?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Please answer in plain English.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personal information must never be collected in the chatbot?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ID numbers, payment data, medical details, confidential documents.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Do you need an explicit disclosure or consent step before collecting data?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Yes / No / Not sure + notes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This is common when the chatbot goes beyond simple navigation help.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8.4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may view conversation logs and how long should they be kept?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We need this for governance, privacy and operational design.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8.5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Are there sector, legal or reputational risks that make a cautious chatbot essential?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For example: regulated advice, public trust, minors, safety issues or sensitive complaints.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if this section reveals personal, regulated or sensitive data handling, increase the governance depth and avoid casual implementation shortcuts.</w:t>
      </w:r>
    </w:p>
    <w:p/>
    <w:p>
      <w:pPr>
        <w:pStyle w:val="Heading1"/>
      </w:pPr>
      <w:r>
        <w:t>9. Success measures and launch readiness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Ref</w:t>
            </w:r>
          </w:p>
        </w:tc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53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Suggested answer format</w:t>
            </w:r>
          </w:p>
        </w:tc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Helpful guidance</w:t>
            </w:r>
          </w:p>
        </w:tc>
        <w:tc>
          <w:tcPr>
            <w:tcW w:type="dxa" w:w="204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Your answer / notes</w:t>
            </w:r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9.1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will you decide whether the chatbot is worth keeping?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Examples: better lead quality, reduced support load, faster answers or useful content insight.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9.2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Who will review transcripts and improve the bot after launch?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Someone needs ownership for continuous improvement.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9.3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How often should source content and rules be reviewed?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Short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Monthly, quarterly, per campaign or when products change.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9.4</w:t>
            </w:r>
          </w:p>
        </w:tc>
        <w:tc>
          <w:tcPr>
            <w:tcW w:type="dxa" w:w="306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What must be true before the chatbot can launch?</w:t>
            </w:r>
          </w:p>
        </w:tc>
        <w:tc>
          <w:tcPr>
            <w:tcW w:type="dxa" w:w="153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Long answer</w:t>
            </w:r>
          </w:p>
        </w:tc>
        <w:tc>
          <w:tcPr>
            <w:tcW w:type="dxa" w:w="232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Think content quality, approvals, handoff, privacy wording, testing and escalation readiness.</w:t>
            </w:r>
          </w:p>
        </w:tc>
        <w:tc>
          <w:tcPr>
            <w:tcW w:type="dxa" w:w="204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LSCallout"/>
      </w:pPr>
      <w:r>
        <w:t>Internal note for LightSpeed: translate the answers into operating rules, prompts, knowledge-source requirements and launch criteria.</w:t>
      </w:r>
    </w:p>
    <w:p/>
    <w:p>
      <w:pPr>
        <w:pStyle w:val="Heading1"/>
      </w:pPr>
      <w:r>
        <w:t>Suggested launch gate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5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Launch requirement</w:t>
            </w:r>
          </w:p>
        </w:tc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Ready?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Approved source content exists and is current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Yes  [ ] No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Allowed topics and restricted topics are documented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Yes  [ ] No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Fallback and escalation wording is approved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Yes  [ ] No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Privacy wording and any consent needs are defined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Yes  [ ] No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Human handoff route is operational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Yes  [ ] No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Transcript review owner is named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Yes  [ ] No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Success measures are defined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Yes  [ ] No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The chatbot has been tested against real questions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t>[ ] Yes  [ ] No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Suggested success metrics</w:t>
      </w:r>
    </w:p>
    <w:p>
      <w:pPr>
        <w:ind w:left="340" w:hanging="227"/>
      </w:pPr>
      <w:r>
        <w:t>• Reduction in repeated support questions reaching the team</w:t>
      </w:r>
    </w:p>
    <w:p>
      <w:pPr>
        <w:ind w:left="340" w:hanging="227"/>
      </w:pPr>
      <w:r>
        <w:t>• Increase in qualified leads or bookings from chatbot-assisted journeys</w:t>
      </w:r>
    </w:p>
    <w:p>
      <w:pPr>
        <w:ind w:left="340" w:hanging="227"/>
      </w:pPr>
      <w:r>
        <w:t>• Improved speed to answer common questions</w:t>
      </w:r>
    </w:p>
    <w:p>
      <w:pPr>
        <w:ind w:left="340" w:hanging="227"/>
      </w:pPr>
      <w:r>
        <w:t>• Higher completion of next-step actions such as booking, enquiry or page discovery</w:t>
      </w:r>
    </w:p>
    <w:p>
      <w:pPr>
        <w:ind w:left="340" w:hanging="227"/>
      </w:pPr>
      <w:r>
        <w:t>• Useful insight into missing content, weak FAQs or recurring points of confusion</w:t>
      </w:r>
    </w:p>
    <w:p>
      <w:pPr>
        <w:pStyle w:val="Heading1"/>
      </w:pPr>
      <w:r>
        <w:t>Reference framework used</w:t>
      </w:r>
    </w:p>
    <w:p>
      <w:pPr>
        <w:ind w:left="340" w:hanging="227"/>
      </w:pPr>
      <w:r>
        <w:t>• NIST AI Risk Management Framework and its Generative AI profile for governance, review and risk-based decision making.</w:t>
      </w:r>
    </w:p>
    <w:p>
      <w:pPr>
        <w:ind w:left="340" w:hanging="227"/>
      </w:pPr>
      <w:r>
        <w:t>• ISO/IEC 42001 for management-system thinking, ownership and review cycles around AI use.</w:t>
      </w:r>
    </w:p>
    <w:p>
      <w:pPr>
        <w:ind w:left="340" w:hanging="227"/>
      </w:pPr>
      <w:r>
        <w:t>• EU AI Act transparency and risk-based duties for AI systems, especially where users interact directly with an AI assistant.</w:t>
      </w:r>
    </w:p>
    <w:p>
      <w:pPr>
        <w:ind w:left="340" w:hanging="227"/>
      </w:pPr>
      <w:r>
        <w:t>• UK ICO AI and data protection guidance, together with POPIA principles, for lawful processing, minimisation and responsible use of personal data.</w:t>
      </w:r>
    </w:p>
    <w:p>
      <w:pPr>
        <w:ind w:left="340" w:hanging="227"/>
      </w:pPr>
      <w:r>
        <w:t>• OWASP Top 10 for LLM Applications for prompt injection, insecure output handling, data leakage, excessive agency and related control points.</w:t>
      </w:r>
    </w:p>
    <w:p>
      <w:pPr>
        <w:ind w:left="340" w:hanging="227"/>
      </w:pPr>
      <w:r>
        <w:t>• WCAG 2.2 and W3C evaluation guidance for accessibility in both websites and chatbot experiences.</w:t>
      </w:r>
    </w:p>
    <w:p>
      <w:pPr>
        <w:ind w:left="340" w:hanging="227"/>
      </w:pPr>
      <w:r>
        <w:t>• Google Search guidance on useful content, structured data, Core Web Vitals and responsible AI-assisted content workflows.</w:t>
      </w:r>
    </w:p>
    <w:p>
      <w:pPr>
        <w:ind w:left="340" w:hanging="227"/>
      </w:pPr>
      <w:r>
        <w:t>• WordPress block theme, pattern and theme.json best practice for maintainable websites and reusable design systems.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SSmall"/>
      <w:jc w:val="center"/>
    </w:pPr>
    <w:r>
      <w:t xml:space="preserve">AI Chatbot Discovery Questionnaire | LightSpeed working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SSmall">
    <w:name w:val="LS Small"/>
    <w:basedOn w:val="Normal"/>
    <w:rPr>
      <w:sz w:val="17"/>
    </w:rPr>
  </w:style>
  <w:style w:type="paragraph" w:customStyle="1" w:styleId="LSCallout">
    <w:name w:val="LS Callout"/>
    <w:basedOn w:val="Normal"/>
    <w:rPr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