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Governance Guide for Website Content and Chatbot Behaviour</w:t>
      </w:r>
    </w:p>
    <w:p>
      <w:pPr>
        <w:pStyle w:val="Subtitle"/>
      </w:pPr>
      <w:r>
        <w:rPr>
          <w:i/>
        </w:rPr>
        <w:t>Expanded client deliverable template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AF7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Provide a complete operational guide for how the client may use AI in website content and chatbot workflows, including approvals, boundaries, source material, review rules, risk controls and improvement cycles.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AF7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LightSpeed strategy, content, UX, development and client stakeholders responsible for governance, approvals or execution.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AF7"/>
          </w:tcPr>
          <w:p>
            <w:r>
              <w:rPr>
                <w:b/>
              </w:rPr>
              <w:t>Used when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Use after discovery and assessment to document the agreed operating model before implementation begins.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AF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Expanded draft v2</w:t>
            </w:r>
          </w:p>
        </w:tc>
      </w:tr>
    </w:tbl>
    <w:p/>
    <w:p>
      <w:pPr>
        <w:pStyle w:val="Heading1"/>
      </w:pPr>
      <w:r>
        <w:t>How to use this template</w:t>
      </w:r>
    </w:p>
    <w:p>
      <w:pPr>
        <w:ind w:left="340" w:hanging="227"/>
      </w:pPr>
      <w:r>
        <w:t>• Complete this guide after reviewing the discovery questionnaire, website audit, stakeholder interviews and any chatbot planning workshop.</w:t>
      </w:r>
    </w:p>
    <w:p>
      <w:pPr>
        <w:ind w:left="340" w:hanging="227"/>
      </w:pPr>
      <w:r>
        <w:t>• Keep the language operational. This document should tell real people what they may do, what they may not do and who must review what.</w:t>
      </w:r>
    </w:p>
    <w:p>
      <w:pPr>
        <w:ind w:left="340" w:hanging="227"/>
      </w:pPr>
      <w:r>
        <w:t>• Where risk is higher, be more specific: define source lists, approval paths, escalation steps and logging requirements clearly.</w:t>
      </w:r>
    </w:p>
    <w:p>
      <w:pPr>
        <w:ind w:left="340" w:hanging="227"/>
      </w:pPr>
      <w:r>
        <w:t>• This document supports operational governance. It does not replace legal advice or sector-specific compliance advice.</w:t>
      </w:r>
    </w:p>
    <w:p>
      <w:pPr>
        <w:pStyle w:val="Heading1"/>
      </w:pPr>
      <w:r>
        <w:t>Governance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55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652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Completed guidance / placeholder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Client name</w:t>
            </w:r>
          </w:p>
        </w:tc>
        <w:tc>
          <w:tcPr>
            <w:tcW w:type="dxa" w:w="6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[Insert client name]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Website / domain</w:t>
            </w:r>
          </w:p>
        </w:tc>
        <w:tc>
          <w:tcPr>
            <w:tcW w:type="dxa" w:w="6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[Insert website or main digital property]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Document owner</w:t>
            </w:r>
          </w:p>
        </w:tc>
        <w:tc>
          <w:tcPr>
            <w:tcW w:type="dxa" w:w="6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[Insert owner name and role]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Version / approval date</w:t>
            </w:r>
          </w:p>
        </w:tc>
        <w:tc>
          <w:tcPr>
            <w:tcW w:type="dxa" w:w="6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[Insert version and approval date]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Review frequency</w:t>
            </w:r>
          </w:p>
        </w:tc>
        <w:tc>
          <w:tcPr>
            <w:tcW w:type="dxa" w:w="6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[Monthly / Quarterly / Other]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Scope of this governance guide</w:t>
            </w:r>
          </w:p>
        </w:tc>
        <w:tc>
          <w:tcPr>
            <w:tcW w:type="dxa" w:w="6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[Insert what content, workflows and chatbot surfaces are covered]</w:t>
            </w:r>
          </w:p>
        </w:tc>
      </w:tr>
    </w:tbl>
    <w:p>
      <w:pPr>
        <w:pStyle w:val="Heading1"/>
      </w:pPr>
      <w:r>
        <w:t>Approved and excluded use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55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652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Completed guidance / placeholder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Approved AI use cases</w:t>
            </w:r>
          </w:p>
        </w:tc>
        <w:tc>
          <w:tcPr>
            <w:tcW w:type="dxa" w:w="6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[List the tasks AI may support, such as drafting FAQs, summarising source material or powering a bounded website assistant]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Excluded AI use cases</w:t>
            </w:r>
          </w:p>
        </w:tc>
        <w:tc>
          <w:tcPr>
            <w:tcW w:type="dxa" w:w="6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[List tasks not permitted, such as autonomous publishing, unsupervised regulated advice or handling sensitive exceptions without human review]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Human-only tasks</w:t>
            </w:r>
          </w:p>
        </w:tc>
        <w:tc>
          <w:tcPr>
            <w:tcW w:type="dxa" w:w="6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[List tasks that must stay entirely human-led]</w:t>
            </w:r>
          </w:p>
        </w:tc>
      </w:tr>
    </w:tbl>
    <w:p>
      <w:pPr>
        <w:pStyle w:val="Heading1"/>
      </w:pPr>
      <w:r>
        <w:t>Ownership and approvals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55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652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Completed guidance / placeholder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Governance owner</w:t>
            </w:r>
          </w:p>
        </w:tc>
        <w:tc>
          <w:tcPr>
            <w:tcW w:type="dxa" w:w="6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[Who owns policy and review?]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Content approver</w:t>
            </w:r>
          </w:p>
        </w:tc>
        <w:tc>
          <w:tcPr>
            <w:tcW w:type="dxa" w:w="6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[Who approves website copy?]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Legal or compliance approver</w:t>
            </w:r>
          </w:p>
        </w:tc>
        <w:tc>
          <w:tcPr>
            <w:tcW w:type="dxa" w:w="6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[Who reviews regulated or sensitive content?]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Chatbot owner</w:t>
            </w:r>
          </w:p>
        </w:tc>
        <w:tc>
          <w:tcPr>
            <w:tcW w:type="dxa" w:w="6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[Who reviews logs and knowledge sources?]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Incident escalation contact</w:t>
            </w:r>
          </w:p>
        </w:tc>
        <w:tc>
          <w:tcPr>
            <w:tcW w:type="dxa" w:w="6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[Who handles bad answers, complaints or risky incidents?]</w:t>
            </w:r>
          </w:p>
        </w:tc>
      </w:tr>
    </w:tbl>
    <w:p>
      <w:pPr>
        <w:pStyle w:val="Heading1"/>
      </w:pPr>
      <w:r>
        <w:t>Risk classification approach</w:t>
      </w:r>
    </w:p>
    <w:p>
      <w:pPr/>
      <w:r>
        <w:t>Use a simple internal classification so the client can see which AI uses are low-risk drafting support and which uses need tighter controls.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417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Risk level</w:t>
            </w:r>
          </w:p>
        </w:tc>
        <w:tc>
          <w:tcPr>
            <w:tcW w:type="dxa" w:w="283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Typical use</w:t>
            </w:r>
          </w:p>
        </w:tc>
        <w:tc>
          <w:tcPr>
            <w:tcW w:type="dxa" w:w="4819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Required controls</w:t>
            </w:r>
          </w:p>
        </w:tc>
      </w:tr>
      <w:t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Low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Internal drafting assistance using approved source material</w:t>
            </w:r>
          </w:p>
        </w:tc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Named owner, source-of-truth list, fact check before publication and documented approval for final copy.</w:t>
            </w:r>
          </w:p>
        </w:tc>
      </w:tr>
      <w:t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Medium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Public-facing website content assisted by AI or bounded FAQ generation</w:t>
            </w:r>
          </w:p>
        </w:tc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All low-risk controls plus stronger review rules, proof checks, accessibility checks and change logging.</w:t>
            </w:r>
          </w:p>
        </w:tc>
      </w:tr>
      <w:t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Higher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Public-facing chatbot, sensitive domains, regulated claims or personal data handling</w:t>
            </w:r>
          </w:p>
        </w:tc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All previous controls plus explicit boundaries, disclosure, escalation, transcript review, privacy controls, incident handling and defined launch gates.</w:t>
            </w:r>
          </w:p>
        </w:tc>
      </w:tr>
    </w:tbl>
    <w:p>
      <w:pPr>
        <w:pStyle w:val="Heading1"/>
      </w:pPr>
      <w:r>
        <w:t>Brand rules for AI-assisted content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Rule area</w:t>
            </w:r>
          </w:p>
        </w:tc>
        <w:tc>
          <w:tcPr>
            <w:tcW w:type="dxa" w:w="669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Guidance to complete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Brand position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[Describe the position the content should reinforce]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Desired impression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[Explain how the brand should come across to the audience]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Voice characteristics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[List 3–6 tone qualities such as practical, expert, calm, premium, welcoming]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Approved vocabulary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[List key terms, phrases, product names and preferred ways of describing the offer]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Avoided vocabulary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[List clichés, risky wording, exaggerated claims or terms that do not sound like the brand]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Reading level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[State how simple or technical the language should be]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Formatting rules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[Explain preferences for headings, lists, CTA wording, sentence length and link style]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Accessibility rules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[State requirements for plain language, descriptive links, heading structure and alt text]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Inclusive language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[State any terminology to use or avoid for inclusion, identity or accessibility reasons]</w:t>
            </w:r>
          </w:p>
        </w:tc>
      </w:tr>
    </w:tbl>
    <w:p>
      <w:pPr>
        <w:pStyle w:val="Heading1"/>
      </w:pPr>
      <w:r>
        <w:t>Source-of-truth register</w:t>
      </w:r>
    </w:p>
    <w:p>
      <w:pPr/>
      <w:r>
        <w:t>The most important control in AI-assisted website work is clarity around approved source material. Complete the table below before any drafting or chatbot configuration begins.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blHeader w:val="true"/>
        </w:trPr>
        <w:tc>
          <w:tcPr>
            <w:tcW w:type="dxa" w:w="181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Source name</w:t>
            </w:r>
          </w:p>
        </w:tc>
        <w:tc>
          <w:tcPr>
            <w:tcW w:type="dxa" w:w="130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247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247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Approved for drafting?</w:t>
            </w:r>
          </w:p>
        </w:tc>
        <w:tc>
          <w:tcPr>
            <w:tcW w:type="dxa" w:w="1247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Approved for chatbot?</w:t>
            </w:r>
          </w:p>
        </w:tc>
        <w:tc>
          <w:tcPr>
            <w:tcW w:type="dxa" w:w="130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Review frequency</w:t>
            </w:r>
          </w:p>
        </w:tc>
        <w:tc>
          <w:tcPr>
            <w:tcW w:type="dxa" w:w="147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[Example: Service pricing sheet]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[Spreadsheet / Doc / Policy / CMS / SME]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[Owner]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[Yes / No]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[Yes / No]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[Monthly / Quarterly]</w:t>
            </w:r>
          </w:p>
        </w:tc>
        <w:tc>
          <w:tcPr>
            <w:tcW w:type="dxa" w:w="147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[Notes]</w:t>
            </w:r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[Insert source]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47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[Insert source]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47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181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[Insert source]</w:t>
            </w:r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47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</w:tbl>
    <w:p>
      <w:pPr>
        <w:pStyle w:val="Heading1"/>
      </w:pPr>
      <w:r>
        <w:t>Content creation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92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Content type</w:t>
            </w:r>
          </w:p>
        </w:tc>
        <w:tc>
          <w:tcPr>
            <w:tcW w:type="dxa" w:w="238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AI may help with</w:t>
            </w:r>
          </w:p>
        </w:tc>
        <w:tc>
          <w:tcPr>
            <w:tcW w:type="dxa" w:w="136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Human review required?</w:t>
            </w:r>
          </w:p>
        </w:tc>
        <w:tc>
          <w:tcPr>
            <w:tcW w:type="dxa" w:w="340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Additional rules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Homepage and core sales pages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[Outline / draft / refine / not permitted]</w:t>
            </w:r>
          </w:p>
        </w:tc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[Yes / No]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[Insert rules for proof, claims, CTA approval and final sign-off]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Service or product pages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FAQ content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Blog or resource content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Case studies and testimonials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Policy or compliance pages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[Often human-led or legally reviewed]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Email or lead-magnet copy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</w:tbl>
    <w:p>
      <w:pPr>
        <w:ind w:left="340" w:hanging="227"/>
      </w:pPr>
      <w:r>
        <w:t>• Define what must always be fact-checked before publication.</w:t>
      </w:r>
    </w:p>
    <w:p>
      <w:pPr>
        <w:ind w:left="340" w:hanging="227"/>
      </w:pPr>
      <w:r>
        <w:t>• Define what evidence must exist before a claim can be used.</w:t>
      </w:r>
    </w:p>
    <w:p>
      <w:pPr>
        <w:ind w:left="340" w:hanging="227"/>
      </w:pPr>
      <w:r>
        <w:t>• State whether references, sources or proof files need to be stored alongside final copy.</w:t>
      </w:r>
    </w:p>
    <w:p>
      <w:pPr>
        <w:ind w:left="340" w:hanging="227"/>
      </w:pPr>
      <w:r>
        <w:t>• Set minimum SEO, accessibility and readability expectations for published content.</w:t>
      </w:r>
    </w:p>
    <w:p>
      <w:pPr>
        <w:pStyle w:val="Heading1"/>
      </w:pPr>
      <w:r>
        <w:t>Publishing and approval workflow</w:t>
      </w:r>
    </w:p>
    <w:p>
      <w:pPr>
        <w:ind w:left="340" w:hanging="227"/>
      </w:pPr>
      <w:r>
        <w:t>1. Writer or strategist gathers approved source material.</w:t>
      </w:r>
    </w:p>
    <w:p>
      <w:pPr>
        <w:ind w:left="340" w:hanging="227"/>
      </w:pPr>
      <w:r>
        <w:t>2. AI may assist only within the allowed use case and using approved prompt structure.</w:t>
      </w:r>
    </w:p>
    <w:p>
      <w:pPr>
        <w:ind w:left="340" w:hanging="227"/>
      </w:pPr>
      <w:r>
        <w:t>3. Draft is checked for factual accuracy, brand fit, accessibility and unsupported claims.</w:t>
      </w:r>
    </w:p>
    <w:p>
      <w:pPr>
        <w:ind w:left="340" w:hanging="227"/>
      </w:pPr>
      <w:r>
        <w:t>4. Where required, subject matter, legal or compliance review happens before publication.</w:t>
      </w:r>
    </w:p>
    <w:p>
      <w:pPr>
        <w:ind w:left="340" w:hanging="227"/>
      </w:pPr>
      <w:r>
        <w:t>5. Final approved copy is stored in the agreed source location and published by an authorised person.</w:t>
      </w:r>
    </w:p>
    <w:p>
      <w:pPr>
        <w:ind w:left="340" w:hanging="227"/>
      </w:pPr>
      <w:r>
        <w:t>6. Any significant issues discovered after publication are logged and corrected through the incident path below.</w:t>
      </w:r>
    </w:p>
    <w:p>
      <w:pPr>
        <w:pStyle w:val="Heading1"/>
      </w:pPr>
      <w:r>
        <w:t>Chatbot behaviour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Rule area</w:t>
            </w:r>
          </w:p>
        </w:tc>
        <w:tc>
          <w:tcPr>
            <w:tcW w:type="dxa" w:w="6803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Completed guidance / placeholder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Bot role and purpose</w:t>
            </w:r>
          </w:p>
        </w:tc>
        <w:tc>
          <w:tcPr>
            <w:tcW w:type="dxa" w:w="6803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[Explain exactly what the chatbot is for]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Intro / disclosure</w:t>
            </w:r>
          </w:p>
        </w:tc>
        <w:tc>
          <w:tcPr>
            <w:tcW w:type="dxa" w:w="6803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[State how the bot identifies itself and what it can help with]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Allowed topics</w:t>
            </w:r>
          </w:p>
        </w:tc>
        <w:tc>
          <w:tcPr>
            <w:tcW w:type="dxa" w:w="6803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[List the topics and page types it may answer from]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Restricted topics</w:t>
            </w:r>
          </w:p>
        </w:tc>
        <w:tc>
          <w:tcPr>
            <w:tcW w:type="dxa" w:w="6803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[List what it must refuse or escalate]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Source scope</w:t>
            </w:r>
          </w:p>
        </w:tc>
        <w:tc>
          <w:tcPr>
            <w:tcW w:type="dxa" w:w="6803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[State which files, pages, policies or systems it may use]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Fallback response</w:t>
            </w:r>
          </w:p>
        </w:tc>
        <w:tc>
          <w:tcPr>
            <w:tcW w:type="dxa" w:w="6803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[Insert the approved wording when confidence is low or content is missing]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Escalation path</w:t>
            </w:r>
          </w:p>
        </w:tc>
        <w:tc>
          <w:tcPr>
            <w:tcW w:type="dxa" w:w="6803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[State how it hands off to a human and under what triggers]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Lead capture rules</w:t>
            </w:r>
          </w:p>
        </w:tc>
        <w:tc>
          <w:tcPr>
            <w:tcW w:type="dxa" w:w="6803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[State what data may be collected and why]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Support limits</w:t>
            </w:r>
          </w:p>
        </w:tc>
        <w:tc>
          <w:tcPr>
            <w:tcW w:type="dxa" w:w="6803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[Define what the bot may explain, and what needs human follow-up]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Complaint handling</w:t>
            </w:r>
          </w:p>
        </w:tc>
        <w:tc>
          <w:tcPr>
            <w:tcW w:type="dxa" w:w="6803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[State how complaints or frustrated users are routed]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Safety / emergency handling</w:t>
            </w:r>
          </w:p>
        </w:tc>
        <w:tc>
          <w:tcPr>
            <w:tcW w:type="dxa" w:w="6803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[State refusal and escalation logic for safety-sensitive or urgent issues]</w:t>
            </w:r>
          </w:p>
        </w:tc>
      </w:tr>
    </w:tbl>
    <w:p>
      <w:pPr>
        <w:pStyle w:val="Heading1"/>
      </w:pPr>
      <w:r>
        <w:t>Risk controls and guardrails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669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Required control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Privacy and data minimisation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[Define what personal data can be processed, what is excluded and how notices or consent are handled]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Access control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[State who may configure prompts, sources, plugins, integrations or reports]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Prompt injection awareness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[State that instructions from users or retrieved content must never override system rules or source boundaries]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Sensitive data restrictions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[List prohibited data categories or handling rules]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Logging and review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[State what is logged, who can see it and how often logs are reviewed]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Bias and representation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[Define any fairness, representation or sensitive-language checks that matter]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Accessibility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[List required checks for content and chatbot interactions]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Incident response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[Describe the process for inaccurate, harmful, misleading or non-compliant outputs]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Change control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[State how prompts, source lists and workflows are updated and approved]</w:t>
            </w:r>
          </w:p>
        </w:tc>
      </w:tr>
    </w:tbl>
    <w:p>
      <w:pPr>
        <w:pStyle w:val="Heading1"/>
      </w:pPr>
      <w:r>
        <w:t>Governance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70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AI activity</w:t>
            </w:r>
          </w:p>
        </w:tc>
        <w:tc>
          <w:tcPr>
            <w:tcW w:type="dxa" w:w="102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02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Risk level</w:t>
            </w:r>
          </w:p>
        </w:tc>
        <w:tc>
          <w:tcPr>
            <w:tcW w:type="dxa" w:w="1417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Source material</w:t>
            </w:r>
          </w:p>
        </w:tc>
        <w:tc>
          <w:tcPr>
            <w:tcW w:type="dxa" w:w="102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Review required?</w:t>
            </w:r>
          </w:p>
        </w:tc>
        <w:tc>
          <w:tcPr>
            <w:tcW w:type="dxa" w:w="102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Approval required?</w:t>
            </w:r>
          </w:p>
        </w:tc>
        <w:tc>
          <w:tcPr>
            <w:tcW w:type="dxa" w:w="1247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Allowed tools</w:t>
            </w:r>
          </w:p>
        </w:tc>
        <w:tc>
          <w:tcPr>
            <w:tcW w:type="dxa" w:w="119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Draft service page outline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[Owner]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[Low/Med]</w:t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[Sources]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[Yes/No]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[Yes/No]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[Tools]</w:t>
            </w:r>
          </w:p>
        </w:tc>
        <w:tc>
          <w:tcPr>
            <w:tcW w:type="dxa" w:w="119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[Notes]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Draft FAQ answers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19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Summarise source research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19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Website chatbot answer generation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19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Lead qualification flow</w:t>
            </w:r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0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19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</w:tbl>
    <w:p>
      <w:pPr>
        <w:pStyle w:val="Heading1"/>
      </w:pPr>
      <w:r>
        <w:t>Approved prompt templates</w:t>
      </w:r>
    </w:p>
    <w:p>
      <w:pPr/>
      <w:r>
        <w:t>Writing prompt template</w:t>
      </w:r>
    </w:p>
    <w:p>
      <w:pPr/>
      <w:r>
        <w:t>[Insert a standard prompt that instructs the AI to use only approved source material, follow brand rules, flag uncertainty, avoid unsupported claims and structure output for human review.]</w:t>
      </w:r>
    </w:p>
    <w:p>
      <w:pPr/>
      <w:r>
        <w:t>Chatbot system instruction template</w:t>
      </w:r>
    </w:p>
    <w:p>
      <w:pPr/>
      <w:r>
        <w:t>[Insert the approved chatbot instruction block covering role, source limits, refusal rules, escalation, disclosure, privacy and answer style.]</w:t>
      </w:r>
    </w:p>
    <w:p>
      <w:pPr/>
      <w:r>
        <w:t>Safe fallback response</w:t>
      </w:r>
    </w:p>
    <w:p>
      <w:pPr/>
      <w:r>
        <w:t>“I want to make sure I give you accurate information. I do not have enough confirmed detail in the approved content to answer that properly. I can help point you to the right page or connect you with the team.”</w:t>
      </w:r>
    </w:p>
    <w:p>
      <w:pPr/>
      <w:r>
        <w:t>Escalation response</w:t>
      </w:r>
    </w:p>
    <w:p>
      <w:pPr/>
      <w:r>
        <w:t>“This needs a member of the team to review it properly. I can help pass your request to the right person now.”</w:t>
      </w:r>
    </w:p>
    <w:p>
      <w:pPr/>
      <w:r>
        <w:t>Lead qualification starter flow</w:t>
      </w:r>
    </w:p>
    <w:p>
      <w:pPr>
        <w:ind w:left="340" w:hanging="227"/>
      </w:pPr>
      <w:r>
        <w:t>1. Confirm what the visitor is trying to do.</w:t>
      </w:r>
    </w:p>
    <w:p>
      <w:pPr>
        <w:ind w:left="340" w:hanging="227"/>
      </w:pPr>
      <w:r>
        <w:t>2. Ask one short qualifying question at a time.</w:t>
      </w:r>
    </w:p>
    <w:p>
      <w:pPr>
        <w:ind w:left="340" w:hanging="227"/>
      </w:pPr>
      <w:r>
        <w:t>3. Offer the most relevant page, service or booking option.</w:t>
      </w:r>
    </w:p>
    <w:p>
      <w:pPr>
        <w:ind w:left="340" w:hanging="227"/>
      </w:pPr>
      <w:r>
        <w:t>4. Collect contact details only when the user wants follow-up or a meeting.</w:t>
      </w:r>
    </w:p>
    <w:p>
      <w:pPr>
        <w:ind w:left="340" w:hanging="227"/>
      </w:pPr>
      <w:r>
        <w:t>5. Confirm how the information will be used and who will follow up.</w:t>
      </w:r>
    </w:p>
    <w:p>
      <w:pPr>
        <w:pStyle w:val="Heading1"/>
      </w:pPr>
      <w:r>
        <w:t>Review cycle and improvement loop</w:t>
      </w:r>
    </w:p>
    <w:p>
      <w:pPr>
        <w:ind w:left="340" w:hanging="227"/>
      </w:pPr>
      <w:r>
        <w:t>• Monthly: review recent AI-assisted outputs, chatbot transcripts and repeated user questions.</w:t>
      </w:r>
    </w:p>
    <w:p>
      <w:pPr>
        <w:ind w:left="340" w:hanging="227"/>
      </w:pPr>
      <w:r>
        <w:t>• Quarterly: review source-of-truth materials, approvals, outdated content and governance gaps.</w:t>
      </w:r>
    </w:p>
    <w:p>
      <w:pPr>
        <w:ind w:left="340" w:hanging="227"/>
      </w:pPr>
      <w:r>
        <w:t>• After major changes: update prompts, source lists, escalation routes and brand or policy rules.</w:t>
      </w:r>
    </w:p>
    <w:p>
      <w:pPr>
        <w:ind w:left="340" w:hanging="227"/>
      </w:pPr>
      <w:r>
        <w:t>• After incidents: document what happened, what changed and whether additional restrictions are needed.</w:t>
      </w:r>
    </w:p>
    <w:p>
      <w:pPr>
        <w:pStyle w:val="Heading1"/>
      </w:pPr>
      <w:r>
        <w:t>Appendix: document control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13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417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819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Change summary</w:t>
            </w:r>
          </w:p>
        </w:tc>
        <w:tc>
          <w:tcPr>
            <w:tcW w:type="dxa" w:w="226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Author / approver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0.1</w:t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[Date]</w:t>
            </w:r>
          </w:p>
        </w:tc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[Initial draft]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[Name]</w:t>
            </w:r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481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</w:tbl>
    <w:p>
      <w:pPr>
        <w:pStyle w:val="Heading1"/>
      </w:pPr>
      <w:r>
        <w:t>Reference framework used</w:t>
      </w:r>
    </w:p>
    <w:p>
      <w:pPr>
        <w:ind w:left="340" w:hanging="227"/>
      </w:pPr>
      <w:r>
        <w:t>• NIST AI Risk Management Framework and its Generative AI profile for governance, review and risk-based decision making.</w:t>
      </w:r>
    </w:p>
    <w:p>
      <w:pPr>
        <w:ind w:left="340" w:hanging="227"/>
      </w:pPr>
      <w:r>
        <w:t>• ISO/IEC 42001 for management-system thinking, ownership and review cycles around AI use.</w:t>
      </w:r>
    </w:p>
    <w:p>
      <w:pPr>
        <w:ind w:left="340" w:hanging="227"/>
      </w:pPr>
      <w:r>
        <w:t>• EU AI Act transparency and risk-based duties for AI systems, especially where users interact directly with an AI assistant.</w:t>
      </w:r>
    </w:p>
    <w:p>
      <w:pPr>
        <w:ind w:left="340" w:hanging="227"/>
      </w:pPr>
      <w:r>
        <w:t>• UK ICO AI and data protection guidance, together with POPIA principles, for lawful processing, minimisation and responsible use of personal data.</w:t>
      </w:r>
    </w:p>
    <w:p>
      <w:pPr>
        <w:ind w:left="340" w:hanging="227"/>
      </w:pPr>
      <w:r>
        <w:t>• OWASP Top 10 for LLM Applications for prompt injection, insecure output handling, data leakage, excessive agency and related control points.</w:t>
      </w:r>
    </w:p>
    <w:p>
      <w:pPr>
        <w:ind w:left="340" w:hanging="227"/>
      </w:pPr>
      <w:r>
        <w:t>• WCAG 2.2 and W3C evaluation guidance for accessibility in both websites and chatbot experiences.</w:t>
      </w:r>
    </w:p>
    <w:p>
      <w:pPr>
        <w:ind w:left="340" w:hanging="227"/>
      </w:pPr>
      <w:r>
        <w:t>• Google Search guidance on useful content, structured data, Core Web Vitals and responsible AI-assisted content workflows.</w:t>
      </w:r>
    </w:p>
    <w:p>
      <w:pPr>
        <w:ind w:left="340" w:hanging="227"/>
      </w:pPr>
      <w:r>
        <w:t>• WordPress block theme, pattern and theme.json best practice for maintainable websites and reusable design systems.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LSSmall"/>
      <w:jc w:val="center"/>
    </w:pPr>
    <w:r>
      <w:t xml:space="preserve">AI Governance Guide for Website Content and Chatbot Behaviour | LightSpeed working document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SSmall">
    <w:name w:val="LS Small"/>
    <w:basedOn w:val="Normal"/>
    <w:rPr>
      <w:sz w:val="17"/>
    </w:rPr>
  </w:style>
  <w:style w:type="paragraph" w:customStyle="1" w:styleId="LSCallout">
    <w:name w:val="LS Callout"/>
    <w:basedOn w:val="Normal"/>
    <w:rPr>
      <w:i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