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Content Collection Checklist Template</w:t>
      </w:r>
    </w:p>
    <w:p>
      <w:pPr>
        <w:pStyle w:val="Subtitle"/>
      </w:pPr>
      <w:r>
        <w:rPr>
          <w:i/>
        </w:rPr>
        <w:t>Expanded implementation template for website, content and chatbot projects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EAF7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Help LightSpeed and the client gather the right source material, files, approvals and page inputs after discovery so that website content, AI-assisted drafting and future chatbot answers are based on approved, usable material.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EAF7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Project managers, strategists, designers, developers, content owners and client stakeholders providing material for the website build or governance phase.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EAF7"/>
          </w:tcPr>
          <w:p>
            <w:r>
              <w:rPr>
                <w:b/>
              </w:rPr>
              <w:t>Used when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Use after the AI Governance Discovery Questionnaire and before writing, design system definition, chatbot configuration or full content production.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EAF7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Expanded draft v2</w:t>
            </w:r>
          </w:p>
        </w:tc>
      </w:tr>
    </w:tbl>
    <w:p/>
    <w:p>
      <w:pPr>
        <w:pStyle w:val="Heading1"/>
      </w:pPr>
      <w:r>
        <w:t>How to tailor this checklist</w:t>
      </w:r>
    </w:p>
    <w:p>
      <w:pPr>
        <w:ind w:left="340" w:hanging="227"/>
      </w:pPr>
      <w:r>
        <w:t>• Start with the discovery questionnaire and remove sections that do not apply to the client.</w:t>
      </w:r>
    </w:p>
    <w:p>
      <w:pPr>
        <w:ind w:left="340" w:hanging="227"/>
      </w:pPr>
      <w:r>
        <w:t>• Mark each requested item as one or more of the following: website build, governance, chatbot, compliance, optional.</w:t>
      </w:r>
    </w:p>
    <w:p>
      <w:pPr>
        <w:ind w:left="340" w:hanging="227"/>
      </w:pPr>
      <w:r>
        <w:t>• Ask for links to existing approved material before asking the client to create something new.</w:t>
      </w:r>
    </w:p>
    <w:p>
      <w:pPr>
        <w:ind w:left="340" w:hanging="227"/>
      </w:pPr>
      <w:r>
        <w:t>• Where source quality is poor, record that clearly instead of pretending the item is complete.</w:t>
      </w:r>
    </w:p>
    <w:p>
      <w:pPr>
        <w:ind w:left="340" w:hanging="227"/>
      </w:pPr>
      <w:r>
        <w:t>• Add sector-specific requirements where the website handles ecommerce, bookings, membership, regulated advice, multilingual content or support-heavy workflows.</w:t>
      </w:r>
    </w:p>
    <w:p>
      <w:pPr>
        <w:pStyle w:val="Heading2"/>
      </w:pPr>
      <w:r>
        <w:t>Suggested status labels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70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37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Missing</w:t>
            </w:r>
          </w:p>
        </w:tc>
        <w:tc>
          <w:tcPr>
            <w:tcW w:type="dxa" w:w="737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Not yet provided or not yet identified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Received</w:t>
            </w:r>
          </w:p>
        </w:tc>
        <w:tc>
          <w:tcPr>
            <w:tcW w:type="dxa" w:w="737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Supplied by the client but not yet checked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Approved</w:t>
            </w:r>
          </w:p>
        </w:tc>
        <w:tc>
          <w:tcPr>
            <w:tcW w:type="dxa" w:w="737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Confirmed usable as a source of truth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Needs rewrite</w:t>
            </w:r>
          </w:p>
        </w:tc>
        <w:tc>
          <w:tcPr>
            <w:tcW w:type="dxa" w:w="737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Exists, but is weak, outdated, duplicated or risky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Not for chatbot</w:t>
            </w:r>
          </w:p>
        </w:tc>
        <w:tc>
          <w:tcPr>
            <w:tcW w:type="dxa" w:w="737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May support drafting or context, but should not be exposed directly to a chatbot</w:t>
            </w:r>
          </w:p>
        </w:tc>
      </w:tr>
    </w:tbl>
    <w:p>
      <w:pPr>
        <w:pStyle w:val="Heading1"/>
      </w:pPr>
      <w:r>
        <w:t>Recommended shared folder structure</w:t>
      </w:r>
    </w:p>
    <w:p>
      <w:pPr>
        <w:ind w:left="340" w:hanging="227"/>
      </w:pPr>
      <w:r>
        <w:t>• /01 Brand and company information</w:t>
      </w:r>
    </w:p>
    <w:p>
      <w:pPr>
        <w:ind w:left="340" w:hanging="227"/>
      </w:pPr>
      <w:r>
        <w:t>• /02 Website content drafts</w:t>
      </w:r>
    </w:p>
    <w:p>
      <w:pPr>
        <w:ind w:left="340" w:hanging="227"/>
      </w:pPr>
      <w:r>
        <w:t>• /03 Product, service or offer data</w:t>
      </w:r>
    </w:p>
    <w:p>
      <w:pPr>
        <w:ind w:left="340" w:hanging="227"/>
      </w:pPr>
      <w:r>
        <w:t>• /04 Policies and compliance</w:t>
      </w:r>
    </w:p>
    <w:p>
      <w:pPr>
        <w:ind w:left="340" w:hanging="227"/>
      </w:pPr>
      <w:r>
        <w:t>• /05 Images, video and media</w:t>
      </w:r>
    </w:p>
    <w:p>
      <w:pPr>
        <w:ind w:left="340" w:hanging="227"/>
      </w:pPr>
      <w:r>
        <w:t>• /06 AI and chatbot source content</w:t>
      </w:r>
    </w:p>
    <w:p>
      <w:pPr>
        <w:ind w:left="340" w:hanging="227"/>
      </w:pPr>
      <w:r>
        <w:t>• /07 Approved final versions</w:t>
      </w:r>
    </w:p>
    <w:p>
      <w:pPr>
        <w:pStyle w:val="Heading1"/>
      </w:pPr>
      <w:r>
        <w:t>1. Core company information</w:t>
      </w:r>
    </w:p>
    <w:p>
      <w:pPr>
        <w:ind w:left="340" w:hanging="227"/>
      </w:pPr>
      <w:r>
        <w:t>• Legal business name, trading name, tagline and short company description</w:t>
      </w:r>
    </w:p>
    <w:p>
      <w:pPr>
        <w:ind w:left="340" w:hanging="227"/>
      </w:pPr>
      <w:r>
        <w:t>• Physical address, service areas, phone numbers, email addresses and opening hours</w:t>
      </w:r>
    </w:p>
    <w:p>
      <w:pPr>
        <w:ind w:left="340" w:hanging="227"/>
      </w:pPr>
      <w:r>
        <w:t>• Main contact roles such as sales, support, accounts, marketing and technical contacts</w:t>
      </w:r>
    </w:p>
    <w:p>
      <w:pPr>
        <w:ind w:left="340" w:hanging="227"/>
      </w:pPr>
      <w:r>
        <w:t>• Mission, vision, values and business story</w:t>
      </w:r>
    </w:p>
    <w:p>
      <w:pPr>
        <w:ind w:left="340" w:hanging="227"/>
      </w:pPr>
      <w:r>
        <w:t>• Any important accreditation, licences, associations, awards or credentials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243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Content item</w:t>
            </w:r>
          </w:p>
        </w:tc>
        <w:tc>
          <w:tcPr>
            <w:tcW w:type="dxa" w:w="113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02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81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Source link / file</w:t>
            </w:r>
          </w:p>
        </w:tc>
        <w:tc>
          <w:tcPr>
            <w:tcW w:type="dxa" w:w="102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Needs rewrite?</w:t>
            </w:r>
          </w:p>
        </w:tc>
        <w:tc>
          <w:tcPr>
            <w:tcW w:type="dxa" w:w="102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Needs legal review?</w:t>
            </w:r>
          </w:p>
        </w:tc>
        <w:tc>
          <w:tcPr>
            <w:tcW w:type="dxa" w:w="102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Suitable for chatbot?</w:t>
            </w:r>
          </w:p>
        </w:tc>
        <w:tc>
          <w:tcPr>
            <w:tcW w:type="dxa" w:w="737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Legal business name, trading name, tagline and short company description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7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Physical address, service areas, phone numbers, email addresses and opening hours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7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Main contact roles such as sales, support, accounts, marketing and technical contacts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7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Mission, vision, values and business story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7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Any important accreditation, licences, associations, awards or credentials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7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</w:tbl>
    <w:p/>
    <w:p>
      <w:pPr>
        <w:pStyle w:val="Heading1"/>
      </w:pPr>
      <w:r>
        <w:t>2. Brand assets and style inputs</w:t>
      </w:r>
    </w:p>
    <w:p>
      <w:pPr>
        <w:ind w:left="340" w:hanging="227"/>
      </w:pPr>
      <w:r>
        <w:t>• Master logo files, icon/favicon, alternate logos and usage guidance</w:t>
      </w:r>
    </w:p>
    <w:p>
      <w:pPr>
        <w:ind w:left="340" w:hanging="227"/>
      </w:pPr>
      <w:r>
        <w:t>• Brand colours, typography guidance, imagery style references and icon style</w:t>
      </w:r>
    </w:p>
    <w:p>
      <w:pPr>
        <w:ind w:left="340" w:hanging="227"/>
      </w:pPr>
      <w:r>
        <w:t>• Tone-of-voice notes, approved phrases, prohibited wording and sample copy that feels right</w:t>
      </w:r>
    </w:p>
    <w:p>
      <w:pPr>
        <w:ind w:left="340" w:hanging="227"/>
      </w:pPr>
      <w:r>
        <w:t>• Figma files, existing design systems, style tiles or presentation decks</w:t>
      </w:r>
    </w:p>
    <w:p>
      <w:pPr>
        <w:ind w:left="340" w:hanging="227"/>
      </w:pPr>
      <w:r>
        <w:t>• Examples of websites or competitors to emulate or avoid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243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Content item</w:t>
            </w:r>
          </w:p>
        </w:tc>
        <w:tc>
          <w:tcPr>
            <w:tcW w:type="dxa" w:w="113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02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81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Source link / file</w:t>
            </w:r>
          </w:p>
        </w:tc>
        <w:tc>
          <w:tcPr>
            <w:tcW w:type="dxa" w:w="102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Needs rewrite?</w:t>
            </w:r>
          </w:p>
        </w:tc>
        <w:tc>
          <w:tcPr>
            <w:tcW w:type="dxa" w:w="102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Needs legal review?</w:t>
            </w:r>
          </w:p>
        </w:tc>
        <w:tc>
          <w:tcPr>
            <w:tcW w:type="dxa" w:w="102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Suitable for chatbot?</w:t>
            </w:r>
          </w:p>
        </w:tc>
        <w:tc>
          <w:tcPr>
            <w:tcW w:type="dxa" w:w="737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Master logo files, icon/favicon, alternate logos and usage guidance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7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Brand colours, typography guidance, imagery style references and icon style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7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Tone-of-voice notes, approved phrases, prohibited wording and sample copy that feels right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7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Figma files, existing design systems, style tiles or presentation decks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7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Examples of websites or competitors to emulate or avoid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7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</w:tbl>
    <w:p/>
    <w:p>
      <w:pPr>
        <w:pStyle w:val="Heading1"/>
      </w:pPr>
      <w:r>
        <w:t>3. Page and content inventory</w:t>
      </w:r>
    </w:p>
    <w:p>
      <w:pPr>
        <w:ind w:left="340" w:hanging="227"/>
      </w:pPr>
      <w:r>
        <w:t>• Homepage content and primary calls to action</w:t>
      </w:r>
    </w:p>
    <w:p>
      <w:pPr>
        <w:ind w:left="340" w:hanging="227"/>
      </w:pPr>
      <w:r>
        <w:t>• About, team, service, product, pricing, FAQ and contact content</w:t>
      </w:r>
    </w:p>
    <w:p>
      <w:pPr>
        <w:ind w:left="340" w:hanging="227"/>
      </w:pPr>
      <w:r>
        <w:t>• Case studies, testimonials, reviews and proof assets</w:t>
      </w:r>
    </w:p>
    <w:p>
      <w:pPr>
        <w:ind w:left="340" w:hanging="227"/>
      </w:pPr>
      <w:r>
        <w:t>• Blog, resources, downloads, newsletters, campaigns and video assets</w:t>
      </w:r>
    </w:p>
    <w:p>
      <w:pPr>
        <w:ind w:left="340" w:hanging="227"/>
      </w:pPr>
      <w:r>
        <w:t>• Legal pages including privacy, cookie, terms, returns, delivery or booking policies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243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Content item</w:t>
            </w:r>
          </w:p>
        </w:tc>
        <w:tc>
          <w:tcPr>
            <w:tcW w:type="dxa" w:w="113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02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81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Source link / file</w:t>
            </w:r>
          </w:p>
        </w:tc>
        <w:tc>
          <w:tcPr>
            <w:tcW w:type="dxa" w:w="102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Needs rewrite?</w:t>
            </w:r>
          </w:p>
        </w:tc>
        <w:tc>
          <w:tcPr>
            <w:tcW w:type="dxa" w:w="102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Needs legal review?</w:t>
            </w:r>
          </w:p>
        </w:tc>
        <w:tc>
          <w:tcPr>
            <w:tcW w:type="dxa" w:w="102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Suitable for chatbot?</w:t>
            </w:r>
          </w:p>
        </w:tc>
        <w:tc>
          <w:tcPr>
            <w:tcW w:type="dxa" w:w="737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Homepage content and primary calls to action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7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About, team, service, product, pricing, FAQ and contact content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7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Case studies, testimonials, reviews and proof assets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7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Blog, resources, downloads, newsletters, campaigns and video assets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7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Legal pages including privacy, cookie, terms, returns, delivery or booking policies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7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</w:tbl>
    <w:p/>
    <w:p>
      <w:pPr>
        <w:pStyle w:val="Heading1"/>
      </w:pPr>
      <w:r>
        <w:t>4. AI and chatbot source material</w:t>
      </w:r>
    </w:p>
    <w:p>
      <w:pPr>
        <w:ind w:left="340" w:hanging="227"/>
      </w:pPr>
      <w:r>
        <w:t>• Approved FAQs and repeated customer questions</w:t>
      </w:r>
    </w:p>
    <w:p>
      <w:pPr>
        <w:ind w:left="340" w:hanging="227"/>
      </w:pPr>
      <w:r>
        <w:t>• Support scripts, onboarding notes, troubleshooting steps and escalation rules</w:t>
      </w:r>
    </w:p>
    <w:p>
      <w:pPr>
        <w:ind w:left="340" w:hanging="227"/>
      </w:pPr>
      <w:r>
        <w:t>• Product or service data, pricing rules and eligibility criteria</w:t>
      </w:r>
    </w:p>
    <w:p>
      <w:pPr>
        <w:ind w:left="340" w:hanging="227"/>
      </w:pPr>
      <w:r>
        <w:t>• Booking, shipping, returns, cancellation or refund rules where relevant</w:t>
      </w:r>
    </w:p>
    <w:p>
      <w:pPr>
        <w:ind w:left="340" w:hanging="227"/>
      </w:pPr>
      <w:r>
        <w:t>• Internal reference files that may support drafting but are not suitable for direct chatbot use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243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Content item</w:t>
            </w:r>
          </w:p>
        </w:tc>
        <w:tc>
          <w:tcPr>
            <w:tcW w:type="dxa" w:w="113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02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81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Source link / file</w:t>
            </w:r>
          </w:p>
        </w:tc>
        <w:tc>
          <w:tcPr>
            <w:tcW w:type="dxa" w:w="102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Needs rewrite?</w:t>
            </w:r>
          </w:p>
        </w:tc>
        <w:tc>
          <w:tcPr>
            <w:tcW w:type="dxa" w:w="102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Needs legal review?</w:t>
            </w:r>
          </w:p>
        </w:tc>
        <w:tc>
          <w:tcPr>
            <w:tcW w:type="dxa" w:w="102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Suitable for chatbot?</w:t>
            </w:r>
          </w:p>
        </w:tc>
        <w:tc>
          <w:tcPr>
            <w:tcW w:type="dxa" w:w="737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Approved FAQs and repeated customer questions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7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Support scripts, onboarding notes, troubleshooting steps and escalation rules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7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Product or service data, pricing rules and eligibility criteria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7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Booking, shipping, returns, cancellation or refund rules where relevant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7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Internal reference files that may support drafting but are not suitable for direct chatbot use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7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</w:tbl>
    <w:p/>
    <w:p>
      <w:pPr>
        <w:pStyle w:val="Heading1"/>
      </w:pPr>
      <w:r>
        <w:t>5. Governance and approvals</w:t>
      </w:r>
    </w:p>
    <w:p>
      <w:pPr>
        <w:ind w:left="340" w:hanging="227"/>
      </w:pPr>
      <w:r>
        <w:t>• Current privacy and cookie notices and any data-handling guidance</w:t>
      </w:r>
    </w:p>
    <w:p>
      <w:pPr>
        <w:ind w:left="340" w:hanging="227"/>
      </w:pPr>
      <w:r>
        <w:t>• Approval contacts and review routes for legal, brand, marketing and subject-matter review</w:t>
      </w:r>
    </w:p>
    <w:p>
      <w:pPr>
        <w:ind w:left="340" w:hanging="227"/>
      </w:pPr>
      <w:r>
        <w:t>• Evidence files for sensitive claims, statistics or regulated messaging</w:t>
      </w:r>
    </w:p>
    <w:p>
      <w:pPr>
        <w:ind w:left="340" w:hanging="227"/>
      </w:pPr>
      <w:r>
        <w:t>• Retention rules or internal limitations on AI-assisted drafting and data use</w:t>
      </w:r>
    </w:p>
    <w:p>
      <w:pPr>
        <w:ind w:left="340" w:hanging="227"/>
      </w:pPr>
      <w:r>
        <w:t>• Any current policies, compliance notes or red lines that must carry into the project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243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Content item</w:t>
            </w:r>
          </w:p>
        </w:tc>
        <w:tc>
          <w:tcPr>
            <w:tcW w:type="dxa" w:w="113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02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81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Source link / file</w:t>
            </w:r>
          </w:p>
        </w:tc>
        <w:tc>
          <w:tcPr>
            <w:tcW w:type="dxa" w:w="102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Needs rewrite?</w:t>
            </w:r>
          </w:p>
        </w:tc>
        <w:tc>
          <w:tcPr>
            <w:tcW w:type="dxa" w:w="102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Needs legal review?</w:t>
            </w:r>
          </w:p>
        </w:tc>
        <w:tc>
          <w:tcPr>
            <w:tcW w:type="dxa" w:w="102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Suitable for chatbot?</w:t>
            </w:r>
          </w:p>
        </w:tc>
        <w:tc>
          <w:tcPr>
            <w:tcW w:type="dxa" w:w="737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Current privacy and cookie notices and any data-handling guidance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7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Approval contacts and review routes for legal, brand, marketing and subject-matter review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7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Evidence files for sensitive claims, statistics or regulated messaging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7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Retention rules or internal limitations on AI-assisted drafting and data use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7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Any current policies, compliance notes or red lines that must carry into the project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7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</w:tbl>
    <w:p/>
    <w:p>
      <w:pPr>
        <w:pStyle w:val="Heading1"/>
      </w:pPr>
      <w:r>
        <w:t>Page-level content briefs to collect</w:t>
      </w:r>
    </w:p>
    <w:p>
      <w:pPr/>
      <w:r>
        <w:t>Use the following page patterns when the client needs help understanding exactly what content is required. These patterns borrow from your existing page-specific checklists and are simplified into a single operational document.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Page type</w:t>
            </w:r>
          </w:p>
        </w:tc>
        <w:tc>
          <w:tcPr>
            <w:tcW w:type="dxa" w:w="6803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Collect at minimum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Homepage</w:t>
            </w:r>
          </w:p>
        </w:tc>
        <w:tc>
          <w:tcPr>
            <w:tcW w:type="dxa" w:w="6803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Headline, subheadline, primary CTA, elevator pitch, key benefits, trust signals, featured offers, proof, links onward, SEO title and description.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About page</w:t>
            </w:r>
          </w:p>
        </w:tc>
        <w:tc>
          <w:tcPr>
            <w:tcW w:type="dxa" w:w="6803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Brand story, why the business exists, mission, values, team proof, leadership, credentials, media or downloads, CTA and trust-building FAQs.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Service or product page</w:t>
            </w:r>
          </w:p>
        </w:tc>
        <w:tc>
          <w:tcPr>
            <w:tcW w:type="dxa" w:w="6803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Offer summary, target audience, what is included, process, differentiators, pricing approach or next step, FAQs, proof and CTA.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Contact page</w:t>
            </w:r>
          </w:p>
        </w:tc>
        <w:tc>
          <w:tcPr>
            <w:tcW w:type="dxa" w:w="6803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Contact methods, departments, form fields, response expectations, location details, service area, map if needed, social links and contact FAQ.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FAQ page</w:t>
            </w:r>
          </w:p>
        </w:tc>
        <w:tc>
          <w:tcPr>
            <w:tcW w:type="dxa" w:w="6803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Real customer questions, approved answers, boundaries, escalation routes and links to deeper pages or policies.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Case study / proof page</w:t>
            </w:r>
          </w:p>
        </w:tc>
        <w:tc>
          <w:tcPr>
            <w:tcW w:type="dxa" w:w="6803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Client context, challenge, solution, process, measurable result, testimonial approval and any supporting assets.</w:t>
            </w:r>
          </w:p>
        </w:tc>
      </w:tr>
    </w:tbl>
    <w:p>
      <w:pPr>
        <w:pStyle w:val="Heading1"/>
      </w:pPr>
      <w:r>
        <w:t>AI and chatbot source content review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blHeader w:val="true"/>
        </w:trPr>
        <w:tc>
          <w:tcPr>
            <w:tcW w:type="dxa" w:w="170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38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Why it matters</w:t>
            </w:r>
          </w:p>
        </w:tc>
        <w:tc>
          <w:tcPr>
            <w:tcW w:type="dxa" w:w="113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Approved for drafting?</w:t>
            </w:r>
          </w:p>
        </w:tc>
        <w:tc>
          <w:tcPr>
            <w:tcW w:type="dxa" w:w="113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Approved for chatbot?</w:t>
            </w:r>
          </w:p>
        </w:tc>
        <w:tc>
          <w:tcPr>
            <w:tcW w:type="dxa" w:w="113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13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Last reviewed</w:t>
            </w:r>
          </w:p>
        </w:tc>
        <w:tc>
          <w:tcPr>
            <w:tcW w:type="dxa" w:w="1587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FAQ document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Supports repeated customer questions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Pricing or service rules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Prevents invented answers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Policy pages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Supports safe answers on privacy, delivery, bookings or returns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Knowledge base / help docs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Supports customer support and handoff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Sales scripts or call notes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Useful for tone and objections, but may need careful filtering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</w:tbl>
    <w:p>
      <w:pPr>
        <w:pStyle w:val="Heading1"/>
      </w:pPr>
      <w:r>
        <w:t>Sector-specific add-ons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38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Project type</w:t>
            </w:r>
          </w:p>
        </w:tc>
        <w:tc>
          <w:tcPr>
            <w:tcW w:type="dxa" w:w="669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Add these content requirements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Ecommerce / WooCommerce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Product data, stock or availability rules, returns, delivery, shipping zones, payment methods, variation data, review policy, transactional email content.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Professional services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Service methodology, team credentials, process steps, proposal expectations, consultation flow, proof of outcomes and careful claims review.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Tourism / hospitality / bookings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Destinations, itineraries, accommodation details, seasonality, booking terms, cancellation rules, traveller FAQs and availability language.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Healthcare / finance / legal / regulated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Stricter legal review, evidence for claims, disclaimers, escalation rules, no-go topics and stronger approval logs.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Membership / LMS / portal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User roles, onboarding flow, access rules, support content, account FAQ, renewal and billing content.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Multilingual or multi-region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Source language, translation workflow, glossary, localisation owners, region-specific policies, SEO and compliance differences.</w:t>
            </w:r>
          </w:p>
        </w:tc>
      </w:tr>
    </w:tbl>
    <w:p>
      <w:pPr>
        <w:pStyle w:val="Heading1"/>
      </w:pPr>
      <w:r>
        <w:t>Approval and sign-off checklist</w:t>
      </w:r>
    </w:p>
    <w:p>
      <w:pPr>
        <w:ind w:left="340" w:hanging="227"/>
      </w:pPr>
      <w:r>
        <w:t>• All core pages have an identified owner.</w:t>
      </w:r>
    </w:p>
    <w:p>
      <w:pPr>
        <w:ind w:left="340" w:hanging="227"/>
      </w:pPr>
      <w:r>
        <w:t>• Policy and compliance documents are current enough to rely on.</w:t>
      </w:r>
    </w:p>
    <w:p>
      <w:pPr>
        <w:ind w:left="340" w:hanging="227"/>
      </w:pPr>
      <w:r>
        <w:t>• Evidence exists for sensitive claims, credentials or statistics.</w:t>
      </w:r>
    </w:p>
    <w:p>
      <w:pPr>
        <w:ind w:left="340" w:hanging="227"/>
      </w:pPr>
      <w:r>
        <w:t>• Brand assets and style inputs are organised and approved for use.</w:t>
      </w:r>
    </w:p>
    <w:p>
      <w:pPr>
        <w:ind w:left="340" w:hanging="227"/>
      </w:pPr>
      <w:r>
        <w:t>• Chatbot source content has been filtered to exclude draft, risky or outdated material.</w:t>
      </w:r>
    </w:p>
    <w:p>
      <w:pPr>
        <w:ind w:left="340" w:hanging="227"/>
      </w:pPr>
      <w:r>
        <w:t>• Any gaps, risks or rewrite priorities have been recorded rather than ignored.</w:t>
      </w:r>
    </w:p>
    <w:p>
      <w:pPr>
        <w:pStyle w:val="Heading1"/>
      </w:pPr>
      <w:r>
        <w:t>Reference framework used</w:t>
      </w:r>
    </w:p>
    <w:p>
      <w:pPr>
        <w:ind w:left="340" w:hanging="227"/>
      </w:pPr>
      <w:r>
        <w:t>• NIST AI Risk Management Framework and its Generative AI profile for governance, review and risk-based decision making.</w:t>
      </w:r>
    </w:p>
    <w:p>
      <w:pPr>
        <w:ind w:left="340" w:hanging="227"/>
      </w:pPr>
      <w:r>
        <w:t>• ISO/IEC 42001 for management-system thinking, ownership and review cycles around AI use.</w:t>
      </w:r>
    </w:p>
    <w:p>
      <w:pPr>
        <w:ind w:left="340" w:hanging="227"/>
      </w:pPr>
      <w:r>
        <w:t>• EU AI Act transparency and risk-based duties for AI systems, especially where users interact directly with an AI assistant.</w:t>
      </w:r>
    </w:p>
    <w:p>
      <w:pPr>
        <w:ind w:left="340" w:hanging="227"/>
      </w:pPr>
      <w:r>
        <w:t>• UK ICO AI and data protection guidance, together with POPIA principles, for lawful processing, minimisation and responsible use of personal data.</w:t>
      </w:r>
    </w:p>
    <w:p>
      <w:pPr>
        <w:ind w:left="340" w:hanging="227"/>
      </w:pPr>
      <w:r>
        <w:t>• OWASP Top 10 for LLM Applications for prompt injection, insecure output handling, data leakage, excessive agency and related control points.</w:t>
      </w:r>
    </w:p>
    <w:p>
      <w:pPr>
        <w:ind w:left="340" w:hanging="227"/>
      </w:pPr>
      <w:r>
        <w:t>• WCAG 2.2 and W3C evaluation guidance for accessibility in both websites and chatbot experiences.</w:t>
      </w:r>
    </w:p>
    <w:p>
      <w:pPr>
        <w:ind w:left="340" w:hanging="227"/>
      </w:pPr>
      <w:r>
        <w:t>• Google Search guidance on useful content, structured data, Core Web Vitals and responsible AI-assisted content workflows.</w:t>
      </w:r>
    </w:p>
    <w:p>
      <w:pPr>
        <w:ind w:left="340" w:hanging="227"/>
      </w:pPr>
      <w:r>
        <w:t>• WordPress block theme, pattern and theme.json best practice for maintainable websites and reusable design systems.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LSSmall"/>
      <w:jc w:val="center"/>
    </w:pPr>
    <w:r>
      <w:t xml:space="preserve">Content Collection Checklist Template | LightSpeed working document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SSmall">
    <w:name w:val="LS Small"/>
    <w:basedOn w:val="Normal"/>
    <w:rPr>
      <w:sz w:val="17"/>
    </w:rPr>
  </w:style>
  <w:style w:type="paragraph" w:customStyle="1" w:styleId="LSCallout">
    <w:name w:val="LS Callout"/>
    <w:basedOn w:val="Normal"/>
    <w:rPr>
      <w:i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