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01CFC" w14:textId="3A71B0DD" w:rsidR="00AF04F3" w:rsidRPr="00AE0354" w:rsidRDefault="00FF5606" w:rsidP="00AE0354">
      <w:pPr>
        <w:spacing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bookmarkStart w:id="0" w:name="_Hlk105408104"/>
      <w:r w:rsidRPr="00AE0354">
        <w:rPr>
          <w:rFonts w:ascii="Times New Roman" w:eastAsiaTheme="majorEastAsia" w:hAnsi="Times New Roman" w:cs="Times New Roman"/>
          <w:sz w:val="24"/>
          <w:szCs w:val="24"/>
        </w:rPr>
        <w:t>Широко известно, что российская экономика крайне сильно зависит от цен на нефть. Сырьевые отрасли во многом определяют формирование бюджета, объем экспорта, темпы роста промышленности, уровень цен на ресурсы, а также оказывают значительное влияние на курс рубля.</w:t>
      </w:r>
    </w:p>
    <w:p w14:paraId="3F695ACD" w14:textId="6D2A1E13" w:rsidR="00B65A67" w:rsidRPr="00AE0354" w:rsidRDefault="002D5220" w:rsidP="00AE0354">
      <w:pPr>
        <w:spacing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AE0354">
        <w:rPr>
          <w:rFonts w:ascii="Times New Roman" w:eastAsiaTheme="majorEastAsia" w:hAnsi="Times New Roman" w:cs="Times New Roman"/>
          <w:sz w:val="24"/>
          <w:szCs w:val="24"/>
        </w:rPr>
        <w:t>Так, о</w:t>
      </w:r>
      <w:r w:rsidR="00AF04F3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сновная задача 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>данного эссе</w:t>
      </w:r>
      <w:r w:rsidR="00AF04F3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- </w:t>
      </w:r>
      <w:r w:rsidR="00C70911" w:rsidRPr="00AE0354">
        <w:rPr>
          <w:rFonts w:ascii="Times New Roman" w:eastAsiaTheme="majorEastAsia" w:hAnsi="Times New Roman" w:cs="Times New Roman"/>
          <w:sz w:val="24"/>
          <w:szCs w:val="24"/>
        </w:rPr>
        <w:t>изуч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>ить</w:t>
      </w:r>
      <w:r w:rsidR="00C70911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свойств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>а</w:t>
      </w:r>
      <w:r w:rsidR="00C70911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двух рядов – цен на нефть и курса рубля – а также установ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>ить</w:t>
      </w:r>
      <w:r w:rsidR="00C70911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характер взаимосвязи между ними.</w:t>
      </w:r>
      <w:r w:rsidR="0013770A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</w:p>
    <w:p w14:paraId="0C068B14" w14:textId="11872EEB" w:rsidR="006406D0" w:rsidRPr="00AE0354" w:rsidRDefault="0013770A" w:rsidP="00AE0354">
      <w:pPr>
        <w:spacing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AE0354">
        <w:rPr>
          <w:rFonts w:ascii="Times New Roman" w:eastAsiaTheme="majorEastAsia" w:hAnsi="Times New Roman" w:cs="Times New Roman"/>
          <w:sz w:val="24"/>
          <w:szCs w:val="24"/>
        </w:rPr>
        <w:t xml:space="preserve">Важно отметить, что представленные показатели 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в общем случае </w:t>
      </w:r>
      <w:r w:rsidRPr="00AE0354">
        <w:rPr>
          <w:rFonts w:ascii="Times New Roman" w:eastAsiaTheme="majorEastAsia" w:hAnsi="Times New Roman" w:cs="Times New Roman"/>
          <w:sz w:val="24"/>
          <w:szCs w:val="24"/>
        </w:rPr>
        <w:t xml:space="preserve">относятся к группе 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биржевых показателей и являются </w:t>
      </w:r>
      <w:r w:rsidR="006F183F" w:rsidRPr="00AE0354">
        <w:rPr>
          <w:rFonts w:ascii="Times New Roman" w:eastAsiaTheme="majorEastAsia" w:hAnsi="Times New Roman" w:cs="Times New Roman"/>
          <w:sz w:val="24"/>
          <w:szCs w:val="24"/>
        </w:rPr>
        <w:t>случайным блужданием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>, но в данном исследовании курс рубля является реальным эффективным (рассчитывается как взвешенная сумма индексов реального </w:t>
      </w:r>
      <w:hyperlink r:id="rId6" w:tooltip="Валютный курс" w:history="1">
        <w:r w:rsidR="004C0807" w:rsidRPr="00AE0354">
          <w:rPr>
            <w:rFonts w:ascii="Times New Roman" w:eastAsiaTheme="majorEastAsia" w:hAnsi="Times New Roman" w:cs="Times New Roman"/>
            <w:sz w:val="24"/>
            <w:szCs w:val="24"/>
          </w:rPr>
          <w:t>валютного курса</w:t>
        </w:r>
      </w:hyperlink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> данного года по отношению к базовому), а цена на нефть марки “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  <w:lang w:val="en-US"/>
        </w:rPr>
        <w:t>Brent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” </w:t>
      </w:r>
      <w:proofErr w:type="spellStart"/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>дефлирована</w:t>
      </w:r>
      <w:proofErr w:type="spellEnd"/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ИПЦ США</w:t>
      </w:r>
      <w:r w:rsidR="007C3CF4" w:rsidRPr="00AE0354">
        <w:rPr>
          <w:rFonts w:ascii="Times New Roman" w:eastAsiaTheme="majorEastAsia" w:hAnsi="Times New Roman" w:cs="Times New Roman"/>
          <w:sz w:val="24"/>
          <w:szCs w:val="24"/>
        </w:rPr>
        <w:t>, выражена в $ США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>.  Данные доступны в месячном выражении с 199</w:t>
      </w:r>
      <w:r w:rsidR="007C3CF4" w:rsidRPr="00AE0354">
        <w:rPr>
          <w:rFonts w:ascii="Times New Roman" w:eastAsiaTheme="majorEastAsia" w:hAnsi="Times New Roman" w:cs="Times New Roman"/>
          <w:sz w:val="24"/>
          <w:szCs w:val="24"/>
        </w:rPr>
        <w:t>4</w:t>
      </w:r>
      <w:r w:rsidR="004C0807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года</w:t>
      </w:r>
      <w:r w:rsidR="007C3CF4"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по апрель 2022.</w:t>
      </w:r>
    </w:p>
    <w:bookmarkEnd w:id="0"/>
    <w:p w14:paraId="68D05A94" w14:textId="0C864879" w:rsidR="003A13D5" w:rsidRPr="00AE0354" w:rsidRDefault="003A13D5" w:rsidP="00AE0354">
      <w:pPr>
        <w:spacing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AE0354">
        <w:rPr>
          <w:rFonts w:ascii="Times New Roman" w:eastAsiaTheme="majorEastAsia" w:hAnsi="Times New Roman" w:cs="Times New Roman"/>
          <w:sz w:val="24"/>
          <w:szCs w:val="24"/>
        </w:rPr>
        <w:t>Взглянем на динамику этих двух рядов.</w:t>
      </w:r>
    </w:p>
    <w:p w14:paraId="1345AC86" w14:textId="1B2AAFD3" w:rsidR="003A13D5" w:rsidRPr="00AE0354" w:rsidRDefault="007C3CF4" w:rsidP="00AE0354">
      <w:pPr>
        <w:spacing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25BB1" wp14:editId="58192E54">
            <wp:extent cx="3823335" cy="2665761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967" cy="26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E1E3" w14:textId="0A3582FD" w:rsidR="003A13D5" w:rsidRPr="00AE0354" w:rsidRDefault="003A13D5" w:rsidP="00AE0354">
      <w:pPr>
        <w:spacing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57EBD24B" w14:textId="7C4BA491" w:rsidR="006F183F" w:rsidRPr="00AE0354" w:rsidRDefault="007C3CF4" w:rsidP="00AE0354">
      <w:pPr>
        <w:spacing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AE0354">
        <w:rPr>
          <w:rFonts w:ascii="Times New Roman" w:eastAsiaTheme="majorEastAsia" w:hAnsi="Times New Roman" w:cs="Times New Roman"/>
          <w:sz w:val="24"/>
          <w:szCs w:val="24"/>
        </w:rPr>
        <w:t xml:space="preserve">На данном промежутке наблюдается несколько структурных сдвигов – в 1998, в 2008, 2004 и в 2022 году. Видно, что ряды тесно взаимосвязаны и имеют общий тренд, что будет протестировано далее. Логично предположить, что ряды являются нестационарными, </w:t>
      </w:r>
      <w:proofErr w:type="gramStart"/>
      <w:r w:rsidRPr="00AE0354">
        <w:rPr>
          <w:rFonts w:ascii="Times New Roman" w:eastAsiaTheme="majorEastAsia" w:hAnsi="Times New Roman" w:cs="Times New Roman"/>
          <w:sz w:val="24"/>
          <w:szCs w:val="24"/>
        </w:rPr>
        <w:t>т.е.</w:t>
      </w:r>
      <w:proofErr w:type="gramEnd"/>
      <w:r w:rsidRPr="00AE0354">
        <w:rPr>
          <w:rFonts w:ascii="Times New Roman" w:eastAsiaTheme="majorEastAsia" w:hAnsi="Times New Roman" w:cs="Times New Roman"/>
          <w:sz w:val="24"/>
          <w:szCs w:val="24"/>
        </w:rPr>
        <w:t xml:space="preserve"> вероятно присутствует единичный корень в обоих рядах.</w:t>
      </w:r>
    </w:p>
    <w:p w14:paraId="5646FC58" w14:textId="77777777" w:rsidR="006F183F" w:rsidRPr="00AE0354" w:rsidRDefault="006F183F" w:rsidP="00AE0354">
      <w:pPr>
        <w:spacing w:line="24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</w:p>
    <w:p w14:paraId="6939A80F" w14:textId="52A3D34F" w:rsidR="007C3CF4" w:rsidRPr="00AE0354" w:rsidRDefault="007C3CF4" w:rsidP="00AE035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sz w:val="24"/>
          <w:szCs w:val="24"/>
        </w:rPr>
        <w:t>Расширенный тест Дики-</w:t>
      </w:r>
      <w:proofErr w:type="spellStart"/>
      <w:r w:rsidRPr="00AE0354">
        <w:rPr>
          <w:rFonts w:ascii="Times New Roman" w:hAnsi="Times New Roman" w:cs="Times New Roman"/>
          <w:b/>
          <w:bCs/>
          <w:sz w:val="24"/>
          <w:szCs w:val="24"/>
        </w:rPr>
        <w:t>Фуллера</w:t>
      </w:r>
      <w:proofErr w:type="spellEnd"/>
    </w:p>
    <w:p w14:paraId="71EE6CD1" w14:textId="528B6EDE" w:rsidR="00F60A0C" w:rsidRPr="00AE0354" w:rsidRDefault="006F183F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>По графикам представленных рядов можно определить, что для проведения теста Дики-</w:t>
      </w:r>
      <w:proofErr w:type="spellStart"/>
      <w:r w:rsidRPr="00AE0354">
        <w:rPr>
          <w:rFonts w:ascii="Times New Roman" w:hAnsi="Times New Roman" w:cs="Times New Roman"/>
          <w:sz w:val="24"/>
          <w:szCs w:val="24"/>
        </w:rPr>
        <w:t>Фуллера</w:t>
      </w:r>
      <w:proofErr w:type="spellEnd"/>
      <w:r w:rsidRPr="00AE0354">
        <w:rPr>
          <w:rFonts w:ascii="Times New Roman" w:hAnsi="Times New Roman" w:cs="Times New Roman"/>
          <w:sz w:val="24"/>
          <w:szCs w:val="24"/>
        </w:rPr>
        <w:t xml:space="preserve"> следует выбрать спецификацию с константой.</w:t>
      </w:r>
      <w:r w:rsidR="00EA303F" w:rsidRPr="00AE0354">
        <w:rPr>
          <w:rFonts w:ascii="Times New Roman" w:hAnsi="Times New Roman" w:cs="Times New Roman"/>
          <w:sz w:val="24"/>
          <w:szCs w:val="24"/>
        </w:rPr>
        <w:t xml:space="preserve"> Результат теста:</w:t>
      </w:r>
    </w:p>
    <w:p w14:paraId="4A290F04" w14:textId="25B7E8C5" w:rsidR="00EA303F" w:rsidRPr="00AE0354" w:rsidRDefault="00EA303F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A91F45" wp14:editId="53E8D172">
            <wp:extent cx="4153260" cy="2255715"/>
            <wp:effectExtent l="0" t="0" r="3810" b="825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C963A" wp14:editId="18B787FE">
            <wp:extent cx="4145639" cy="2232853"/>
            <wp:effectExtent l="0" t="0" r="7620" b="698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7159" w14:textId="72E0871F" w:rsidR="00EA303F" w:rsidRPr="00AE0354" w:rsidRDefault="00EA303F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 w:rsidRPr="00AE0354">
        <w:rPr>
          <w:rFonts w:ascii="Times New Roman" w:hAnsi="Times New Roman" w:cs="Times New Roman"/>
          <w:noProof/>
          <w:sz w:val="24"/>
          <w:szCs w:val="24"/>
        </w:rPr>
        <w:t>-значения теста для обоих рядов больше, чем 5%, следовательно на 5%-м уровне значимости не отвергается нулевая гипотеза о наличии единичного корня. Далее перейдем к рассмотрению разностей данных рядов. График продиффиренцированных рядов приведен ниже.</w:t>
      </w:r>
    </w:p>
    <w:p w14:paraId="2AACADFE" w14:textId="6F0F34D7" w:rsidR="00EA303F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FA2BAA" wp14:editId="256A1BBC">
            <wp:extent cx="4397121" cy="4107536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2201" w14:textId="3058690A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t>По виду графика можно предположить, что дифференцирование приводит к стационарности ряда. Подтвердим это тестом Дики-Фуллера для разностей рдов, выбрав спецификацию без константы.</w:t>
      </w:r>
    </w:p>
    <w:p w14:paraId="4AC27CAC" w14:textId="4BFA659E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808A0" wp14:editId="611FE998">
            <wp:extent cx="4168501" cy="2240474"/>
            <wp:effectExtent l="0" t="0" r="3810" b="762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2CD9" w14:textId="20401F22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09A32" wp14:editId="701869EC">
            <wp:extent cx="4198984" cy="2263336"/>
            <wp:effectExtent l="0" t="0" r="0" b="381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C93" w14:textId="01188E08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Р-значения теста для обоих рядов меньше, чем 5%, следовательно оба ряда признаются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I</w:t>
      </w:r>
      <w:r w:rsidRPr="00AE0354">
        <w:rPr>
          <w:rFonts w:ascii="Times New Roman" w:hAnsi="Times New Roman" w:cs="Times New Roman"/>
          <w:noProof/>
          <w:sz w:val="24"/>
          <w:szCs w:val="24"/>
        </w:rPr>
        <w:t>(1) – интегрированными первого порядка. Для построения моделей следует обратиться к первым разностям рассматриваемых рядов. Коррелограммы первых разностей рядов представлены ниже.</w:t>
      </w:r>
    </w:p>
    <w:p w14:paraId="260D8AEC" w14:textId="3ACAA3E3" w:rsidR="00332E0E" w:rsidRPr="00AE0354" w:rsidRDefault="00265504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E1E86" wp14:editId="51E5B31A">
            <wp:extent cx="4160881" cy="3307367"/>
            <wp:effectExtent l="0" t="0" r="0" b="762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B767" w14:textId="6B4EBF23" w:rsidR="00332E0E" w:rsidRPr="00AE0354" w:rsidRDefault="005F70DF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079C39" wp14:editId="0A010FF3">
            <wp:extent cx="4138019" cy="3314987"/>
            <wp:effectExtent l="0" t="0" r="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1003" w14:textId="16BC3EE1" w:rsidR="00265504" w:rsidRPr="00AE0354" w:rsidRDefault="00265504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>Для обоих рядов на любой глубине запаздывания отвергается гипотеза о том, что данные ряды являются процессами белого шума, об этом говор</w:t>
      </w:r>
      <w:r w:rsidR="005F70DF" w:rsidRPr="00AE0354">
        <w:rPr>
          <w:rFonts w:ascii="Times New Roman" w:hAnsi="Times New Roman" w:cs="Times New Roman"/>
          <w:noProof/>
          <w:sz w:val="24"/>
          <w:szCs w:val="24"/>
        </w:rPr>
        <w:t>ят р-значения теста Льюнга-Бокса, которые меньше, чем 5%.</w:t>
      </w:r>
    </w:p>
    <w:p w14:paraId="7428F3BC" w14:textId="0D482E4A" w:rsidR="005F70DF" w:rsidRPr="00AE0354" w:rsidRDefault="005F70DF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По коррелограммам рядов можно предложить слебующие модели для каждого ряда: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(1,1,0),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(0,1,1),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noProof/>
          <w:sz w:val="24"/>
          <w:szCs w:val="24"/>
        </w:rPr>
        <w:t>(1,1,1). Построим и протестируем данные модели на временном промежутке с февраля 1994 по апрель 2021 года.</w:t>
      </w:r>
    </w:p>
    <w:p w14:paraId="0B63DB41" w14:textId="0DDF818C" w:rsidR="005F70DF" w:rsidRPr="00AE0354" w:rsidRDefault="005F70DF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(1,1,0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)</w:t>
      </w:r>
      <w:r w:rsidR="00951B77"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для ряда цены нефти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14:paraId="69046DEE" w14:textId="25247233" w:rsidR="005F70DF" w:rsidRPr="00AE0354" w:rsidRDefault="005F70DF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6A4DB" wp14:editId="1C4F2A1F">
            <wp:extent cx="4031329" cy="3840813"/>
            <wp:effectExtent l="0" t="0" r="7620" b="762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D38A" w14:textId="12142B72" w:rsidR="005F70DF" w:rsidRPr="00AE0354" w:rsidRDefault="00951B77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>Тест Льюнга-Бокса на автокорреляцию:</w:t>
      </w:r>
    </w:p>
    <w:p w14:paraId="2AD36EA3" w14:textId="718C1A94" w:rsidR="00951B77" w:rsidRPr="00AE0354" w:rsidRDefault="00951B77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1951DD" wp14:editId="0C667DC7">
            <wp:extent cx="4130398" cy="4221846"/>
            <wp:effectExtent l="0" t="0" r="3810" b="762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3785" w14:textId="77777777" w:rsidR="00951B77" w:rsidRPr="00AE0354" w:rsidRDefault="00951B77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Р-значения теста на любой рассматриваемой глубине больше, чем 5%, следовательно, на 5%-м уровне значимости </w:t>
      </w:r>
      <w:r w:rsidRPr="00AE0354">
        <w:rPr>
          <w:rFonts w:ascii="Times New Roman" w:hAnsi="Times New Roman" w:cs="Times New Roman"/>
          <w:sz w:val="24"/>
          <w:szCs w:val="24"/>
        </w:rPr>
        <w:t>нулевая гипотеза о некоррелированности остатков между собой не отвергается.</w:t>
      </w:r>
    </w:p>
    <w:p w14:paraId="41F94A03" w14:textId="5279935A" w:rsidR="00951B77" w:rsidRPr="00AE0354" w:rsidRDefault="00951B77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>Тест Харке-Бера на нормальность остатков:</w:t>
      </w:r>
    </w:p>
    <w:p w14:paraId="1D16C614" w14:textId="22F3B1BC" w:rsidR="00951B77" w:rsidRPr="00AE0354" w:rsidRDefault="00951B77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C0683" wp14:editId="6F6F7BF7">
            <wp:extent cx="5394960" cy="306295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849" cy="30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5076" w14:textId="77777777" w:rsidR="00951B77" w:rsidRPr="00AE0354" w:rsidRDefault="00951B77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Нулевая гипотеза теста о нормальности остатков отвергается на 5%-м уровне значимости, </w:t>
      </w:r>
      <w:proofErr w:type="gramStart"/>
      <w:r w:rsidRPr="00AE0354">
        <w:rPr>
          <w:rFonts w:ascii="Times New Roman" w:hAnsi="Times New Roman" w:cs="Times New Roman"/>
          <w:sz w:val="24"/>
          <w:szCs w:val="24"/>
        </w:rPr>
        <w:t>т.к.</w:t>
      </w:r>
      <w:proofErr w:type="gramEnd"/>
      <w:r w:rsidRPr="00AE0354">
        <w:rPr>
          <w:rFonts w:ascii="Times New Roman" w:hAnsi="Times New Roman" w:cs="Times New Roman"/>
          <w:sz w:val="24"/>
          <w:szCs w:val="24"/>
        </w:rPr>
        <w:t xml:space="preserve"> 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E0354">
        <w:rPr>
          <w:rFonts w:ascii="Times New Roman" w:hAnsi="Times New Roman" w:cs="Times New Roman"/>
          <w:sz w:val="24"/>
          <w:szCs w:val="24"/>
        </w:rPr>
        <w:t>-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E0354">
        <w:rPr>
          <w:rFonts w:ascii="Times New Roman" w:hAnsi="Times New Roman" w:cs="Times New Roman"/>
          <w:sz w:val="24"/>
          <w:szCs w:val="24"/>
        </w:rPr>
        <w:t xml:space="preserve"> &lt; 0.05.</w:t>
      </w:r>
    </w:p>
    <w:p w14:paraId="37E27B95" w14:textId="311F0BF2" w:rsidR="00951B77" w:rsidRPr="00AE0354" w:rsidRDefault="00951B77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307EEF" w14:textId="30E62C31" w:rsidR="00951B77" w:rsidRPr="00AE0354" w:rsidRDefault="00951B77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(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0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,1,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) для ряда цены нефти:</w:t>
      </w:r>
    </w:p>
    <w:p w14:paraId="093A21CE" w14:textId="416DB953" w:rsidR="00951B77" w:rsidRPr="00AE0354" w:rsidRDefault="001E02D1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6B80DE" wp14:editId="1C3B84B7">
            <wp:extent cx="3985605" cy="3642676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F20" w14:textId="77777777" w:rsidR="001E02D1" w:rsidRPr="00AE0354" w:rsidRDefault="001E02D1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>Тест Льюнга-Бокса на автокорреляцию:</w:t>
      </w:r>
    </w:p>
    <w:p w14:paraId="23760537" w14:textId="4E29D99F" w:rsidR="001E02D1" w:rsidRPr="00AE0354" w:rsidRDefault="001E02D1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E9808" wp14:editId="176B3AA2">
            <wp:extent cx="4328535" cy="4069433"/>
            <wp:effectExtent l="0" t="0" r="0" b="762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D75E" w14:textId="77777777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Р-значения теста на любой рассматриваемой глубине больше, чем 5%, следовательно, на 5%-м уровне значимости </w:t>
      </w:r>
      <w:r w:rsidRPr="00AE0354">
        <w:rPr>
          <w:rFonts w:ascii="Times New Roman" w:hAnsi="Times New Roman" w:cs="Times New Roman"/>
          <w:sz w:val="24"/>
          <w:szCs w:val="24"/>
        </w:rPr>
        <w:t>нулевая гипотеза о некоррелированности остатков между собой не отвергается.</w:t>
      </w:r>
    </w:p>
    <w:p w14:paraId="44FCD018" w14:textId="77777777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>Тест Харке-Бера на нормальность остатков:</w:t>
      </w:r>
    </w:p>
    <w:p w14:paraId="31C8033C" w14:textId="001BCBB7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62E480" wp14:editId="45C392A0">
            <wp:extent cx="5494020" cy="2616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7765" cy="26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EF75" w14:textId="77777777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Нулевая гипотеза теста о нормальности остатков отвергается на 5%-м уровне значимости, </w:t>
      </w:r>
      <w:proofErr w:type="gramStart"/>
      <w:r w:rsidRPr="00AE0354">
        <w:rPr>
          <w:rFonts w:ascii="Times New Roman" w:hAnsi="Times New Roman" w:cs="Times New Roman"/>
          <w:sz w:val="24"/>
          <w:szCs w:val="24"/>
        </w:rPr>
        <w:t>т.к.</w:t>
      </w:r>
      <w:proofErr w:type="gramEnd"/>
      <w:r w:rsidRPr="00AE0354">
        <w:rPr>
          <w:rFonts w:ascii="Times New Roman" w:hAnsi="Times New Roman" w:cs="Times New Roman"/>
          <w:sz w:val="24"/>
          <w:szCs w:val="24"/>
        </w:rPr>
        <w:t xml:space="preserve"> 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E0354">
        <w:rPr>
          <w:rFonts w:ascii="Times New Roman" w:hAnsi="Times New Roman" w:cs="Times New Roman"/>
          <w:sz w:val="24"/>
          <w:szCs w:val="24"/>
        </w:rPr>
        <w:t>-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E0354">
        <w:rPr>
          <w:rFonts w:ascii="Times New Roman" w:hAnsi="Times New Roman" w:cs="Times New Roman"/>
          <w:sz w:val="24"/>
          <w:szCs w:val="24"/>
        </w:rPr>
        <w:t xml:space="preserve"> &lt; 0.05.</w:t>
      </w:r>
    </w:p>
    <w:p w14:paraId="0F19FDF6" w14:textId="2B61465B" w:rsidR="00951B77" w:rsidRPr="00AE0354" w:rsidRDefault="00951B77" w:rsidP="00AE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D72AA6" w14:textId="157D1DBC" w:rsidR="001E02D1" w:rsidRPr="00AE0354" w:rsidRDefault="001E02D1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(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,1,1) для ряда цены нефти:</w:t>
      </w:r>
    </w:p>
    <w:p w14:paraId="348BE79D" w14:textId="08B166DC" w:rsidR="001E02D1" w:rsidRPr="00AE0354" w:rsidRDefault="001E02D1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C3B2CF" wp14:editId="26AF5B1C">
            <wp:extent cx="4000847" cy="3917019"/>
            <wp:effectExtent l="0" t="0" r="0" b="762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4C8C" w14:textId="77777777" w:rsidR="001E02D1" w:rsidRPr="00AE0354" w:rsidRDefault="001E02D1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>Тест Льюнга-Бокса на автокорреляцию:</w:t>
      </w:r>
    </w:p>
    <w:p w14:paraId="422280E2" w14:textId="48F86D54" w:rsidR="001E02D1" w:rsidRPr="00AE0354" w:rsidRDefault="001E02D1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8715DD" wp14:editId="425EC422">
            <wp:extent cx="4290432" cy="4031329"/>
            <wp:effectExtent l="0" t="0" r="0" b="762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38D7" w14:textId="77777777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Р-значения теста на любой рассматриваемой глубине больше, чем 5%, следовательно, на 5%-м уровне значимости </w:t>
      </w:r>
      <w:r w:rsidRPr="00AE0354">
        <w:rPr>
          <w:rFonts w:ascii="Times New Roman" w:hAnsi="Times New Roman" w:cs="Times New Roman"/>
          <w:sz w:val="24"/>
          <w:szCs w:val="24"/>
        </w:rPr>
        <w:t>нулевая гипотеза о некоррелированности остатков между собой не отвергается.</w:t>
      </w:r>
    </w:p>
    <w:p w14:paraId="500C68AC" w14:textId="77777777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>Тест Харке-Бера на нормальность остатков:</w:t>
      </w:r>
    </w:p>
    <w:p w14:paraId="07185CCA" w14:textId="30E9845C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7838F" wp14:editId="7D29315C">
            <wp:extent cx="5379720" cy="262715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446" cy="26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5DBD" w14:textId="77777777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Нулевая гипотеза теста о нормальности остатков отвергается на 5%-м уровне значимости, </w:t>
      </w:r>
      <w:proofErr w:type="gramStart"/>
      <w:r w:rsidRPr="00AE0354">
        <w:rPr>
          <w:rFonts w:ascii="Times New Roman" w:hAnsi="Times New Roman" w:cs="Times New Roman"/>
          <w:sz w:val="24"/>
          <w:szCs w:val="24"/>
        </w:rPr>
        <w:t>т.к.</w:t>
      </w:r>
      <w:proofErr w:type="gramEnd"/>
      <w:r w:rsidRPr="00AE0354">
        <w:rPr>
          <w:rFonts w:ascii="Times New Roman" w:hAnsi="Times New Roman" w:cs="Times New Roman"/>
          <w:sz w:val="24"/>
          <w:szCs w:val="24"/>
        </w:rPr>
        <w:t xml:space="preserve"> 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E0354">
        <w:rPr>
          <w:rFonts w:ascii="Times New Roman" w:hAnsi="Times New Roman" w:cs="Times New Roman"/>
          <w:sz w:val="24"/>
          <w:szCs w:val="24"/>
        </w:rPr>
        <w:t>-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E0354">
        <w:rPr>
          <w:rFonts w:ascii="Times New Roman" w:hAnsi="Times New Roman" w:cs="Times New Roman"/>
          <w:sz w:val="24"/>
          <w:szCs w:val="24"/>
        </w:rPr>
        <w:t xml:space="preserve"> &lt; 0.05.</w:t>
      </w:r>
    </w:p>
    <w:p w14:paraId="26E49F38" w14:textId="4A83E259" w:rsidR="00951B77" w:rsidRPr="00AE0354" w:rsidRDefault="00951B77" w:rsidP="00AE035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8F3F15" w14:textId="3B8F6B41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По информационному критерию Шварца лучшей из предложенных моделей является 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sz w:val="24"/>
          <w:szCs w:val="24"/>
        </w:rPr>
        <w:t>(1,1,0).</w:t>
      </w:r>
    </w:p>
    <w:p w14:paraId="081278DB" w14:textId="47B30DAD" w:rsidR="001E02D1" w:rsidRPr="00AE0354" w:rsidRDefault="001E02D1" w:rsidP="00AE035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03A8C7" w14:textId="71F61266" w:rsidR="00EB59F0" w:rsidRPr="00AE0354" w:rsidRDefault="00EB59F0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(1,1,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0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) для ряда 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курса рубля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14:paraId="316E9DE1" w14:textId="342C9821" w:rsidR="00EB59F0" w:rsidRPr="00AE0354" w:rsidRDefault="00EB59F0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D4FF68" wp14:editId="5F571551">
            <wp:extent cx="3977985" cy="3627434"/>
            <wp:effectExtent l="0" t="0" r="3810" b="0"/>
            <wp:docPr id="31" name="Рисунок 3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B946E" w14:textId="77777777" w:rsidR="00EB59F0" w:rsidRPr="00AE0354" w:rsidRDefault="00EB59F0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>Тест Льюнга-Бокса на автокорреляцию:</w:t>
      </w:r>
    </w:p>
    <w:p w14:paraId="006A3C0C" w14:textId="7EE5516B" w:rsidR="00EB59F0" w:rsidRPr="00AE0354" w:rsidRDefault="00EB59F0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170AE" wp14:editId="20FC91F6">
            <wp:extent cx="4176122" cy="4084674"/>
            <wp:effectExtent l="0" t="0" r="0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440C" w14:textId="0BCC3E5C" w:rsidR="00EB59F0" w:rsidRPr="00AE0354" w:rsidRDefault="00EB59F0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Р-значения теста </w:t>
      </w:r>
      <w:r w:rsidRPr="00AE0354">
        <w:rPr>
          <w:rFonts w:ascii="Times New Roman" w:hAnsi="Times New Roman" w:cs="Times New Roman"/>
          <w:noProof/>
          <w:sz w:val="24"/>
          <w:szCs w:val="24"/>
        </w:rPr>
        <w:t>на глубине 2-4 шагов меньше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, чем 5%, следовательно, на 5%-м уровне значимости </w:t>
      </w:r>
      <w:r w:rsidRPr="00AE0354">
        <w:rPr>
          <w:rFonts w:ascii="Times New Roman" w:hAnsi="Times New Roman" w:cs="Times New Roman"/>
          <w:sz w:val="24"/>
          <w:szCs w:val="24"/>
        </w:rPr>
        <w:t>нулевая гипотеза о некоррелированности остатков между собой отвергается</w:t>
      </w:r>
      <w:r w:rsidRPr="00AE0354">
        <w:rPr>
          <w:rFonts w:ascii="Times New Roman" w:hAnsi="Times New Roman" w:cs="Times New Roman"/>
          <w:sz w:val="24"/>
          <w:szCs w:val="24"/>
        </w:rPr>
        <w:t xml:space="preserve"> на данной глубине</w:t>
      </w:r>
      <w:r w:rsidRPr="00AE0354">
        <w:rPr>
          <w:rFonts w:ascii="Times New Roman" w:hAnsi="Times New Roman" w:cs="Times New Roman"/>
          <w:sz w:val="24"/>
          <w:szCs w:val="24"/>
        </w:rPr>
        <w:t>.</w:t>
      </w:r>
      <w:r w:rsidRPr="00AE0354">
        <w:rPr>
          <w:rFonts w:ascii="Times New Roman" w:hAnsi="Times New Roman" w:cs="Times New Roman"/>
          <w:sz w:val="24"/>
          <w:szCs w:val="24"/>
        </w:rPr>
        <w:t xml:space="preserve"> Данная модель, скорее всего, специфицирована неправильно.</w:t>
      </w:r>
    </w:p>
    <w:p w14:paraId="1AD52FDE" w14:textId="77777777" w:rsidR="00EB59F0" w:rsidRPr="00AE0354" w:rsidRDefault="00EB59F0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>Тест Харке-Бера на нормальность остатков:</w:t>
      </w:r>
    </w:p>
    <w:p w14:paraId="7F9A1CC3" w14:textId="37CBE8E5" w:rsidR="00EB59F0" w:rsidRPr="00AE0354" w:rsidRDefault="00EB59F0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B27A73" wp14:editId="76FEC3E4">
            <wp:extent cx="5143500" cy="2841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1180" cy="28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FD5" w14:textId="77777777" w:rsidR="00EB59F0" w:rsidRPr="00AE0354" w:rsidRDefault="00EB59F0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Нулевая гипотеза теста о нормальности остатков отвергается на 5%-м уровне значимости, </w:t>
      </w:r>
      <w:proofErr w:type="gramStart"/>
      <w:r w:rsidRPr="00AE0354">
        <w:rPr>
          <w:rFonts w:ascii="Times New Roman" w:hAnsi="Times New Roman" w:cs="Times New Roman"/>
          <w:sz w:val="24"/>
          <w:szCs w:val="24"/>
        </w:rPr>
        <w:t>т.к.</w:t>
      </w:r>
      <w:proofErr w:type="gramEnd"/>
      <w:r w:rsidRPr="00AE0354">
        <w:rPr>
          <w:rFonts w:ascii="Times New Roman" w:hAnsi="Times New Roman" w:cs="Times New Roman"/>
          <w:sz w:val="24"/>
          <w:szCs w:val="24"/>
        </w:rPr>
        <w:t xml:space="preserve"> 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E0354">
        <w:rPr>
          <w:rFonts w:ascii="Times New Roman" w:hAnsi="Times New Roman" w:cs="Times New Roman"/>
          <w:sz w:val="24"/>
          <w:szCs w:val="24"/>
        </w:rPr>
        <w:t>-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E0354">
        <w:rPr>
          <w:rFonts w:ascii="Times New Roman" w:hAnsi="Times New Roman" w:cs="Times New Roman"/>
          <w:sz w:val="24"/>
          <w:szCs w:val="24"/>
        </w:rPr>
        <w:t xml:space="preserve"> &lt; 0.05.</w:t>
      </w:r>
    </w:p>
    <w:p w14:paraId="3B206E74" w14:textId="51FFB232" w:rsidR="001E02D1" w:rsidRPr="00AE0354" w:rsidRDefault="001E02D1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084C5CE" w14:textId="226E0E35" w:rsidR="00EB59F0" w:rsidRPr="00AE0354" w:rsidRDefault="00EB59F0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(</w:t>
      </w:r>
      <w:r w:rsidR="00A73BF9"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0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,1,</w:t>
      </w:r>
      <w:r w:rsidR="00A73BF9"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) для ряда курса рубля:</w:t>
      </w:r>
    </w:p>
    <w:p w14:paraId="30A55344" w14:textId="603D502E" w:rsidR="00EB59F0" w:rsidRPr="00AE0354" w:rsidRDefault="00A73BF9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39E75A" wp14:editId="676D3E16">
            <wp:extent cx="4000847" cy="3612193"/>
            <wp:effectExtent l="0" t="0" r="0" b="7620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330A" w14:textId="77777777" w:rsidR="00EB59F0" w:rsidRPr="00AE0354" w:rsidRDefault="00EB59F0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>Тест Льюнга-Бокса на автокорреляцию:</w:t>
      </w:r>
    </w:p>
    <w:p w14:paraId="0B4AF096" w14:textId="03367F48" w:rsidR="00EB59F0" w:rsidRPr="00AE0354" w:rsidRDefault="00A73BF9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DAAE5" wp14:editId="735206CE">
            <wp:extent cx="4176122" cy="3985605"/>
            <wp:effectExtent l="0" t="0" r="0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762C" w14:textId="77777777" w:rsidR="00A73BF9" w:rsidRPr="00AE0354" w:rsidRDefault="00A73BF9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Р-значения теста на любой рассматриваемой глубине больше, чем 5%, следовательно, на 5%-м уровне значимости </w:t>
      </w:r>
      <w:r w:rsidRPr="00AE0354">
        <w:rPr>
          <w:rFonts w:ascii="Times New Roman" w:hAnsi="Times New Roman" w:cs="Times New Roman"/>
          <w:sz w:val="24"/>
          <w:szCs w:val="24"/>
        </w:rPr>
        <w:t>нулевая гипотеза о некоррелированности остатков между собой не отвергается.</w:t>
      </w:r>
    </w:p>
    <w:p w14:paraId="6FC20F5E" w14:textId="77777777" w:rsidR="00EB59F0" w:rsidRPr="00AE0354" w:rsidRDefault="00EB59F0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>Тест Харке-Бера на нормальность остатков:</w:t>
      </w:r>
    </w:p>
    <w:p w14:paraId="02D48190" w14:textId="6104DA81" w:rsidR="00EB59F0" w:rsidRPr="00AE0354" w:rsidRDefault="00A73BF9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F6D71" wp14:editId="46540E1A">
            <wp:extent cx="5570220" cy="28463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6246" cy="28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20E5" w14:textId="77777777" w:rsidR="00EB59F0" w:rsidRPr="00AE0354" w:rsidRDefault="00EB59F0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Нулевая гипотеза теста о нормальности остатков отвергается на 5%-м уровне значимости, </w:t>
      </w:r>
      <w:proofErr w:type="gramStart"/>
      <w:r w:rsidRPr="00AE0354">
        <w:rPr>
          <w:rFonts w:ascii="Times New Roman" w:hAnsi="Times New Roman" w:cs="Times New Roman"/>
          <w:sz w:val="24"/>
          <w:szCs w:val="24"/>
        </w:rPr>
        <w:t>т.к.</w:t>
      </w:r>
      <w:proofErr w:type="gramEnd"/>
      <w:r w:rsidRPr="00AE0354">
        <w:rPr>
          <w:rFonts w:ascii="Times New Roman" w:hAnsi="Times New Roman" w:cs="Times New Roman"/>
          <w:sz w:val="24"/>
          <w:szCs w:val="24"/>
        </w:rPr>
        <w:t xml:space="preserve"> 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E0354">
        <w:rPr>
          <w:rFonts w:ascii="Times New Roman" w:hAnsi="Times New Roman" w:cs="Times New Roman"/>
          <w:sz w:val="24"/>
          <w:szCs w:val="24"/>
        </w:rPr>
        <w:t>-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E0354">
        <w:rPr>
          <w:rFonts w:ascii="Times New Roman" w:hAnsi="Times New Roman" w:cs="Times New Roman"/>
          <w:sz w:val="24"/>
          <w:szCs w:val="24"/>
        </w:rPr>
        <w:t xml:space="preserve"> &lt; 0.05.</w:t>
      </w:r>
    </w:p>
    <w:p w14:paraId="59641BA1" w14:textId="54938FC6" w:rsidR="00EB59F0" w:rsidRPr="00AE0354" w:rsidRDefault="00EB59F0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2F2AE74" w14:textId="2737C809" w:rsidR="00A73BF9" w:rsidRPr="00AE0354" w:rsidRDefault="00A73BF9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(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,1,1) для ряда курса рубля:</w:t>
      </w:r>
    </w:p>
    <w:p w14:paraId="431B6BD6" w14:textId="7D2FC867" w:rsidR="00A73BF9" w:rsidRPr="00AE0354" w:rsidRDefault="00A73BF9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2810E1" wp14:editId="751C4C25">
            <wp:extent cx="4000847" cy="3939881"/>
            <wp:effectExtent l="0" t="0" r="0" b="381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C677" w14:textId="77777777" w:rsidR="00A73BF9" w:rsidRPr="00AE0354" w:rsidRDefault="00A73BF9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>Тест Льюнга-Бокса на автокорреляцию:</w:t>
      </w:r>
    </w:p>
    <w:p w14:paraId="683E6EE9" w14:textId="12BDA515" w:rsidR="00A73BF9" w:rsidRPr="00AE0354" w:rsidRDefault="00A73BF9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2D44C" wp14:editId="20472DE5">
            <wp:extent cx="4183743" cy="4092295"/>
            <wp:effectExtent l="0" t="0" r="7620" b="381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DCE0" w14:textId="77777777" w:rsidR="00A73BF9" w:rsidRPr="00AE0354" w:rsidRDefault="00A73BF9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Р-значения теста на любой рассматриваемой глубине больше, чем 5%, следовательно, на 5%-м уровне значимости </w:t>
      </w:r>
      <w:r w:rsidRPr="00AE0354">
        <w:rPr>
          <w:rFonts w:ascii="Times New Roman" w:hAnsi="Times New Roman" w:cs="Times New Roman"/>
          <w:sz w:val="24"/>
          <w:szCs w:val="24"/>
        </w:rPr>
        <w:t>нулевая гипотеза о некоррелированности остатков между собой не отвергается.</w:t>
      </w:r>
    </w:p>
    <w:p w14:paraId="19F35D5C" w14:textId="77777777" w:rsidR="00A73BF9" w:rsidRPr="00AE0354" w:rsidRDefault="00A73BF9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>Тест Харке-Бера на нормальность остатков:</w:t>
      </w:r>
    </w:p>
    <w:p w14:paraId="2851600D" w14:textId="5482D59C" w:rsidR="00A73BF9" w:rsidRPr="00AE0354" w:rsidRDefault="00A73BF9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9A819" wp14:editId="3E0F6FFA">
            <wp:extent cx="6027420" cy="3100096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116" cy="310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8D17" w14:textId="77777777" w:rsidR="00A73BF9" w:rsidRPr="00AE0354" w:rsidRDefault="00A73BF9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Нулевая гипотеза теста о нормальности остатков отвергается на 5%-м уровне значимости, </w:t>
      </w:r>
      <w:proofErr w:type="gramStart"/>
      <w:r w:rsidRPr="00AE0354">
        <w:rPr>
          <w:rFonts w:ascii="Times New Roman" w:hAnsi="Times New Roman" w:cs="Times New Roman"/>
          <w:sz w:val="24"/>
          <w:szCs w:val="24"/>
        </w:rPr>
        <w:t>т.к.</w:t>
      </w:r>
      <w:proofErr w:type="gramEnd"/>
      <w:r w:rsidRPr="00AE0354">
        <w:rPr>
          <w:rFonts w:ascii="Times New Roman" w:hAnsi="Times New Roman" w:cs="Times New Roman"/>
          <w:sz w:val="24"/>
          <w:szCs w:val="24"/>
        </w:rPr>
        <w:t xml:space="preserve"> 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E0354">
        <w:rPr>
          <w:rFonts w:ascii="Times New Roman" w:hAnsi="Times New Roman" w:cs="Times New Roman"/>
          <w:sz w:val="24"/>
          <w:szCs w:val="24"/>
        </w:rPr>
        <w:t>-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AE0354">
        <w:rPr>
          <w:rFonts w:ascii="Times New Roman" w:hAnsi="Times New Roman" w:cs="Times New Roman"/>
          <w:sz w:val="24"/>
          <w:szCs w:val="24"/>
        </w:rPr>
        <w:t xml:space="preserve"> &lt; 0.05.</w:t>
      </w:r>
    </w:p>
    <w:p w14:paraId="34F1E958" w14:textId="7147939F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F737BE" w14:textId="2F963028" w:rsidR="00A73BF9" w:rsidRPr="00AE0354" w:rsidRDefault="00A73BF9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По информационному критерию Шварца лучшей из предложенных для ряда курса рубля является модель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noProof/>
          <w:sz w:val="24"/>
          <w:szCs w:val="24"/>
        </w:rPr>
        <w:t>(0,1,1).</w:t>
      </w:r>
    </w:p>
    <w:p w14:paraId="2FC232CB" w14:textId="48235B6E" w:rsidR="00A73BF9" w:rsidRPr="00AE0354" w:rsidRDefault="00A73BF9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F7761F5" w14:textId="0D33BC88" w:rsidR="00A73BF9" w:rsidRPr="00AE0354" w:rsidRDefault="00F074AF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Построим прогнозы на 12 периодов вперед по составленным моделям (за исключением модели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(1,1,0) для ряда курса рубля, в которой была обнаружена автокорреляция остатков) и сравнив прогнозы по критерию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MAPE</w:t>
      </w:r>
      <w:r w:rsidRPr="00AE0354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4D46ED2" w14:textId="5E54B874" w:rsidR="00F074AF" w:rsidRPr="00AE0354" w:rsidRDefault="00F074AF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Прогнозы для ряда цены нефти:</w:t>
      </w:r>
    </w:p>
    <w:p w14:paraId="73351E2B" w14:textId="46E5C474" w:rsidR="00F074AF" w:rsidRPr="00AE0354" w:rsidRDefault="00F074AF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ARIMA(1,1,0)</w:t>
      </w:r>
    </w:p>
    <w:p w14:paraId="2A40CE3A" w14:textId="5EF2D65A" w:rsidR="00F074AF" w:rsidRPr="00AE0354" w:rsidRDefault="00F074AF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BE5D62" wp14:editId="3F617030">
            <wp:extent cx="6073140" cy="3231541"/>
            <wp:effectExtent l="0" t="0" r="381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7878" cy="32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9F7" w14:textId="1819C698" w:rsidR="00F074AF" w:rsidRPr="00AE0354" w:rsidRDefault="00F074AF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FE47C67" w14:textId="77777777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7F8BF5EA" w14:textId="529C009C" w:rsidR="00332E0E" w:rsidRPr="00AE0354" w:rsidRDefault="00CA7B5D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ARIMA(0,1,1)</w:t>
      </w:r>
    </w:p>
    <w:p w14:paraId="45D0356A" w14:textId="4155A53A" w:rsidR="00CA7B5D" w:rsidRPr="00AE0354" w:rsidRDefault="00CA7B5D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BADE4" wp14:editId="31D48741">
            <wp:extent cx="5669280" cy="3228445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3599" cy="323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6908" w14:textId="2E17573E" w:rsidR="00CA7B5D" w:rsidRPr="00AE0354" w:rsidRDefault="00CA7B5D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ARIMA(1,1,1)</w:t>
      </w:r>
    </w:p>
    <w:p w14:paraId="507AA895" w14:textId="6B854452" w:rsidR="00CA7B5D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4B5334" wp14:editId="0B11AF13">
            <wp:extent cx="5768340" cy="324131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8138" cy="32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3E0" w14:textId="32AD60DD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Лучшей по критерию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MAPE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является модель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noProof/>
          <w:sz w:val="24"/>
          <w:szCs w:val="24"/>
        </w:rPr>
        <w:t>(1,1,1).</w:t>
      </w:r>
    </w:p>
    <w:p w14:paraId="4069CEE9" w14:textId="52E6E1BA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E6E7AC0" w14:textId="77777777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28DD027" w14:textId="64A27E26" w:rsidR="00BF08FE" w:rsidRPr="00AE0354" w:rsidRDefault="00BF08FE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Прогнозы для ряда 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курса рубля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:</w:t>
      </w:r>
    </w:p>
    <w:p w14:paraId="257740A9" w14:textId="77777777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ARIMA(0,1,1)</w:t>
      </w:r>
    </w:p>
    <w:p w14:paraId="6AF85AB9" w14:textId="7076F3C5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72C641" wp14:editId="3DE6E7E3">
            <wp:extent cx="5867400" cy="313440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72591" cy="3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6869" w14:textId="77777777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ARIMA(1,1,1)</w:t>
      </w:r>
    </w:p>
    <w:p w14:paraId="015B7212" w14:textId="65893025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8D787" wp14:editId="1A09068E">
            <wp:extent cx="6645910" cy="3536315"/>
            <wp:effectExtent l="0" t="0" r="254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BB90" w14:textId="674D2936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Лучшей по критерию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MAPE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является модель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ARIMA</w:t>
      </w:r>
      <w:r w:rsidRPr="00AE0354">
        <w:rPr>
          <w:rFonts w:ascii="Times New Roman" w:hAnsi="Times New Roman" w:cs="Times New Roman"/>
          <w:noProof/>
          <w:sz w:val="24"/>
          <w:szCs w:val="24"/>
        </w:rPr>
        <w:t>(1,1,1).</w:t>
      </w:r>
    </w:p>
    <w:p w14:paraId="1632DC3B" w14:textId="3919F380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39F3EA2" w14:textId="7F328B1D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0FD590" w14:textId="6780E33B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9A3A2E" w14:textId="75B6D831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290B5B5" w14:textId="0497956F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64C6B0A" w14:textId="7CB33370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1C95849" w14:textId="244CA118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CCCE85" w14:textId="0E1B82A9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07045AA" w14:textId="5921DC04" w:rsidR="00BF08FE" w:rsidRPr="00AE0354" w:rsidRDefault="00CE2ACC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Причинность по Грейнджеру</w:t>
      </w:r>
    </w:p>
    <w:p w14:paraId="03027999" w14:textId="3C38374D" w:rsidR="00CE2ACC" w:rsidRPr="00AE0354" w:rsidRDefault="00CE2ACC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Для проверки причинности по Грейнджеру воспользуемся соответствующим тестом в программе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Eviews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53AE5D46" w14:textId="673B8F18" w:rsidR="00CE2ACC" w:rsidRPr="00AE0354" w:rsidRDefault="00CE2ACC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2B363" wp14:editId="5CF8E3C2">
            <wp:extent cx="4526672" cy="1897544"/>
            <wp:effectExtent l="0" t="0" r="7620" b="7620"/>
            <wp:docPr id="54" name="Рисунок 54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8327" w14:textId="50D3C748" w:rsidR="00CE2ACC" w:rsidRPr="00AE0354" w:rsidRDefault="00CE2ACC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При проверке нулевой гипотезы о том, что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Real</w:t>
      </w:r>
      <w:r w:rsidRPr="00AE0354">
        <w:rPr>
          <w:rFonts w:ascii="Times New Roman" w:hAnsi="Times New Roman" w:cs="Times New Roman"/>
          <w:noProof/>
          <w:sz w:val="24"/>
          <w:szCs w:val="24"/>
        </w:rPr>
        <w:t>_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Brent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не является причиной по Грейнджеру для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Reer</w:t>
      </w:r>
      <w:r w:rsidRPr="00AE0354">
        <w:rPr>
          <w:rFonts w:ascii="Times New Roman" w:hAnsi="Times New Roman" w:cs="Times New Roman"/>
          <w:noProof/>
          <w:sz w:val="24"/>
          <w:szCs w:val="24"/>
        </w:rPr>
        <w:t>_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р-значение меньше, чем 5%, следовательно нулевая гиоптеза отвергается и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Real</w:t>
      </w:r>
      <w:r w:rsidRPr="00AE0354">
        <w:rPr>
          <w:rFonts w:ascii="Times New Roman" w:hAnsi="Times New Roman" w:cs="Times New Roman"/>
          <w:noProof/>
          <w:sz w:val="24"/>
          <w:szCs w:val="24"/>
        </w:rPr>
        <w:t>_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Brent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признается причиной по Грейнджеру для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Reer</w:t>
      </w:r>
      <w:r w:rsidRPr="00AE0354">
        <w:rPr>
          <w:rFonts w:ascii="Times New Roman" w:hAnsi="Times New Roman" w:cs="Times New Roman"/>
          <w:noProof/>
          <w:sz w:val="24"/>
          <w:szCs w:val="24"/>
        </w:rPr>
        <w:t>_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3ED74BD5" w14:textId="31657E75" w:rsidR="00CE2ACC" w:rsidRPr="00AE0354" w:rsidRDefault="00CE2ACC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При проверке нулевой гипотезы о том, что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Reer</w:t>
      </w:r>
      <w:r w:rsidRPr="00AE0354">
        <w:rPr>
          <w:rFonts w:ascii="Times New Roman" w:hAnsi="Times New Roman" w:cs="Times New Roman"/>
          <w:noProof/>
          <w:sz w:val="24"/>
          <w:szCs w:val="24"/>
        </w:rPr>
        <w:t>_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не является причиной по Грейнджеру для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Real</w:t>
      </w:r>
      <w:r w:rsidRPr="00AE0354">
        <w:rPr>
          <w:rFonts w:ascii="Times New Roman" w:hAnsi="Times New Roman" w:cs="Times New Roman"/>
          <w:noProof/>
          <w:sz w:val="24"/>
          <w:szCs w:val="24"/>
        </w:rPr>
        <w:t>_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Brent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р-значение </w:t>
      </w:r>
      <w:r w:rsidRPr="00AE0354">
        <w:rPr>
          <w:rFonts w:ascii="Times New Roman" w:hAnsi="Times New Roman" w:cs="Times New Roman"/>
          <w:noProof/>
          <w:sz w:val="24"/>
          <w:szCs w:val="24"/>
        </w:rPr>
        <w:t>больше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, чем 5%, следовательно нулевая гиоптеза отвергается и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Reer</w:t>
      </w:r>
      <w:r w:rsidRPr="00AE0354">
        <w:rPr>
          <w:rFonts w:ascii="Times New Roman" w:hAnsi="Times New Roman" w:cs="Times New Roman"/>
          <w:noProof/>
          <w:sz w:val="24"/>
          <w:szCs w:val="24"/>
        </w:rPr>
        <w:t>_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Ru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не 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признается причиной по Грейнджеру для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Real</w:t>
      </w:r>
      <w:r w:rsidRPr="00AE0354">
        <w:rPr>
          <w:rFonts w:ascii="Times New Roman" w:hAnsi="Times New Roman" w:cs="Times New Roman"/>
          <w:noProof/>
          <w:sz w:val="24"/>
          <w:szCs w:val="24"/>
        </w:rPr>
        <w:t>_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Brent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1DB12C8B" w14:textId="4E1575F2" w:rsidR="00CE2ACC" w:rsidRPr="00AE0354" w:rsidRDefault="00CE2ACC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На основании установления причинности по Грейджеру в одном направлении можно сделать предположение, что у рассматриваемых рядов есть коинтеграция. </w:t>
      </w:r>
    </w:p>
    <w:p w14:paraId="285AA978" w14:textId="1472A8E7" w:rsidR="00CE2ACC" w:rsidRPr="00AE0354" w:rsidRDefault="00CE2ACC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DC652F4" w14:textId="0C4FFC2E" w:rsidR="009D70F7" w:rsidRPr="00AE0354" w:rsidRDefault="009D70F7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>Коинтеграция</w:t>
      </w:r>
    </w:p>
    <w:p w14:paraId="738A21DC" w14:textId="78B17682" w:rsidR="009D70F7" w:rsidRPr="00AE0354" w:rsidRDefault="009D70F7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>Для проверки наличия коинетграции построим регрессию одного ряда на другой:</w:t>
      </w:r>
    </w:p>
    <w:p w14:paraId="4B1C5741" w14:textId="2C8B8BFF" w:rsidR="009D70F7" w:rsidRPr="00AE0354" w:rsidRDefault="009D70F7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CF132" wp14:editId="265DE6BA">
            <wp:extent cx="3939881" cy="3025402"/>
            <wp:effectExtent l="0" t="0" r="3810" b="381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7955" w14:textId="1EA5D4D8" w:rsidR="00930193" w:rsidRPr="00AE0354" w:rsidRDefault="00930193" w:rsidP="00AE0354">
      <w:pPr>
        <w:jc w:val="both"/>
        <w:rPr>
          <w:rFonts w:ascii="Times New Roman" w:hAnsi="Times New Roman" w:cs="Times New Roman"/>
          <w:sz w:val="24"/>
          <w:szCs w:val="24"/>
        </w:rPr>
      </w:pPr>
      <w:r w:rsidRPr="00AE0354">
        <w:rPr>
          <w:rFonts w:ascii="Times New Roman" w:hAnsi="Times New Roman" w:cs="Times New Roman"/>
          <w:sz w:val="24"/>
          <w:szCs w:val="24"/>
        </w:rPr>
        <w:t xml:space="preserve">Проведем процедуру </w:t>
      </w:r>
      <w:proofErr w:type="spellStart"/>
      <w:r w:rsidRPr="00AE0354">
        <w:rPr>
          <w:rFonts w:ascii="Times New Roman" w:hAnsi="Times New Roman" w:cs="Times New Roman"/>
          <w:sz w:val="24"/>
          <w:szCs w:val="24"/>
        </w:rPr>
        <w:t>Энгла-Грейнджера</w:t>
      </w:r>
      <w:proofErr w:type="spellEnd"/>
      <w:r w:rsidRPr="00AE0354">
        <w:rPr>
          <w:rFonts w:ascii="Times New Roman" w:hAnsi="Times New Roman" w:cs="Times New Roman"/>
          <w:sz w:val="24"/>
          <w:szCs w:val="24"/>
        </w:rPr>
        <w:t xml:space="preserve">. Мы выяснили, что оба ряда имеют порядок интегрированности равный единице. </w:t>
      </w:r>
      <w:r w:rsidRPr="00AE0354">
        <w:rPr>
          <w:rFonts w:ascii="Times New Roman" w:hAnsi="Times New Roman" w:cs="Times New Roman"/>
          <w:sz w:val="24"/>
          <w:szCs w:val="24"/>
        </w:rPr>
        <w:t>П</w:t>
      </w:r>
      <w:r w:rsidRPr="00AE0354">
        <w:rPr>
          <w:rFonts w:ascii="Times New Roman" w:hAnsi="Times New Roman" w:cs="Times New Roman"/>
          <w:sz w:val="24"/>
          <w:szCs w:val="24"/>
        </w:rPr>
        <w:t xml:space="preserve">роверим остатки </w:t>
      </w:r>
      <w:r w:rsidRPr="00AE0354">
        <w:rPr>
          <w:rFonts w:ascii="Times New Roman" w:hAnsi="Times New Roman" w:cs="Times New Roman"/>
          <w:sz w:val="24"/>
          <w:szCs w:val="24"/>
        </w:rPr>
        <w:t xml:space="preserve">построенной модели </w:t>
      </w:r>
      <w:r w:rsidRPr="00AE0354">
        <w:rPr>
          <w:rFonts w:ascii="Times New Roman" w:hAnsi="Times New Roman" w:cs="Times New Roman"/>
          <w:sz w:val="24"/>
          <w:szCs w:val="24"/>
          <w:lang w:val="en-US"/>
        </w:rPr>
        <w:t>ADF</w:t>
      </w:r>
      <w:r w:rsidRPr="00AE0354">
        <w:rPr>
          <w:rFonts w:ascii="Times New Roman" w:hAnsi="Times New Roman" w:cs="Times New Roman"/>
          <w:sz w:val="24"/>
          <w:szCs w:val="24"/>
        </w:rPr>
        <w:t>-тестом на стационарность. График для остатков имеет вид:</w:t>
      </w:r>
    </w:p>
    <w:p w14:paraId="75ED61DE" w14:textId="77777777" w:rsidR="00930193" w:rsidRPr="00AE0354" w:rsidRDefault="00930193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4C470CB" w14:textId="5E6B6C93" w:rsidR="00BF08FE" w:rsidRPr="00AE0354" w:rsidRDefault="00930193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9B0B57" wp14:editId="4D0EE883">
            <wp:extent cx="4206605" cy="4122777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222F" w14:textId="1F93E096" w:rsidR="00930193" w:rsidRPr="00AE0354" w:rsidRDefault="00930193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Проведем для данное ряда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ADF</w:t>
      </w:r>
      <w:r w:rsidRPr="00AE0354">
        <w:rPr>
          <w:rFonts w:ascii="Times New Roman" w:hAnsi="Times New Roman" w:cs="Times New Roman"/>
          <w:noProof/>
          <w:sz w:val="24"/>
          <w:szCs w:val="24"/>
        </w:rPr>
        <w:t>-тест в спецификации без константы.</w:t>
      </w:r>
    </w:p>
    <w:p w14:paraId="071B9444" w14:textId="15C216B7" w:rsidR="00930193" w:rsidRPr="00AE0354" w:rsidRDefault="002607DB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1292D" wp14:editId="67056DAD">
            <wp:extent cx="4221846" cy="2377646"/>
            <wp:effectExtent l="0" t="0" r="7620" b="3810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2AFE" w14:textId="7DCBEDD2" w:rsidR="002607DB" w:rsidRPr="00AE0354" w:rsidRDefault="002607DB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Здесь следует обращать внимание только на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t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-статистику, </w:t>
      </w:r>
      <w:r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 w:rsidRPr="00AE0354">
        <w:rPr>
          <w:rFonts w:ascii="Times New Roman" w:hAnsi="Times New Roman" w:cs="Times New Roman"/>
          <w:noProof/>
          <w:sz w:val="24"/>
          <w:szCs w:val="24"/>
        </w:rPr>
        <w:t xml:space="preserve">-значение вычисляется некорректно, если перед нами стоит задача проверки коинтеграции. </w:t>
      </w:r>
      <w:r w:rsidR="00D31D55" w:rsidRPr="00AE0354">
        <w:rPr>
          <w:rFonts w:ascii="Times New Roman" w:hAnsi="Times New Roman" w:cs="Times New Roman"/>
          <w:noProof/>
          <w:sz w:val="24"/>
          <w:szCs w:val="24"/>
        </w:rPr>
        <w:t xml:space="preserve">Значение </w:t>
      </w:r>
      <w:r w:rsidR="00D31D55"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t</w:t>
      </w:r>
      <w:r w:rsidR="00D31D55" w:rsidRPr="00AE0354">
        <w:rPr>
          <w:rFonts w:ascii="Times New Roman" w:hAnsi="Times New Roman" w:cs="Times New Roman"/>
          <w:noProof/>
          <w:sz w:val="24"/>
          <w:szCs w:val="24"/>
        </w:rPr>
        <w:t>-статистики = -4,22</w:t>
      </w:r>
      <w:r w:rsidR="00116522" w:rsidRPr="00AE0354">
        <w:rPr>
          <w:rFonts w:ascii="Times New Roman" w:hAnsi="Times New Roman" w:cs="Times New Roman"/>
          <w:noProof/>
          <w:sz w:val="24"/>
          <w:szCs w:val="24"/>
        </w:rPr>
        <w:t xml:space="preserve"> меньше, чем критическое значение теста Энгла-Грейнджера для данного числа наблюдений и уровня значимости 5% (</w:t>
      </w:r>
      <w:r w:rsidR="00116522" w:rsidRPr="00AE0354">
        <w:rPr>
          <w:rFonts w:ascii="Times New Roman" w:hAnsi="Times New Roman" w:cs="Times New Roman"/>
          <w:noProof/>
          <w:sz w:val="24"/>
          <w:szCs w:val="24"/>
          <w:lang w:val="en-US"/>
        </w:rPr>
        <w:t>t</w:t>
      </w:r>
      <w:r w:rsidR="00116522" w:rsidRPr="00AE0354">
        <w:rPr>
          <w:rFonts w:ascii="Times New Roman" w:hAnsi="Times New Roman" w:cs="Times New Roman"/>
          <w:noProof/>
          <w:sz w:val="24"/>
          <w:szCs w:val="24"/>
        </w:rPr>
        <w:t>-крит. примерно =-2,8). Таким образом, ряд остатком признается стационарным, а рассматриваемые ряды – коинтегрированными.</w:t>
      </w:r>
    </w:p>
    <w:p w14:paraId="136F9384" w14:textId="505E2546" w:rsidR="00116522" w:rsidRPr="00AE0354" w:rsidRDefault="00116522" w:rsidP="00AE0354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</w:pPr>
      <w:r w:rsidRPr="00AE0354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Построение </w:t>
      </w:r>
      <w:r w:rsidRPr="00AE035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t>ECM</w:t>
      </w:r>
    </w:p>
    <w:p w14:paraId="7189FD72" w14:textId="05B9997D" w:rsidR="00BF08FE" w:rsidRPr="00AE0354" w:rsidRDefault="009C0A9A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BFDBCD" wp14:editId="0E6024D6">
            <wp:extent cx="3993226" cy="5006774"/>
            <wp:effectExtent l="0" t="0" r="7620" b="3810"/>
            <wp:docPr id="58" name="Рисунок 5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FE6B" w14:textId="71DCD759" w:rsidR="009C0A9A" w:rsidRPr="00AE0354" w:rsidRDefault="009C0A9A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E0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3E6E17" wp14:editId="36122C77">
            <wp:extent cx="3947502" cy="2545301"/>
            <wp:effectExtent l="0" t="0" r="0" b="7620"/>
            <wp:docPr id="59" name="Рисунок 5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8515" w14:textId="77777777" w:rsidR="00BF08FE" w:rsidRPr="00AE0354" w:rsidRDefault="00BF08F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E1116EB" w14:textId="77777777" w:rsidR="00CA7B5D" w:rsidRPr="00AE0354" w:rsidRDefault="00CA7B5D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3B9DA1B" w14:textId="3BF13D1D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0C24C64" w14:textId="28F95D6A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181711F" w14:textId="5DDD5BEC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1C4647" w14:textId="27C0D30F" w:rsidR="00332E0E" w:rsidRPr="00AE0354" w:rsidRDefault="00332E0E" w:rsidP="00AE0354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676CCA" w14:textId="6CC57179" w:rsidR="00B71F3D" w:rsidRPr="00AE0354" w:rsidRDefault="00B71F3D" w:rsidP="00AE035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71F3D" w:rsidRPr="00AE0354" w:rsidSect="001E665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EF3FD0"/>
    <w:multiLevelType w:val="hybridMultilevel"/>
    <w:tmpl w:val="BB1A8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D3704F"/>
    <w:multiLevelType w:val="hybridMultilevel"/>
    <w:tmpl w:val="C58C2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9099906">
    <w:abstractNumId w:val="1"/>
  </w:num>
  <w:num w:numId="2" w16cid:durableId="796949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A5B"/>
    <w:rsid w:val="000032B7"/>
    <w:rsid w:val="0004437F"/>
    <w:rsid w:val="0008705A"/>
    <w:rsid w:val="0010199C"/>
    <w:rsid w:val="00116522"/>
    <w:rsid w:val="0013770A"/>
    <w:rsid w:val="001E02D1"/>
    <w:rsid w:val="001E665A"/>
    <w:rsid w:val="00201568"/>
    <w:rsid w:val="00214D7C"/>
    <w:rsid w:val="00232D4B"/>
    <w:rsid w:val="002607DB"/>
    <w:rsid w:val="00265504"/>
    <w:rsid w:val="002D5220"/>
    <w:rsid w:val="002F06F6"/>
    <w:rsid w:val="00331B05"/>
    <w:rsid w:val="00332E0E"/>
    <w:rsid w:val="003A13D5"/>
    <w:rsid w:val="003A73D4"/>
    <w:rsid w:val="003F6F5F"/>
    <w:rsid w:val="0043445B"/>
    <w:rsid w:val="004C0807"/>
    <w:rsid w:val="004E20D9"/>
    <w:rsid w:val="00522838"/>
    <w:rsid w:val="00526A3F"/>
    <w:rsid w:val="005F70DF"/>
    <w:rsid w:val="006406D0"/>
    <w:rsid w:val="006F183F"/>
    <w:rsid w:val="00717B8E"/>
    <w:rsid w:val="007619D9"/>
    <w:rsid w:val="007C3CF4"/>
    <w:rsid w:val="007F41BA"/>
    <w:rsid w:val="008C4F00"/>
    <w:rsid w:val="008D5B57"/>
    <w:rsid w:val="008E73D5"/>
    <w:rsid w:val="008F1000"/>
    <w:rsid w:val="00910428"/>
    <w:rsid w:val="00930193"/>
    <w:rsid w:val="00930C73"/>
    <w:rsid w:val="00936331"/>
    <w:rsid w:val="00951B77"/>
    <w:rsid w:val="00955E54"/>
    <w:rsid w:val="009C0A9A"/>
    <w:rsid w:val="009D70F7"/>
    <w:rsid w:val="00A17B3C"/>
    <w:rsid w:val="00A30396"/>
    <w:rsid w:val="00A73BF9"/>
    <w:rsid w:val="00A7661B"/>
    <w:rsid w:val="00A8268D"/>
    <w:rsid w:val="00A87496"/>
    <w:rsid w:val="00AE0354"/>
    <w:rsid w:val="00AF04F3"/>
    <w:rsid w:val="00B65A67"/>
    <w:rsid w:val="00B71F3D"/>
    <w:rsid w:val="00B826B0"/>
    <w:rsid w:val="00BA5CC1"/>
    <w:rsid w:val="00BD58F4"/>
    <w:rsid w:val="00BD7BFF"/>
    <w:rsid w:val="00BE73F4"/>
    <w:rsid w:val="00BE7A5B"/>
    <w:rsid w:val="00BE7E87"/>
    <w:rsid w:val="00BF08FE"/>
    <w:rsid w:val="00BF25C6"/>
    <w:rsid w:val="00C35B2F"/>
    <w:rsid w:val="00C41B0A"/>
    <w:rsid w:val="00C70911"/>
    <w:rsid w:val="00C9049B"/>
    <w:rsid w:val="00CA7B5D"/>
    <w:rsid w:val="00CE2ACC"/>
    <w:rsid w:val="00D31D55"/>
    <w:rsid w:val="00D87026"/>
    <w:rsid w:val="00DE24BA"/>
    <w:rsid w:val="00EA07BA"/>
    <w:rsid w:val="00EA303F"/>
    <w:rsid w:val="00EB59F0"/>
    <w:rsid w:val="00F074AF"/>
    <w:rsid w:val="00F60A0C"/>
    <w:rsid w:val="00FA3A28"/>
    <w:rsid w:val="00FB59BF"/>
    <w:rsid w:val="00FF5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64F0B"/>
  <w15:chartTrackingRefBased/>
  <w15:docId w15:val="{EE9771B7-39D3-47F6-98AD-67D0558A2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8FE"/>
  </w:style>
  <w:style w:type="paragraph" w:styleId="1">
    <w:name w:val="heading 1"/>
    <w:basedOn w:val="a"/>
    <w:next w:val="a"/>
    <w:link w:val="10"/>
    <w:uiPriority w:val="9"/>
    <w:qFormat/>
    <w:rsid w:val="00FA3A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66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66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E66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522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A3A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10199C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4C08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0%D0%BB%D1%8E%D1%82%D0%BD%D1%8B%D0%B9_%D0%BA%D1%83%D1%80%D1%8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3E932-B564-4E56-B819-322320A52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3862</TotalTime>
  <Pages>18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Картошкина Алёна Игоревна</dc:creator>
  <cp:keywords/>
  <dc:description/>
  <cp:lastModifiedBy>Чудиновских Алексей Олегович</cp:lastModifiedBy>
  <cp:revision>16</cp:revision>
  <dcterms:created xsi:type="dcterms:W3CDTF">2022-05-31T06:04:00Z</dcterms:created>
  <dcterms:modified xsi:type="dcterms:W3CDTF">2022-06-08T19:16:00Z</dcterms:modified>
</cp:coreProperties>
</file>