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275"/>
        <w:pBdr/>
        <w:spacing/>
        <w:ind/>
        <w:rPr>
          <w:rFonts w:ascii="IBM Plex Serif" w:hAnsi="IBM Plex Serif" w:cs="IBM Plex Serif"/>
        </w:rPr>
      </w:pPr>
      <w:r>
        <w:rPr>
          <w:rFonts w:ascii="IBM Plex Serif" w:hAnsi="IBM Plex Serif" w:eastAsia="IBM Plex Serif" w:cs="IBM Plex Serif"/>
        </w:rPr>
        <w:t xml:space="preserve">How Hardware Gets Hacked (Part 10)</w:t>
      </w:r>
      <w:r>
        <w:rPr>
          <w:rFonts w:ascii="IBM Plex Serif" w:hAnsi="IBM Plex Serif" w:cs="IBM Plex Serif"/>
        </w:rPr>
      </w:r>
      <w:r>
        <w:rPr>
          <w:rFonts w:ascii="IBM Plex Serif" w:hAnsi="IBM Plex Serif" w:cs="IBM Plex Serif"/>
        </w:rPr>
      </w:r>
    </w:p>
    <w:p w14:paraId="6323A312">
      <w:pPr>
        <w:pStyle w:val="1277"/>
        <w:pBdr/>
        <w:spacing/>
        <w:ind/>
        <w:rPr>
          <w:rFonts w:ascii="IBM Plex Serif" w:hAnsi="IBM Plex Serif" w:cs="IBM Plex Serif"/>
          <w:highlight w:val="none"/>
        </w:rPr>
      </w:pPr>
      <w:r>
        <w:rPr>
          <w:rFonts w:ascii="IBM Plex Serif" w:hAnsi="IBM Plex Serif" w:cs="IBM Plex Serif"/>
          <w:highlight w:val="none"/>
        </w:rPr>
        <w:t xml:space="preserve">T</w:t>
      </w:r>
      <w:r>
        <w:rPr>
          <w:rFonts w:ascii="IBM Plex Serif" w:hAnsi="IBM Plex Serif" w:cs="IBM Plex Serif"/>
          <w:highlight w:val="none"/>
        </w:rPr>
        <w:t xml:space="preserve">he “Birthday Problem” Attack</w:t>
      </w:r>
      <w:r>
        <w:rPr>
          <w:rFonts w:ascii="IBM Plex Serif" w:hAnsi="IBM Plex Serif" w:cs="IBM Plex Serif"/>
          <w:highlight w:val="none"/>
        </w:rPr>
      </w:r>
      <w:r>
        <w:rPr>
          <w:rFonts w:ascii="IBM Plex Serif" w:hAnsi="IBM Plex Serif" w:cs="IBM Plex Serif"/>
          <w:highlight w:val="none"/>
        </w:rPr>
      </w:r>
    </w:p>
    <w:p w14:paraId="34AE5404">
      <w:pPr>
        <w:pBdr/>
        <w:spacing/>
        <w:ind/>
        <w:rPr>
          <w:rFonts w:ascii="IBM Plex Serif" w:hAnsi="IBM Plex Serif" w:cs="IBM Plex Serif"/>
          <w:highlight w:val="none"/>
        </w:rPr>
      </w:pPr>
      <w:r>
        <w:rPr>
          <w:rFonts w:ascii="IBM Plex Serif" w:hAnsi="IBM Plex Serif" w:eastAsia="IBM Plex Serif" w:cs="IBM Plex Serif"/>
          <w:highlight w:val="none"/>
        </w:rPr>
        <w:t xml:space="preserve">by Nathan Jones</w:t>
      </w:r>
      <w:r>
        <w:rPr>
          <w:rFonts w:ascii="IBM Plex Serif" w:hAnsi="IBM Plex Serif" w:cs="IBM Plex Serif"/>
          <w:highlight w:val="none"/>
        </w:rPr>
      </w:r>
      <w:r>
        <w:rPr>
          <w:rFonts w:ascii="IBM Plex Serif" w:hAnsi="IBM Plex Serif" w:cs="IBM Plex Serif"/>
          <w:highlight w:val="none"/>
        </w:rPr>
      </w:r>
    </w:p>
    <w:sdt>
      <w:sdtPr>
        <w15:appearance w15:val="boundingBox"/>
        <w:placeholder>
          <w:docPart w:val="DefaultPlaceholder_TEXT"/>
        </w:placeholder>
        <w:docPartObj>
          <w:docPartGallery w:val="Table of Contents"/>
          <w:docPartUnique w:val="true"/>
        </w:docPartObj>
        <w:rPr>
          <w:highlight w:val="none"/>
        </w:rPr>
      </w:sdtPr>
      <w:sdtContent>
        <w:p w14:paraId="2B686D08">
          <w:pPr>
            <w:pStyle w:val="1303"/>
            <w:pBdr/>
            <w:tabs>
              <w:tab w:val="right" w:leader="dot" w:pos="9360"/>
            </w:tabs>
            <w:spacing/>
            <w:ind/>
            <w:rPr>
              <w:rFonts w:ascii="IBM Plex Serif" w:hAnsi="IBM Plex Serif" w:cs="IBM Plex Serif"/>
              <w:highlight w:val="none"/>
            </w:rPr>
          </w:pPr>
          <w:r>
            <w:rPr>
              <w:rFonts w:ascii="IBM Plex Serif" w:hAnsi="IBM Plex Serif" w:eastAsia="IBM Plex Serif" w:cs="IBM Plex Serif"/>
              <w:highlight w:val="none"/>
            </w:rPr>
          </w:r>
          <w:r>
            <w:rPr>
              <w:rFonts w:ascii="IBM Plex Serif" w:hAnsi="IBM Plex Serif" w:eastAsia="IBM Plex Serif" w:cs="IBM Plex Serif"/>
            </w:rPr>
            <w:fldChar w:fldCharType="begin"/>
          </w:r>
          <w:r>
            <w:rPr>
              <w:rFonts w:ascii="IBM Plex Serif" w:hAnsi="IBM Plex Serif" w:eastAsia="IBM Plex Serif" w:cs="IBM Plex Serif"/>
            </w:rPr>
            <w:instrText xml:space="preserve">TOC \o "1-9" \h </w:instrText>
          </w:r>
          <w:r>
            <w:rPr>
              <w:rFonts w:ascii="IBM Plex Serif" w:hAnsi="IBM Plex Serif" w:eastAsia="IBM Plex Serif" w:cs="IBM Plex Serif"/>
            </w:rPr>
            <w:fldChar w:fldCharType="separate"/>
          </w:r>
          <w:r>
            <w:rPr>
              <w:rFonts w:ascii="IBM Plex Serif" w:hAnsi="IBM Plex Serif" w:cs="IBM Plex Serif"/>
              <w:highlight w:val="none"/>
            </w:rPr>
          </w:r>
          <w:hyperlink w:tooltip="#_Toc1" w:anchor="_Toc1" w:history="1">
            <w:r>
              <w:rPr>
                <w:rStyle w:val="1301"/>
              </w:rPr>
            </w:r>
            <w:r>
              <w:rPr>
                <w:rStyle w:val="1301"/>
                <w:rFonts w:ascii="IBM Plex Serif" w:hAnsi="IBM Plex Serif" w:eastAsia="IBM Plex Serif" w:cs="IBM Plex Serif"/>
                <w:highlight w:val="none"/>
              </w:rPr>
              <w:t xml:space="preserve">Introduction</w:t>
            </w:r>
            <w:r>
              <w:rPr>
                <w:rStyle w:val="1301"/>
                <w:rFonts w:ascii="IBM Plex Serif" w:hAnsi="IBM Plex Serif" w:cs="IBM Plex Serif"/>
                <w:highlight w:val="none"/>
              </w:rPr>
            </w:r>
            <w:r>
              <w:tab/>
            </w:r>
            <w:r>
              <w:fldChar w:fldCharType="begin"/>
              <w:instrText xml:space="preserve">PAGEREF _Toc1 \h</w:instrText>
              <w:fldChar w:fldCharType="separate"/>
              <w:t xml:space="preserve">1</w:t>
              <w:fldChar w:fldCharType="end"/>
            </w:r>
          </w:hyperlink>
          <w:r>
            <w:rPr>
              <w:rFonts w:ascii="IBM Plex Serif" w:hAnsi="IBM Plex Serif" w:cs="IBM Plex Serif"/>
              <w:highlight w:val="none"/>
            </w:rPr>
          </w:r>
        </w:p>
        <w:p w14:paraId="4EF96A7A">
          <w:pPr>
            <w:pStyle w:val="1303"/>
            <w:pBdr/>
            <w:tabs>
              <w:tab w:val="right" w:leader="dot" w:pos="9360"/>
            </w:tabs>
            <w:spacing/>
            <w:ind/>
            <w:rPr>
              <w:highlight w:val="none"/>
              <w14:ligatures w14:val="none"/>
            </w:rPr>
          </w:pPr>
          <w:hyperlink w:tooltip="#_Toc2" w:anchor="_Toc2" w:history="1">
            <w:r>
              <w:rPr>
                <w:rStyle w:val="1301"/>
              </w:rPr>
            </w:r>
            <w:r>
              <w:rPr>
                <w:rStyle w:val="1301"/>
                <w:rFonts w:ascii="IBM Plex Serif" w:hAnsi="IBM Plex Serif" w:eastAsia="IBM Plex Serif" w:cs="IBM Plex Serif"/>
                <w:highlight w:val="none"/>
              </w:rPr>
              <w:t xml:space="preserve">The “Birthday Problem”</w:t>
            </w:r>
            <w:r>
              <w:rPr>
                <w:rStyle w:val="1301"/>
                <w:highlight w:val="none"/>
                <w14:ligatures w14:val="none"/>
              </w:rPr>
            </w:r>
            <w:r>
              <w:tab/>
            </w:r>
            <w:r>
              <w:fldChar w:fldCharType="begin"/>
              <w:instrText xml:space="preserve">PAGEREF _Toc2 \h</w:instrText>
              <w:fldChar w:fldCharType="separate"/>
              <w:t xml:space="preserve">2</w:t>
              <w:fldChar w:fldCharType="end"/>
            </w:r>
          </w:hyperlink>
          <w:r>
            <w:rPr>
              <w:highlight w:val="none"/>
              <w14:ligatures w14:val="none"/>
            </w:rPr>
          </w:r>
        </w:p>
        <w:p w14:paraId="3BC084BC">
          <w:pPr>
            <w:pStyle w:val="1303"/>
            <w:pBdr/>
            <w:tabs>
              <w:tab w:val="right" w:leader="dot" w:pos="9360"/>
            </w:tabs>
            <w:spacing/>
            <w:ind/>
            <w:rPr/>
          </w:pPr>
          <w:hyperlink w:tooltip="#_Toc3" w:anchor="_Toc3" w:history="1">
            <w:r>
              <w:rPr>
                <w:rStyle w:val="1301"/>
              </w:rPr>
            </w:r>
            <w:r>
              <w:rPr>
                <w:rStyle w:val="1301"/>
                <w:rFonts w:ascii="IBM Plex Serif" w:hAnsi="IBM Plex Serif" w:eastAsia="IBM Plex Serif" w:cs="IBM Plex Serif"/>
                <w:bCs w:val="0"/>
                <w:i w:val="0"/>
                <w:highlight w:val="none"/>
              </w:rPr>
              <w:t xml:space="preserve">Attack #8: The “Birthday Problem” attack</w:t>
            </w:r>
            <w:r>
              <w:rPr>
                <w:rStyle w:val="1301"/>
              </w:rPr>
            </w:r>
            <w:r>
              <w:tab/>
            </w:r>
            <w:r>
              <w:fldChar w:fldCharType="begin"/>
              <w:instrText xml:space="preserve">PAGEREF _Toc3 \h</w:instrText>
              <w:fldChar w:fldCharType="separate"/>
              <w:t xml:space="preserve">6</w:t>
              <w:fldChar w:fldCharType="end"/>
            </w:r>
          </w:hyperlink>
          <w:r/>
        </w:p>
        <w:p w14:paraId="187344DA">
          <w:pPr>
            <w:pStyle w:val="1303"/>
            <w:pBdr/>
            <w:tabs>
              <w:tab w:val="right" w:leader="dot" w:pos="9360"/>
            </w:tabs>
            <w:spacing/>
            <w:ind/>
            <w:rPr>
              <w:rFonts w:ascii="IBM Plex Serif" w:hAnsi="IBM Plex Serif" w:cs="IBM Plex Serif"/>
              <w:highlight w:val="none"/>
              <w14:ligatures w14:val="none"/>
            </w:rPr>
          </w:pPr>
          <w:hyperlink w:tooltip="#_Toc4" w:anchor="_Toc4" w:history="1">
            <w:r>
              <w:rPr>
                <w:rStyle w:val="1301"/>
              </w:rPr>
            </w:r>
            <w:r>
              <w:rPr>
                <w:rStyle w:val="1301"/>
                <w:rFonts w:ascii="IBM Plex Serif" w:hAnsi="IBM Plex Serif" w:eastAsia="IBM Plex Serif" w:cs="IBM Plex Serif"/>
              </w:rPr>
              <w:t xml:space="preserve">De</w:t>
            </w:r>
            <w:r>
              <w:rPr>
                <w:rStyle w:val="1301"/>
                <w:rFonts w:ascii="IBM Plex Serif" w:hAnsi="IBM Plex Serif" w:eastAsia="IBM Plex Serif" w:cs="IBM Plex Serif"/>
              </w:rPr>
              <w:t xml:space="preserve">fense #8: Widen the nonces</w:t>
            </w:r>
            <w:r>
              <w:rPr>
                <w:rStyle w:val="1301"/>
                <w:rFonts w:ascii="IBM Plex Serif" w:hAnsi="IBM Plex Serif" w:cs="IBM Plex Serif"/>
                <w:highlight w:val="none"/>
                <w14:ligatures w14:val="none"/>
              </w:rPr>
            </w:r>
            <w:r>
              <w:tab/>
            </w:r>
            <w:r>
              <w:fldChar w:fldCharType="begin"/>
              <w:instrText xml:space="preserve">PAGEREF _Toc4 \h</w:instrText>
              <w:fldChar w:fldCharType="separate"/>
              <w:t xml:space="preserve">7</w:t>
              <w:fldChar w:fldCharType="end"/>
            </w:r>
          </w:hyperlink>
          <w:r>
            <w:rPr>
              <w:rFonts w:ascii="IBM Plex Serif" w:hAnsi="IBM Plex Serif" w:cs="IBM Plex Serif"/>
              <w:highlight w:val="none"/>
              <w14:ligatures w14:val="none"/>
            </w:rPr>
          </w:r>
        </w:p>
        <w:p w14:paraId="434536C1">
          <w:pPr>
            <w:pStyle w:val="1303"/>
            <w:pBdr/>
            <w:tabs>
              <w:tab w:val="right" w:leader="dot" w:pos="9360"/>
            </w:tabs>
            <w:spacing/>
            <w:ind/>
            <w:rPr>
              <w:rFonts w:ascii="IBM Plex Serif" w:hAnsi="IBM Plex Serif" w:cs="IBM Plex Serif"/>
              <w:highlight w:val="none"/>
              <w14:ligatures w14:val="none"/>
            </w:rPr>
          </w:pPr>
          <w:hyperlink w:tooltip="#_Toc5" w:anchor="_Toc5" w:history="1">
            <w:r>
              <w:rPr>
                <w:rStyle w:val="1301"/>
              </w:rPr>
            </w:r>
            <w:r>
              <w:rPr>
                <w:rStyle w:val="1301"/>
                <w:rFonts w:ascii="IBM Plex Serif" w:hAnsi="IBM Plex Serif" w:eastAsia="IBM Plex Serif" w:cs="IBM Plex Serif"/>
                <w:highlight w:val="none"/>
              </w:rPr>
              <w:t xml:space="preserve">Other defenses</w:t>
            </w:r>
            <w:r>
              <w:rPr>
                <w:rStyle w:val="1301"/>
                <w:rFonts w:ascii="IBM Plex Serif" w:hAnsi="IBM Plex Serif" w:cs="IBM Plex Serif"/>
                <w:highlight w:val="none"/>
                <w14:ligatures w14:val="none"/>
              </w:rPr>
            </w:r>
            <w:r>
              <w:tab/>
            </w:r>
            <w:r>
              <w:fldChar w:fldCharType="begin"/>
              <w:instrText xml:space="preserve">PAGEREF _Toc5 \h</w:instrText>
              <w:fldChar w:fldCharType="separate"/>
              <w:t xml:space="preserve">8</w:t>
              <w:fldChar w:fldCharType="end"/>
            </w:r>
          </w:hyperlink>
          <w:r>
            <w:rPr>
              <w:rFonts w:ascii="IBM Plex Serif" w:hAnsi="IBM Plex Serif" w:cs="IBM Plex Serif"/>
              <w:highlight w:val="none"/>
              <w14:ligatures w14:val="none"/>
            </w:rPr>
          </w:r>
        </w:p>
        <w:p w14:paraId="10BAE297">
          <w:pPr>
            <w:pStyle w:val="1304"/>
            <w:pBdr/>
            <w:tabs>
              <w:tab w:val="right" w:leader="dot" w:pos="9360"/>
            </w:tabs>
            <w:spacing/>
            <w:ind/>
            <w:rPr>
              <w:rFonts w:ascii="IBM Plex Serif" w:hAnsi="IBM Plex Serif" w:eastAsia="IBM Plex Serif" w:cs="IBM Plex Serif"/>
              <w:highlight w:val="none"/>
              <w14:ligatures w14:val="none"/>
            </w:rPr>
          </w:pPr>
          <w:hyperlink w:tooltip="#_Toc6" w:anchor="_Toc6" w:history="1">
            <w:r>
              <w:rPr>
                <w:rStyle w:val="1301"/>
              </w:rPr>
            </w:r>
            <w:r>
              <w:rPr>
                <w:rStyle w:val="1301"/>
                <w:rFonts w:ascii="IBM Plex Serif" w:hAnsi="IBM Plex Serif" w:eastAsia="IBM Plex Serif" w:cs="IBM Plex Serif"/>
              </w:rPr>
              <w:t xml:space="preserve">The problem with “oracles”</w:t>
            </w:r>
            <w:r>
              <w:rPr>
                <w:rStyle w:val="1301"/>
                <w:rFonts w:ascii="IBM Plex Serif" w:hAnsi="IBM Plex Serif" w:eastAsia="IBM Plex Serif" w:cs="IBM Plex Serif"/>
                <w:highlight w:val="none"/>
                <w14:ligatures w14:val="none"/>
              </w:rPr>
            </w:r>
            <w:r>
              <w:tab/>
            </w:r>
            <w:r>
              <w:fldChar w:fldCharType="begin"/>
              <w:instrText xml:space="preserve">PAGEREF _Toc6 \h</w:instrText>
              <w:fldChar w:fldCharType="separate"/>
              <w:t xml:space="preserve">10</w:t>
              <w:fldChar w:fldCharType="end"/>
            </w:r>
          </w:hyperlink>
          <w:r>
            <w:rPr>
              <w:rFonts w:ascii="IBM Plex Serif" w:hAnsi="IBM Plex Serif" w:eastAsia="IBM Plex Serif" w:cs="IBM Plex Serif"/>
              <w:highlight w:val="none"/>
              <w14:ligatures w14:val="none"/>
            </w:rPr>
          </w:r>
        </w:p>
        <w:p w14:paraId="375D18C9">
          <w:pPr>
            <w:pStyle w:val="1303"/>
            <w:pBdr/>
            <w:tabs>
              <w:tab w:val="right" w:leader="dot" w:pos="9360"/>
            </w:tabs>
            <w:spacing/>
            <w:ind/>
            <w:rPr/>
          </w:pPr>
          <w:hyperlink w:tooltip="#_Toc7" w:anchor="_Toc7" w:history="1">
            <w:r>
              <w:rPr>
                <w:rStyle w:val="1301"/>
              </w:rPr>
            </w:r>
            <w:r>
              <w:rPr>
                <w:rStyle w:val="1301"/>
                <w:rFonts w:ascii="IBM Plex Serif" w:hAnsi="IBM Plex Serif" w:eastAsia="IBM Plex Serif" w:cs="IBM Plex Serif"/>
                <w:bCs w:val="0"/>
                <w:i w:val="0"/>
                <w:highlight w:val="none"/>
              </w:rPr>
              <w:t xml:space="preserve">Updated threat model</w:t>
            </w:r>
            <w:r>
              <w:rPr>
                <w:rStyle w:val="1301"/>
              </w:rPr>
            </w:r>
            <w:r>
              <w:tab/>
            </w:r>
            <w:r>
              <w:fldChar w:fldCharType="begin"/>
              <w:instrText xml:space="preserve">PAGEREF _Toc7 \h</w:instrText>
              <w:fldChar w:fldCharType="separate"/>
              <w:t xml:space="preserve">12</w:t>
              <w:fldChar w:fldCharType="end"/>
            </w:r>
          </w:hyperlink>
          <w:r/>
        </w:p>
        <w:p w14:paraId="3495DB36">
          <w:pPr>
            <w:pStyle w:val="1303"/>
            <w:pBdr/>
            <w:tabs>
              <w:tab w:val="right" w:leader="dot" w:pos="9360"/>
            </w:tabs>
            <w:spacing/>
            <w:ind/>
            <w:rPr>
              <w:rFonts w:ascii="IBM Plex Serif" w:hAnsi="IBM Plex Serif" w:eastAsia="IBM Plex Serif" w:cs="IBM Plex Serif"/>
              <w:bCs w:val="0"/>
              <w:i w:val="0"/>
              <w:highlight w:val="none"/>
            </w:rPr>
          </w:pPr>
          <w:hyperlink w:tooltip="#_Toc8" w:anchor="_Toc8" w:history="1">
            <w:r>
              <w:rPr>
                <w:rStyle w:val="1301"/>
              </w:rPr>
            </w:r>
            <w:r>
              <w:rPr>
                <w:rStyle w:val="1301"/>
                <w:rFonts w:ascii="IBM Plex Serif" w:hAnsi="IBM Plex Serif" w:eastAsia="IBM Plex Serif" w:cs="IBM Plex Serif"/>
                <w:bCs w:val="0"/>
                <w:i w:val="0"/>
                <w:highlight w:val="none"/>
              </w:rPr>
              <w:t xml:space="preserve">Conclusion</w:t>
            </w:r>
            <w:r>
              <w:rPr>
                <w:rStyle w:val="1301"/>
                <w:rFonts w:ascii="IBM Plex Serif" w:hAnsi="IBM Plex Serif" w:eastAsia="IBM Plex Serif" w:cs="IBM Plex Serif"/>
                <w:bCs w:val="0"/>
                <w:i w:val="0"/>
                <w:highlight w:val="none"/>
              </w:rPr>
            </w:r>
            <w:r>
              <w:tab/>
            </w:r>
            <w:r>
              <w:fldChar w:fldCharType="begin"/>
              <w:instrText xml:space="preserve">PAGEREF _Toc8 \h</w:instrText>
              <w:fldChar w:fldCharType="separate"/>
              <w:t xml:space="preserve">14</w:t>
              <w:fldChar w:fldCharType="end"/>
            </w:r>
          </w:hyperlink>
          <w:r>
            <w:rPr>
              <w:rFonts w:ascii="IBM Plex Serif" w:hAnsi="IBM Plex Serif" w:eastAsia="IBM Plex Serif" w:cs="IBM Plex Serif"/>
              <w:bCs w:val="0"/>
              <w:i w:val="0"/>
              <w:highlight w:val="none"/>
            </w:rPr>
          </w:r>
        </w:p>
        <w:p w14:paraId="7225B4AE">
          <w:pPr>
            <w:pBdr/>
            <w:spacing/>
            <w:ind/>
            <w:rPr>
              <w:rFonts w:ascii="IBM Plex Serif" w:hAnsi="IBM Plex Serif" w:cs="IBM Plex Serif"/>
              <w:highlight w:val="none"/>
            </w:rPr>
          </w:pPr>
          <w:r>
            <w:rPr>
              <w:rFonts w:ascii="IBM Plex Serif" w:hAnsi="IBM Plex Serif" w:eastAsia="IBM Plex Serif" w:cs="IBM Plex Serif"/>
            </w:rPr>
          </w:r>
          <w:r>
            <w:rPr>
              <w:rFonts w:ascii="IBM Plex Serif" w:hAnsi="IBM Plex Serif" w:eastAsia="IBM Plex Serif" w:cs="IBM Plex Serif"/>
            </w:rPr>
            <w:fldChar w:fldCharType="end"/>
          </w:r>
          <w:r/>
          <w:r/>
        </w:p>
      </w:sdtContent>
    </w:sdt>
    <w:p w14:paraId="12999B7E">
      <w:pPr>
        <w:pStyle w:val="1256"/>
        <w:pBdr/>
        <w:spacing/>
        <w:ind/>
        <w:rPr>
          <w:rFonts w:ascii="IBM Plex Serif" w:hAnsi="IBM Plex Serif" w:cs="IBM Plex Serif"/>
          <w:highlight w:val="none"/>
        </w:rPr>
      </w:pPr>
      <w:r/>
      <w:bookmarkStart w:id="1" w:name="_Toc1"/>
      <w:r>
        <w:rPr>
          <w:rFonts w:ascii="IBM Plex Serif" w:hAnsi="IBM Plex Serif" w:eastAsia="IBM Plex Serif" w:cs="IBM Plex Serif"/>
          <w:highlight w:val="none"/>
        </w:rPr>
        <w:t xml:space="preserve">Introduction</w:t>
      </w:r>
      <w:r/>
      <w:bookmarkEnd w:id="1"/>
      <w:r/>
      <w:r>
        <w:rPr>
          <w:rFonts w:ascii="IBM Plex Serif" w:hAnsi="IBM Plex Serif" w:cs="IBM Plex Serif"/>
          <w:highlight w:val="none"/>
        </w:rPr>
      </w:r>
    </w:p>
    <w:p w14:paraId="10E4686C">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When we </w:t>
      </w:r>
      <w:hyperlink r:id="rId10" w:tooltip="https://www.digikey.com/en/maker/blogs/2026/how-hardware-gets-hacked-part-7-freshness-and-randomness" w:history="1">
        <w:r>
          <w:rPr>
            <w:rStyle w:val="1301"/>
            <w:rFonts w:ascii="IBM Plex Serif" w:hAnsi="IBM Plex Serif" w:eastAsia="IBM Plex Serif" w:cs="IBM Plex Serif"/>
            <w:bCs w:val="0"/>
            <w:i w:val="0"/>
            <w:highlight w:val="none"/>
          </w:rPr>
          <w:t xml:space="preserve">last left the unlocki</w:t>
        </w:r>
        <w:r>
          <w:rPr>
            <w:rStyle w:val="1301"/>
            <w:rFonts w:ascii="IBM Plex Serif" w:hAnsi="IBM Plex Serif" w:eastAsia="IBM Plex Serif" w:cs="IBM Plex Serif"/>
            <w:bCs w:val="0"/>
            <w:i w:val="0"/>
            <w:highlight w:val="none"/>
          </w:rPr>
          <w:t xml:space="preserve">ng process</w:t>
        </w:r>
      </w:hyperlink>
      <w:r>
        <w:rPr>
          <w:rFonts w:ascii="IBM Plex Serif" w:hAnsi="IBM Plex Serif" w:eastAsia="IBM Plex Serif" w:cs="IBM Plex Serif"/>
          <w:bCs w:val="0"/>
          <w:i w:val="0"/>
          <w:highlight w:val="none"/>
        </w:rPr>
        <w:t xml:space="preserve">, things seemed pretty secure: the car generates a totally random nonce (“number used only once”) which the attacker couldn’t possibly have guessed ahead of time. The fob then has to provide the proper MAC value of this nonce, computed using the </w:t>
      </w:r>
      <w:r>
        <w:rPr>
          <w:rFonts w:ascii="IBM Plex Mono" w:hAnsi="IBM Plex Mono" w:eastAsia="IBM Plex Mono" w:cs="IBM Plex Mono"/>
          <w:bCs w:val="0"/>
          <w:i w:val="0"/>
          <w:highlight w:val="none"/>
        </w:rPr>
        <w:t xml:space="preserve">unlock_key</w:t>
      </w:r>
      <w:r>
        <w:rPr>
          <w:rFonts w:ascii="IBM Plex Serif" w:hAnsi="IBM Plex Serif" w:eastAsia="IBM Plex Serif" w:cs="IBM Plex Serif"/>
          <w:bCs w:val="0"/>
          <w:i w:val="0"/>
          <w:highlight w:val="none"/>
        </w:rPr>
        <w:t xml:space="preserve">, which is unknown to an attacker. What could go wrong?
</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259DB399">
      <w:pPr>
        <w:pBdr/>
        <w:spacing/>
        <w:ind/>
        <w:jc w:val="center"/>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r>
      <w:r>
        <mc:AlternateContent>
          <mc:Choice Requires="wpg">
            <w:drawing>
              <wp:inline xmlns:wp="http://schemas.openxmlformats.org/drawingml/2006/wordprocessingDrawing" distT="0" distB="0" distL="0" distR="0">
                <wp:extent cx="2744175" cy="302988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90038" name=""/>
                        <pic:cNvPicPr>
                          <a:picLocks noChangeAspect="1"/>
                        </pic:cNvPicPr>
                        <pic:nvPr/>
                      </pic:nvPicPr>
                      <pic:blipFill rotWithShape="1">
                        <a:blip r:embed="rId11"/>
                        <a:stretch/>
                      </pic:blipFill>
                      <pic:spPr bwMode="auto">
                        <a:xfrm flipH="0" flipV="0">
                          <a:off x="0" y="0"/>
                          <a:ext cx="2744173" cy="30298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16.08pt;height:238.57pt;mso-wrap-distance-left:0.00pt;mso-wrap-distance-top:0.00pt;mso-wrap-distance-right:0.00pt;mso-wrap-distance-bottom:0.00pt;z-index:1;" stroked="false">
                <v:imagedata r:id="rId11" o:title=""/>
                <o:lock v:ext="edit" rotation="t"/>
              </v:shape>
            </w:pict>
          </mc:Fallback>
        </mc:AlternateConten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6861752D">
      <w:pPr>
        <w:pBdr/>
        <w:spacing/>
        <w:ind w:firstLine="0" w:left="0"/>
        <w:rPr>
          <w:rFonts w:ascii="IBM Plex Serif" w:hAnsi="IBM Plex Serif" w:eastAsia="IBM Plex Serif" w:cs="IBM Plex Serif"/>
          <w:bCs w:val="0"/>
          <w:i w:val="0"/>
          <w:highlight w:val="yellow"/>
        </w:rPr>
      </w:pPr>
      <w:r>
        <w:rPr>
          <w:rFonts w:ascii="IBM Plex Serif" w:hAnsi="IBM Plex Serif" w:eastAsia="IBM Plex Serif" w:cs="IBM Plex Serif"/>
          <w:bCs w:val="0"/>
          <w:i w:val="0"/>
          <w:highlight w:val="none"/>
        </w:rPr>
        <w:t xml:space="preserve">Ah, famous last words.</w:t>
      </w:r>
      <w:r>
        <w:rPr>
          <w:rFonts w:ascii="IBM Plex Serif" w:hAnsi="IBM Plex Serif" w:eastAsia="IBM Plex Serif" w:cs="IBM Plex Serif"/>
          <w:bCs w:val="0"/>
          <w:i w:val="0"/>
          <w:highlight w:val="none"/>
        </w:rPr>
        <w:t xml:space="preserve"> </w:t>
      </w:r>
      <w:r>
        <w:rPr>
          <w:rFonts w:ascii="IBM Plex Serif" w:hAnsi="IBM Plex Serif" w:eastAsia="IBM Plex Serif" w:cs="IBM Plex Serif"/>
          <w:bCs w:val="0"/>
          <w:i w:val="0"/>
          <w:highlight w:val="none"/>
        </w:rPr>
        <w:t xml:space="preserve">In this article, we’ll discover </w:t>
      </w:r>
      <w:r>
        <w:rPr>
          <w:rFonts w:ascii="IBM Plex Serif" w:hAnsi="IBM Plex Serif" w:eastAsia="IBM Plex Serif" w:cs="IBM Plex Serif"/>
          <w:bCs w:val="0"/>
          <w:i/>
          <w:iCs/>
          <w:highlight w:val="none"/>
        </w:rPr>
        <w:t xml:space="preserve">yet another</w:t>
      </w:r>
      <w:r>
        <w:rPr>
          <w:rFonts w:ascii="IBM Plex Serif" w:hAnsi="IBM Plex Serif" w:eastAsia="IBM Plex Serif" w:cs="IBM Plex Serif"/>
          <w:bCs w:val="0"/>
          <w:i w:val="0"/>
          <w:iCs w:val="0"/>
          <w:highlight w:val="none"/>
        </w:rPr>
        <w:t xml:space="preserve"> type of replay attack based on something called the “birthday problem” and the fact that even PRNGs repeat values WAY more often than you’d think they would.</w:t>
      </w:r>
      <w:r>
        <w:rPr>
          <w:rFonts w:ascii="IBM Plex Serif" w:hAnsi="IBM Plex Serif" w:eastAsia="IBM Plex Serif" w:cs="IBM Plex Serif"/>
          <w:bCs w:val="0"/>
          <w:i w:val="0"/>
          <w:highlight w:val="yellow"/>
        </w:rPr>
      </w:r>
      <w:r>
        <w:rPr>
          <w:rFonts w:ascii="IBM Plex Serif" w:hAnsi="IBM Plex Serif" w:eastAsia="IBM Plex Serif" w:cs="IBM Plex Serif"/>
          <w:bCs w:val="0"/>
          <w:i w:val="0"/>
          <w:highlight w:val="yellow"/>
        </w:rPr>
      </w:r>
    </w:p>
    <w:p w14:paraId="7C54184B">
      <w:pPr>
        <w:pStyle w:val="1256"/>
        <w:pBdr/>
        <w:spacing/>
        <w:ind/>
        <w:rPr>
          <w:highlight w:val="none"/>
          <w14:ligatures w14:val="none"/>
        </w:rPr>
      </w:pPr>
      <w:r/>
      <w:bookmarkStart w:id="2" w:name="_Toc2"/>
      <w:r>
        <w:rPr>
          <w:rFonts w:ascii="IBM Plex Serif" w:hAnsi="IBM Plex Serif" w:eastAsia="IBM Plex Serif" w:cs="IBM Plex Serif"/>
          <w:highlight w:val="none"/>
        </w:rPr>
        <w:t xml:space="preserve">The “Birthday Problem”</w:t>
      </w:r>
      <w:r/>
      <w:bookmarkEnd w:id="2"/>
      <w:r/>
      <w:r>
        <w:rPr>
          <w:highlight w:val="none"/>
          <w14:ligatures w14:val="none"/>
        </w:rPr>
      </w:r>
    </w:p>
    <w:p w14:paraId="2BF3C140">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Let’s take a closer look at the phrase “</w:t>
      </w:r>
      <w:r>
        <w:rPr>
          <w:rFonts w:ascii="IBM Plex Serif" w:hAnsi="IBM Plex Serif" w:eastAsia="IBM Plex Serif" w:cs="IBM Plex Serif"/>
          <w:bCs w:val="0"/>
          <w:i w:val="0"/>
          <w:highlight w:val="none"/>
        </w:rPr>
        <w:t xml:space="preserve">totally random nonce.</w:t>
      </w:r>
      <w:r>
        <w:rPr>
          <w:rFonts w:ascii="IBM Plex Serif" w:hAnsi="IBM Plex Serif" w:eastAsia="IBM Plex Serif" w:cs="IBM Plex Serif"/>
          <w:bCs w:val="0"/>
          <w:i w:val="0"/>
          <w:highlight w:val="none"/>
        </w:rPr>
        <w:t xml:space="preserve">” In reality, this isn’t quite true. Sure, an attacker can’t guess what nonce values are coming next. But the nonce itself has a predetermined size, so there are only so many nonces that could be generated before o</w:t>
      </w:r>
      <w:r>
        <w:rPr>
          <w:rFonts w:ascii="IBM Plex Serif" w:hAnsi="IBM Plex Serif" w:eastAsia="IBM Plex Serif" w:cs="IBM Plex Serif"/>
          <w:bCs w:val="0"/>
          <w:i w:val="0"/>
          <w:highlight w:val="none"/>
        </w:rPr>
        <w:t xml:space="preserve">ur PRNG has to emit a duplicate. If our car repeats a nonce more than once and an attacker happened to save the fob’s MAC response for that first nonce, then we’re back in replay territory! </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5601145D">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r>
      <w:r>
        <mc:AlternateContent>
          <mc:Choice Requires="wpg">
            <w:drawing>
              <wp:inline xmlns:wp="http://schemas.openxmlformats.org/drawingml/2006/wordprocessingDrawing" distT="0" distB="0" distL="0" distR="0">
                <wp:extent cx="5943600" cy="355263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41832" name=""/>
                        <pic:cNvPicPr>
                          <a:picLocks noChangeAspect="1"/>
                        </pic:cNvPicPr>
                        <pic:nvPr/>
                      </pic:nvPicPr>
                      <pic:blipFill rotWithShape="1">
                        <a:blip r:embed="rId12"/>
                        <a:stretch/>
                      </pic:blipFill>
                      <pic:spPr bwMode="auto">
                        <a:xfrm>
                          <a:off x="0" y="0"/>
                          <a:ext cx="5943599" cy="35526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79.74pt;mso-wrap-distance-left:0.00pt;mso-wrap-distance-top:0.00pt;mso-wrap-distance-right:0.00pt;mso-wrap-distance-bottom:0.00pt;z-index:1;" stroked="false">
                <v:imagedata r:id="rId12" o:title=""/>
                <o:lock v:ext="edit" rotation="t"/>
              </v:shape>
            </w:pict>
          </mc:Fallback>
        </mc:AlternateConten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6C28F213">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All an attacker has to do is collect enough </w:t>
      </w:r>
      <w:r>
        <w:rPr>
          <w:rFonts w:ascii="IBM Plex Mono" w:hAnsi="IBM Plex Mono" w:eastAsia="IBM Plex Mono" w:cs="IBM Plex Mono"/>
          <w:bCs w:val="0"/>
          <w:i w:val="0"/>
          <w:highlight w:val="none"/>
        </w:rPr>
        <w:t xml:space="preserve">(nonce, response)</w:t>
      </w:r>
      <w:r>
        <w:rPr>
          <w:rFonts w:ascii="IBM Plex Serif" w:hAnsi="IBM Plex Serif" w:eastAsia="IBM Plex Serif" w:cs="IBM Plex Serif"/>
          <w:bCs w:val="0"/>
          <w:i w:val="0"/>
          <w:highlight w:val="none"/>
        </w:rPr>
        <w:t xml:space="preserve"> pairs for the car to repeat a nonce and then BOOM: they send back the recorded response and they can get the car to unlock.</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725D394E">
      <w:pPr>
        <w:pBdr/>
        <w:spacing/>
        <w:ind/>
        <w:jc w:val="center"/>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r>
      <w:r>
        <mc:AlternateContent>
          <mc:Choice Requires="wpg">
            <w:drawing>
              <wp:inline xmlns:wp="http://schemas.openxmlformats.org/drawingml/2006/wordprocessingDrawing" distT="0" distB="0" distL="0" distR="0">
                <wp:extent cx="3139462" cy="204571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90018" name=""/>
                        <pic:cNvPicPr>
                          <a:picLocks noChangeAspect="1"/>
                        </pic:cNvPicPr>
                        <pic:nvPr/>
                      </pic:nvPicPr>
                      <pic:blipFill rotWithShape="1">
                        <a:blip r:embed="rId13"/>
                        <a:stretch/>
                      </pic:blipFill>
                      <pic:spPr bwMode="auto">
                        <a:xfrm rot="0" flipH="0" flipV="0">
                          <a:off x="0" y="0"/>
                          <a:ext cx="3139461" cy="20457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47.20pt;height:161.08pt;mso-wrap-distance-left:0.00pt;mso-wrap-distance-top:0.00pt;mso-wrap-distance-right:0.00pt;mso-wrap-distance-bottom:0.00pt;rotation:0;z-index:1;" stroked="false">
                <v:imagedata r:id="rId13" o:title=""/>
                <o:lock v:ext="edit" rotation="t"/>
              </v:shape>
            </w:pict>
          </mc:Fallback>
        </mc:AlternateConten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67080081">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Two examples of an attacker who could collect these </w:t>
      </w:r>
      <w:r>
        <w:rPr>
          <w:rFonts w:ascii="IBM Plex Mono" w:hAnsi="IBM Plex Mono" w:eastAsia="IBM Plex Mono" w:cs="IBM Plex Mono"/>
          <w:bCs w:val="0"/>
          <w:i w:val="0"/>
          <w:highlight w:val="none"/>
        </w:rPr>
        <w:t xml:space="preserve">(nonce, response)</w:t>
      </w:r>
      <w:r>
        <w:rPr>
          <w:rFonts w:ascii="IBM Plex Serif" w:hAnsi="IBM Plex Serif" w:eastAsia="IBM Plex Serif" w:cs="IBM Plex Serif"/>
          <w:bCs w:val="0"/>
          <w:i w:val="0"/>
          <w:highlight w:val="none"/>
        </w:rPr>
        <w:t xml:space="preserve"> pairs </w:t>
      </w:r>
      <w:r>
        <w:rPr>
          <w:rFonts w:ascii="IBM Plex Serif" w:hAnsi="IBM Plex Serif" w:eastAsia="IBM Plex Serif" w:cs="IBM Plex Serif"/>
          <w:bCs w:val="0"/>
          <w:i w:val="0"/>
          <w:highlight w:val="none"/>
        </w:rPr>
        <w:t xml:space="preserve">are</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4691F095">
      <w:pPr>
        <w:pStyle w:val="1319"/>
        <w:numPr>
          <w:ilvl w:val="0"/>
          <w:numId w:val="68"/>
        </w:num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a valet who is holding a person’s key fob while they’re eating dinner or</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78C68ABA">
      <w:pPr>
        <w:pStyle w:val="1319"/>
        <w:numPr>
          <w:ilvl w:val="0"/>
          <w:numId w:val="68"/>
        </w:num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an attacker who places a listening device outside a person’s house to capture unlocks every time that person gets into their car over the course of a year.</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071AA70B">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In both cases, the attacker records enough valid unlock responses that when they return to the car and try to unlock it themselves, they have a good chance of knowing the correct MAC response without needing to know the unlock key.</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421A51A4">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“But c’mon! Nonces are currently 32 bits wide, giving over </w:t>
      </w:r>
      <w:r>
        <w:rPr>
          <w:rFonts w:ascii="IBM Plex Serif" w:hAnsi="IBM Plex Serif" w:eastAsia="IBM Plex Serif" w:cs="IBM Plex Serif"/>
          <w:b w:val="0"/>
          <w:bCs w:val="0"/>
          <w:i/>
          <w:iCs/>
          <w:highlight w:val="none"/>
        </w:rPr>
        <w:t xml:space="preserve">4.3 billion</w:t>
      </w:r>
      <w:r>
        <w:rPr>
          <w:rFonts w:ascii="IBM Plex Serif" w:hAnsi="IBM Plex Serif" w:eastAsia="IBM Plex Serif" w:cs="IBM Plex Serif"/>
          <w:bCs w:val="0"/>
          <w:i w:val="0"/>
          <w:highlight w:val="none"/>
        </w:rPr>
        <w:t xml:space="preserve"> possible values. How likely is it, really, for an attacker to find a repeated nonce?”</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73E18841">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Let’s find out! First, let’s assume that an attacker can trigger an unlock and store the </w:t>
      </w:r>
      <w:r>
        <w:rPr>
          <w:rFonts w:ascii="IBM Plex Mono" w:hAnsi="IBM Plex Mono" w:eastAsia="IBM Plex Mono" w:cs="IBM Plex Mono"/>
          <w:bCs w:val="0"/>
          <w:i w:val="0"/>
          <w:highlight w:val="none"/>
        </w:rPr>
        <w:t xml:space="preserve">(nonce, response)</w:t>
      </w:r>
      <w:r>
        <w:rPr>
          <w:rFonts w:ascii="IBM Plex Serif" w:hAnsi="IBM Plex Serif" w:eastAsia="IBM Plex Serif" w:cs="IBM Plex Serif"/>
          <w:bCs w:val="0"/>
          <w:i w:val="0"/>
          <w:highlight w:val="none"/>
        </w:rPr>
        <w:t xml:space="preserve"> pair every 3.4 ms</w:t>
      </w:r>
      <w:r>
        <w:rPr>
          <w:rStyle w:val="1297"/>
          <w:rFonts w:ascii="IBM Plex Serif" w:hAnsi="IBM Plex Serif" w:eastAsia="IBM Plex Serif" w:cs="IBM Plex Serif"/>
          <w:bCs w:val="0"/>
          <w:i w:val="0"/>
          <w:highlight w:val="none"/>
        </w:rPr>
        <w:footnoteReference w:id="2"/>
      </w:r>
      <w:r>
        <w:rPr>
          <w:rFonts w:ascii="IBM Plex Serif" w:hAnsi="IBM Plex Serif" w:eastAsia="IBM Plex Serif" w:cs="IBM Plex Serif"/>
          <w:bCs w:val="0"/>
          <w:i w:val="0"/>
          <w:highlight w:val="none"/>
        </w:rPr>
        <w:t xml:space="preserve">. This means that if an attacker had control of a fob for a mere 30 minutes (like a valet might) they could potentially trigger </w:t>
      </w:r>
      <w:r>
        <w:rPr>
          <w:rFonts w:ascii="IBM Plex Serif" w:hAnsi="IBM Plex Serif" w:eastAsia="IBM Plex Serif" w:cs="IBM Plex Serif"/>
          <w:bCs w:val="0"/>
          <w:i w:val="0"/>
          <w:highlight w:val="none"/>
        </w:rPr>
        <w:t xml:space="preserve">530,973 unlocks. We want to find out how long would it take that attacker to later break into that car by requesting unlocks until the car challenged them with one of the 530,973 nonces they recorded earlier.</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49E26078">
      <w:pPr>
        <w:pBdr/>
        <w:spacing/>
        <w:ind/>
        <w:rPr>
          <w:highlight w:val="none"/>
        </w:rPr>
      </w:pPr>
      <w:r>
        <w:rPr>
          <w:rFonts w:ascii="IBM Plex Serif" w:hAnsi="IBM Plex Serif" w:eastAsia="IBM Plex Serif" w:cs="IBM Plex Serif"/>
          <w:bCs w:val="0"/>
          <w:i w:val="0"/>
          <w:highlight w:val="none"/>
        </w:rPr>
        <w:t xml:space="preserve">The general statement for this problem is “Given a set of T values from a distribution of size N, what’s the probability that in M random draws from that set at least one of them matches a value from T?”</w:t>
      </w:r>
      <w:r>
        <w:rPr>
          <w:rFonts w:ascii="IBM Plex Serif" w:hAnsi="IBM Plex Serif" w:eastAsia="IBM Plex Serif" w:cs="IBM Plex Serif"/>
          <w:bCs w:val="0"/>
          <w:i w:val="0"/>
          <w:highlight w:val="none"/>
        </w:rPr>
        <w:t xml:space="preserve"> </w:t>
      </w:r>
      <w:r>
        <w:rPr>
          <w:rFonts w:ascii="IBM Plex Serif" w:hAnsi="IBM Plex Serif" w:eastAsia="IBM Plex Serif" w:cs="IBM Plex Serif"/>
          <w:bCs w:val="0"/>
          <w:i w:val="0"/>
          <w:highlight w:val="none"/>
        </w:rPr>
        <w:t xml:space="preserve">I</w:t>
      </w:r>
      <w:r>
        <w:rPr>
          <w:rFonts w:ascii="IBM Plex Serif" w:hAnsi="IBM Plex Serif" w:eastAsia="IBM Plex Serif" w:cs="IBM Plex Serif"/>
          <w:bCs w:val="0"/>
          <w:i w:val="0"/>
          <w:highlight w:val="none"/>
        </w:rPr>
        <w:t xml:space="preserve">t’s k</w:t>
      </w:r>
      <w:r>
        <w:rPr>
          <w:rFonts w:ascii="IBM Plex Serif" w:hAnsi="IBM Plex Serif" w:eastAsia="IBM Plex Serif" w:cs="IBM Plex Serif"/>
          <w:bCs w:val="0"/>
          <w:i w:val="0"/>
          <w:highlight w:val="none"/>
        </w:rPr>
        <w:t xml:space="preserve">nown as the “birthday problem” since another example of this exact same question is </w:t>
      </w:r>
      <w:r>
        <w:rPr>
          <w:rFonts w:ascii="IBM Plex Serif" w:hAnsi="IBM Plex Serif" w:eastAsia="IBM Plex Serif" w:cs="IBM Plex Serif"/>
          <w:bCs w:val="0"/>
          <w:i w:val="0"/>
          <w:highlight w:val="none"/>
        </w:rPr>
        <w:t xml:space="preserve">“Assume you have a group of T people with different birthdays and you ask M random strangers for </w:t>
      </w:r>
      <w:r>
        <w:rPr>
          <w:rFonts w:ascii="IBM Plex Serif" w:hAnsi="IBM Plex Serif" w:eastAsia="IBM Plex Serif" w:cs="IBM Plex Serif"/>
          <w:bCs w:val="0"/>
          <w:i/>
          <w:iCs/>
          <w:highlight w:val="none"/>
        </w:rPr>
        <w:t xml:space="preserve">their</w:t>
      </w:r>
      <w:r>
        <w:rPr>
          <w:rFonts w:ascii="IBM Plex Serif" w:hAnsi="IBM Plex Serif" w:eastAsia="IBM Plex Serif" w:cs="IBM Plex Serif"/>
          <w:bCs w:val="0"/>
          <w:i w:val="0"/>
          <w:highlight w:val="none"/>
        </w:rPr>
        <w:t xml:space="preserve"> birthdays. What are the chances that at least one of those M people shares a birthday with someone in the group of T people?”</w:t>
      </w:r>
      <w:r>
        <w:rPr>
          <w:rStyle w:val="1297"/>
          <w:rFonts w:ascii="IBM Plex Serif" w:hAnsi="IBM Plex Serif" w:eastAsia="IBM Plex Serif" w:cs="IBM Plex Serif"/>
          <w:bCs w:val="0"/>
          <w:i w:val="0"/>
          <w:highlight w:val="none"/>
        </w:rPr>
        <w:footnoteReference w:id="3"/>
      </w:r>
      <w:r>
        <w:rPr>
          <w:rFonts w:ascii="IBM Plex Serif" w:hAnsi="IBM Plex Serif" w:eastAsia="IBM Plex Serif" w:cs="IBM Plex Serif"/>
          <w:bCs w:val="0"/>
          <w:i w:val="0"/>
          <w:highlight w:val="none"/>
        </w:rPr>
        <w:t xml:space="preserve"> (in this case, “dates in a year” forms the pool of “N” values, N being 365).</w:t>
      </w:r>
      <w:r>
        <w:rPr>
          <w:highlight w:val="none"/>
        </w:rPr>
      </w:r>
      <w:r>
        <w:rPr>
          <w:highlight w:val="none"/>
        </w:rPr>
      </w:r>
    </w:p>
    <w:p w14:paraId="06AE7995">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The formula for this probability is </w:t>
      </w:r>
      <m:oMath>
        <m:r>
          <w:rPr>
            <w:rFonts w:hint="default" w:ascii="Cambria Math" w:hAnsi="Cambria Math" w:eastAsia="Cambria Math" w:cs="Cambria Math"/>
            <w:highlight w:val="none"/>
          </w:rPr>
          <m:rPr>
            <m:sty m:val="i"/>
          </m:rPr>
          <m:t>P</m:t>
        </m:r>
        <m:d>
          <m:dPr>
            <m:ctrlPr>
              <w:rPr>
                <w:rFonts w:ascii="Cambria Math" w:hAnsi="Cambria Math" w:eastAsia="Cambria Math" w:cs="Cambria Math"/>
                <w:i/>
                <w:highlight w:val="none"/>
              </w:rPr>
            </m:ctrlPr>
          </m:dPr>
          <m:e>
            <m:r>
              <w:rPr>
                <w:rFonts w:hint="default" w:ascii="Cambria Math" w:hAnsi="Cambria Math" w:eastAsia="Cambria Math" w:cs="Cambria Math"/>
                <w:highlight w:val="none"/>
              </w:rPr>
              <m:rPr>
                <m:sty m:val="i"/>
              </m:rPr>
              <m:t>M</m:t>
            </m:r>
          </m:e>
        </m:d>
        <m:r>
          <w:rPr>
            <w:rFonts w:hint="default" w:ascii="Cambria Math" w:hAnsi="Cambria Math" w:eastAsia="Cambria Math" w:cs="Cambria Math"/>
            <w:highlight w:val="none"/>
          </w:rPr>
          <m:rPr>
            <m:sty m:val="i"/>
          </m:rPr>
          <m:t>=1-</m:t>
        </m:r>
        <m:sSup>
          <m:sSupPr>
            <m:ctrlPr>
              <w:rPr>
                <w:rFonts w:ascii="Cambria Math" w:hAnsi="Cambria Math" w:eastAsia="Cambria Math" w:cs="Cambria Math"/>
                <w:i/>
                <w:highlight w:val="none"/>
              </w:rPr>
            </m:ctrlPr>
          </m:sSupPr>
          <m:e>
            <m:d>
              <m:dPr>
                <m:ctrlPr>
                  <w:rPr>
                    <w:rFonts w:ascii="Cambria Math" w:hAnsi="Cambria Math" w:eastAsia="Cambria Math" w:cs="Cambria Math"/>
                    <w:i/>
                    <w:highlight w:val="none"/>
                  </w:rPr>
                </m:ctrlPr>
              </m:dPr>
              <m:e>
                <m:r>
                  <w:rPr>
                    <w:rFonts w:hint="default" w:ascii="Cambria Math" w:hAnsi="Cambria Math" w:eastAsia="Cambria Math" w:cs="Cambria Math"/>
                    <w:highlight w:val="none"/>
                  </w:rPr>
                  <m:rPr>
                    <m:sty m:val="i"/>
                  </m:rPr>
                  <m:t>1-</m:t>
                </m:r>
                <m:f>
                  <m:fPr>
                    <m:ctrlPr>
                      <w:rPr>
                        <w:rFonts w:ascii="Cambria Math" w:hAnsi="Cambria Math" w:eastAsia="Cambria Math" w:cs="Cambria Math"/>
                        <w:i/>
                        <w:highlight w:val="none"/>
                      </w:rPr>
                    </m:ctrlPr>
                  </m:fPr>
                  <m:num>
                    <m:r>
                      <w:rPr>
                        <w:rFonts w:hint="default" w:ascii="Cambria Math" w:hAnsi="Cambria Math" w:eastAsia="Cambria Math" w:cs="Cambria Math"/>
                        <w:highlight w:val="none"/>
                      </w:rPr>
                      <m:rPr>
                        <m:sty m:val="i"/>
                      </m:rPr>
                      <m:t>T</m:t>
                    </m:r>
                  </m:num>
                  <m:den>
                    <m:r>
                      <w:rPr>
                        <w:rFonts w:hint="default" w:ascii="Cambria Math" w:hAnsi="Cambria Math" w:eastAsia="Cambria Math" w:cs="Cambria Math"/>
                        <w:highlight w:val="none"/>
                      </w:rPr>
                      <m:rPr>
                        <m:sty m:val="i"/>
                      </m:rPr>
                      <m:t>N</m:t>
                    </m:r>
                  </m:den>
                </m:f>
              </m:e>
            </m:d>
          </m:e>
          <m:sup>
            <m:r>
              <w:rPr>
                <w:rFonts w:hint="default" w:ascii="Cambria Math" w:hAnsi="Cambria Math" w:eastAsia="Cambria Math" w:cs="Cambria Math"/>
                <w:highlight w:val="none"/>
              </w:rPr>
              <m:rPr>
                <m:sty m:val="i"/>
              </m:rPr>
              <m:t>M</m:t>
            </m:r>
          </m:sup>
        </m:sSup>
      </m:oMath>
      <w:r>
        <w:rPr>
          <w:rStyle w:val="1300"/>
          <w:rFonts w:ascii="IBM Plex Serif" w:hAnsi="IBM Plex Serif" w:eastAsia="IBM Plex Serif" w:cs="IBM Plex Serif"/>
          <w:bCs w:val="0"/>
          <w:i w:val="0"/>
          <w:highlight w:val="none"/>
        </w:rPr>
        <w:endnoteReference w:id="2"/>
      </w:r>
      <w:r>
        <w:rPr>
          <w:rFonts w:ascii="IBM Plex Serif" w:hAnsi="IBM Plex Serif" w:eastAsia="IBM Plex Serif" w:cs="IBM Plex Serif"/>
          <w:bCs w:val="0"/>
          <w:i w:val="0"/>
          <w:highlight w:val="none"/>
        </w:rPr>
        <w:t xml:space="preserve">, which can be approximated as </w:t>
      </w:r>
      <m:oMath>
        <m:r>
          <w:rPr>
            <w:rFonts w:hint="default" w:ascii="Cambria Math" w:hAnsi="Cambria Math" w:eastAsia="Cambria Math" w:cs="Cambria Math"/>
            <w:highlight w:val="none"/>
          </w:rPr>
          <m:rPr>
            <m:sty m:val="i"/>
          </m:rPr>
          <m:t>P</m:t>
        </m:r>
        <m:d>
          <m:dPr>
            <m:ctrlPr>
              <w:rPr>
                <w:rFonts w:ascii="Cambria Math" w:hAnsi="Cambria Math" w:eastAsia="Cambria Math" w:cs="Cambria Math"/>
                <w:i/>
                <w:highlight w:val="none"/>
              </w:rPr>
            </m:ctrlPr>
          </m:dPr>
          <m:e>
            <m:r>
              <w:rPr>
                <w:rFonts w:hint="default" w:ascii="Cambria Math" w:hAnsi="Cambria Math" w:eastAsia="Cambria Math" w:cs="Cambria Math"/>
                <w:highlight w:val="none"/>
              </w:rPr>
              <m:rPr>
                <m:sty m:val="i"/>
              </m:rPr>
              <m:t>M</m:t>
            </m:r>
          </m:e>
        </m:d>
        <m:r>
          <w:rPr>
            <w:rFonts w:hint="default" w:ascii="Cambria Math" w:hAnsi="Cambria Math" w:eastAsia="Cambria Math" w:cs="Cambria Math"/>
            <w:highlight w:val="none"/>
          </w:rPr>
          <m:rPr>
            <m:sty m:val="i"/>
          </m:rPr>
          <m:t>≈</m:t>
        </m:r>
        <m:r>
          <w:rPr>
            <w:rFonts w:hint="default" w:ascii="Cambria Math" w:hAnsi="Cambria Math" w:eastAsia="Cambria Math" w:cs="Cambria Math"/>
            <w:highlight w:val="none"/>
          </w:rPr>
          <m:rPr>
            <m:sty m:val="i"/>
          </m:rPr>
          <m:t>1-</m:t>
        </m:r>
        <m:sSup>
          <m:sSupPr>
            <m:ctrlPr>
              <w:rPr>
                <w:rFonts w:ascii="Cambria Math" w:hAnsi="Cambria Math" w:eastAsia="Cambria Math" w:cs="Cambria Math"/>
                <w:i/>
                <w:highlight w:val="none"/>
              </w:rPr>
            </m:ctrlPr>
          </m:sSupPr>
          <m:e>
            <m:r>
              <w:rPr>
                <w:rFonts w:hint="default" w:ascii="Cambria Math" w:hAnsi="Cambria Math" w:eastAsia="Cambria Math" w:cs="Cambria Math"/>
                <w:highlight w:val="none"/>
              </w:rPr>
              <m:rPr>
                <m:sty m:val="i"/>
              </m:rPr>
              <m:t>e</m:t>
            </m:r>
          </m:e>
          <m:sup>
            <m:f>
              <m:fPr>
                <m:type m:val="skw"/>
                <m:ctrlPr>
                  <w:rPr>
                    <w:rFonts w:ascii="Cambria Math" w:hAnsi="Cambria Math" w:eastAsia="Cambria Math" w:cs="Cambria Math"/>
                    <w:i/>
                    <w:highlight w:val="none"/>
                  </w:rPr>
                </m:ctrlPr>
              </m:fPr>
              <m:num>
                <m:r>
                  <w:rPr>
                    <w:rFonts w:hint="default" w:ascii="Cambria Math" w:hAnsi="Cambria Math" w:eastAsia="Cambria Math" w:cs="Cambria Math"/>
                    <w:highlight w:val="none"/>
                  </w:rPr>
                  <m:rPr>
                    <m:sty m:val="i"/>
                  </m:rPr>
                  <m:t>-TM</m:t>
                </m:r>
              </m:num>
              <m:den>
                <m:r>
                  <w:rPr>
                    <w:rFonts w:hint="default" w:ascii="Cambria Math" w:hAnsi="Cambria Math" w:eastAsia="Cambria Math" w:cs="Cambria Math"/>
                    <w:highlight w:val="none"/>
                  </w:rPr>
                  <m:rPr>
                    <m:sty m:val="i"/>
                  </m:rPr>
                  <m:t>N</m:t>
                </m:r>
              </m:den>
            </m:f>
          </m:sup>
        </m:sSup>
      </m:oMath>
      <w:r>
        <w:rPr>
          <w:rFonts w:ascii="IBM Plex Serif" w:hAnsi="IBM Plex Serif" w:eastAsia="IBM Plex Serif" w:cs="IBM Plex Serif"/>
          <w:bCs w:val="0"/>
          <w:i w:val="0"/>
          <w:highlight w:val="none"/>
        </w:rPr>
        <w:t xml:space="preserve">. Weirdly, M doesn’t need to be that big to have a really good chance of finding a match! If you took a group of 20 people with different birthdays, it would only take about </w:t>
      </w:r>
      <w:r>
        <w:rPr>
          <w:rFonts w:ascii="IBM Plex Serif" w:hAnsi="IBM Plex Serif" w:eastAsia="IBM Plex Serif" w:cs="IBM Plex Serif"/>
          <w:bCs w:val="0"/>
          <w:i/>
          <w:iCs/>
          <w:highlight w:val="none"/>
        </w:rPr>
        <w:t xml:space="preserve">12 random strangers</w:t>
      </w:r>
      <w:r>
        <w:rPr>
          <w:rFonts w:ascii="IBM Plex Serif" w:hAnsi="IBM Plex Serif" w:eastAsia="IBM Plex Serif" w:cs="IBM Plex Serif"/>
          <w:bCs w:val="0"/>
          <w:i w:val="0"/>
          <w:highlight w:val="none"/>
        </w:rPr>
        <w:t xml:space="preserve"> to have a 50/50 chance of finding someone who shared a birthday with a person from the original group!</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567B51FF">
      <w:pPr>
        <w:pBdr/>
        <w:spacing/>
        <w:ind/>
        <w:jc w:val="center"/>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r>
      <w:r>
        <mc:AlternateContent>
          <mc:Choice Requires="wpg">
            <w:drawing>
              <wp:inline xmlns:wp="http://schemas.openxmlformats.org/drawingml/2006/wordprocessingDrawing" distT="0" distB="0" distL="0" distR="0">
                <wp:extent cx="5943600" cy="201016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69279" name=""/>
                        <pic:cNvPicPr>
                          <a:picLocks noChangeAspect="1"/>
                        </pic:cNvPicPr>
                        <pic:nvPr/>
                      </pic:nvPicPr>
                      <pic:blipFill rotWithShape="1">
                        <a:blip r:embed="rId14"/>
                        <a:stretch/>
                      </pic:blipFill>
                      <pic:spPr bwMode="auto">
                        <a:xfrm>
                          <a:off x="0" y="0"/>
                          <a:ext cx="5943599" cy="20101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58.28pt;mso-wrap-distance-left:0.00pt;mso-wrap-distance-top:0.00pt;mso-wrap-distance-right:0.00pt;mso-wrap-distance-bottom:0.00pt;z-index:1;" stroked="false">
                <v:imagedata r:id="rId14" o:title=""/>
                <o:lock v:ext="edit" rotation="t"/>
              </v:shape>
            </w:pict>
          </mc:Fallback>
        </mc:AlternateConten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3FAB8C13">
      <w:pPr>
        <w:pStyle w:val="1294"/>
        <w:pBdr/>
        <w:spacing/>
        <w:ind/>
        <w:jc w:val="center"/>
        <w:rPr/>
      </w:pPr>
      <w:r>
        <w:t xml:space="preserve">Figure </w:t>
      </w:r>
      <w:r>
        <w:fldChar w:fldCharType="begin"/>
        <w:instrText xml:space="preserve"> SEQ Figure \* Arabic </w:instrText>
        <w:fldChar w:fldCharType="separate"/>
      </w:r>
      <w:r>
        <w:t xml:space="preserve">1</w:t>
      </w:r>
      <w:r>
        <w:fldChar w:fldCharType="end"/>
      </w:r>
      <w:r>
        <w:t xml:space="preserve">: In a group of 20 people, it would only take about 12 random strangers to have a 50% chance of finding someone who shared a birthday with one of the people from the group. Image from https://picryl.com/media/crowd-human-silhouettes-6333fd. </w:t>
      </w:r>
      <w:r/>
    </w:p>
    <w:p w14:paraId="3C40F984">
      <w:pPr>
        <w:pBdr/>
        <w:spacing/>
        <w:ind/>
        <w:rPr>
          <w:rFonts w:ascii="IBM Plex Serif" w:hAnsi="IBM Plex Serif" w:eastAsia="IBM Plex Serif" w:cs="IBM Plex Serif"/>
          <w:bCs w:val="0"/>
          <w:i w:val="0"/>
        </w:rPr>
      </w:pPr>
      <w:r>
        <w:rPr>
          <w:rFonts w:ascii="IBM Plex Serif" w:hAnsi="IBM Plex Serif" w:eastAsia="IBM Plex Serif" w:cs="IBM Plex Serif"/>
          <w:bCs w:val="0"/>
          <w:i w:val="0"/>
          <w:highlight w:val="none"/>
        </w:rPr>
      </w: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 Test it out for yourself!</w:t>
      </w:r>
      <w:r>
        <w:rPr>
          <w:rFonts w:ascii="IBM Plex Mono" w:hAnsi="IBM Plex Mono" w:eastAsia="IBM Plex Mono" w:cs="IBM Plex Mono"/>
        </w:rPr>
        <w:t xml:space="preserve">]*****</w:t>
      </w:r>
      <w:r>
        <w:rPr>
          <w:rFonts w:ascii="IBM Plex Mono" w:hAnsi="IBM Plex Mono" w:eastAsia="IBM Plex Mono" w:cs="IBM Plex Mono"/>
        </w:rPr>
        <w:br/>
      </w:r>
      <w:r>
        <w:rPr>
          <w:rFonts w:ascii="IBM Plex Serif" w:hAnsi="IBM Plex Serif" w:eastAsia="IBM Plex Serif" w:cs="IBM Plex Serif"/>
        </w:rPr>
        <w:t xml:space="preserve">Generate a set of 20 random values from 1 to 365. How long does it </w:t>
      </w:r>
      <w:r>
        <w:rPr>
          <w:rFonts w:ascii="IBM Plex Serif" w:hAnsi="IBM Plex Serif" w:eastAsia="IBM Plex Serif" w:cs="IBM Plex Serif"/>
          <w:i/>
          <w:iCs/>
        </w:rPr>
        <w:t xml:space="preserve">feel</w:t>
      </w:r>
      <w:r>
        <w:rPr>
          <w:rFonts w:ascii="IBM Plex Serif" w:hAnsi="IBM Plex Serif" w:eastAsia="IBM Plex Serif" w:cs="IBM Plex Serif"/>
          <w:i w:val="0"/>
          <w:iCs w:val="0"/>
        </w:rPr>
        <w:t xml:space="preserve"> like it will take to get a repeated value (regardless of what the math says)?</w:t>
      </w:r>
      <w:r>
        <w:rPr>
          <w:rFonts w:ascii="IBM Plex Serif" w:hAnsi="IBM Plex Serif" w:eastAsia="IBM Plex Serif" w:cs="IBM Plex Serif"/>
          <w:bCs w:val="0"/>
          <w:i w:val="0"/>
        </w:rPr>
      </w:r>
      <w:r>
        <w:rPr>
          <w:rFonts w:ascii="IBM Plex Serif" w:hAnsi="IBM Plex Serif" w:eastAsia="IBM Plex Serif" w:cs="IBM Plex Serif"/>
          <w:bCs w:val="0"/>
          <w:i w:val="0"/>
        </w:rPr>
      </w:r>
    </w:p>
    <w:p w14:paraId="0C425CF9">
      <w:pPr>
        <w:pBdr/>
        <w:spacing/>
        <w:ind/>
        <w:rPr>
          <w:rFonts w:ascii="IBM Plex Serif" w:hAnsi="IBM Plex Serif" w:eastAsia="IBM Plex Serif" w:cs="IBM Plex Serif"/>
          <w:bCs w:val="0"/>
          <w:i w:val="0"/>
          <w:highlight w:val="none"/>
        </w:rPr>
      </w:pPr>
      <w:r>
        <w:rPr>
          <w:rFonts w:ascii="IBM Plex Serif" w:hAnsi="IBM Plex Serif" w:eastAsia="IBM Plex Serif" w:cs="IBM Plex Serif"/>
          <w:i w:val="0"/>
          <w:iCs w:val="0"/>
        </w:rPr>
      </w:r>
      <w:r>
        <w:rPr>
          <w:rFonts w:ascii="IBM Plex Serif" w:hAnsi="IBM Plex Serif" w:eastAsia="IBM Plex Serif" w:cs="IBM Plex Serif"/>
          <w:i w:val="0"/>
          <w:iCs w:val="0"/>
        </w:rPr>
        <w:t xml:space="preserve">Now g</w:t>
      </w:r>
      <w:r>
        <w:rPr>
          <w:rFonts w:ascii="IBM Plex Serif" w:hAnsi="IBM Plex Serif" w:eastAsia="IBM Plex Serif" w:cs="IBM Plex Serif"/>
        </w:rPr>
        <w:t xml:space="preserve">enerate random values until you get one that matches one of the original 20 values. How many random numbers did you need to generate to find that match? What was the probability of finding a match when you did?</w:t>
      </w:r>
      <w:r>
        <w:rPr>
          <w:rFonts w:ascii="IBM Plex Mono" w:hAnsi="IBM Plex Mono" w:eastAsia="IBM Plex Mono" w:cs="IBM Plex Mono"/>
        </w:rPr>
        <w:br/>
        <w:t xml:space="preserve">*************************************/</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143A8BC2">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In the case of our key fob, </w:t>
      </w:r>
      <m:oMath>
        <m:r>
          <w:rPr>
            <w:rFonts w:hint="default" w:ascii="Cambria Math" w:hAnsi="Cambria Math" w:eastAsia="Cambria Math" w:cs="Cambria Math"/>
            <w:highlight w:val="none"/>
          </w:rPr>
          <m:rPr>
            <m:sty m:val="i"/>
          </m:rPr>
          <m:t>T=530,973</m:t>
        </m:r>
      </m:oMath>
      <w:r>
        <w:rPr>
          <w:rFonts w:ascii="IBM Plex Serif" w:hAnsi="IBM Plex Serif" w:eastAsia="IBM Plex Serif" w:cs="IBM Plex Serif"/>
          <w:bCs w:val="0"/>
          <w:i w:val="0"/>
          <w:highlight w:val="none"/>
        </w:rPr>
        <w:t xml:space="preserve"> and </w:t>
      </w:r>
      <m:oMath>
        <m:r>
          <w:rPr>
            <w:rFonts w:hint="default" w:ascii="Cambria Math" w:hAnsi="Cambria Math" w:eastAsia="Cambria Math" w:cs="Cambria Math"/>
            <w:highlight w:val="none"/>
          </w:rPr>
          <m:rPr>
            <m:sty m:val="i"/>
          </m:rPr>
          <m:t>N=</m:t>
        </m:r>
        <m:sSup>
          <m:sSupPr>
            <m:ctrlPr>
              <w:rPr>
                <w:rFonts w:ascii="Cambria Math" w:hAnsi="Cambria Math" w:eastAsia="Cambria Math" w:cs="Cambria Math"/>
                <w:i/>
                <w:highlight w:val="none"/>
              </w:rPr>
            </m:ctrlPr>
          </m:sSupPr>
          <m:e>
            <m:r>
              <w:rPr>
                <w:rFonts w:hint="default" w:ascii="Cambria Math" w:hAnsi="Cambria Math" w:eastAsia="Cambria Math" w:cs="Cambria Math"/>
                <w:highlight w:val="none"/>
              </w:rPr>
              <m:rPr>
                <m:sty m:val="i"/>
              </m:rPr>
              <m:t>2</m:t>
            </m:r>
          </m:e>
          <m:sup>
            <m:r>
              <w:rPr>
                <w:rFonts w:hint="default" w:ascii="Cambria Math" w:hAnsi="Cambria Math" w:eastAsia="Cambria Math" w:cs="Cambria Math"/>
                <w:highlight w:val="none"/>
              </w:rPr>
              <m:rPr>
                <m:sty m:val="i"/>
              </m:rPr>
              <m:t>32</m:t>
            </m:r>
          </m:sup>
        </m:sSup>
        <m:r>
          <w:rPr>
            <w:rFonts w:hint="default" w:ascii="Cambria Math" w:hAnsi="Cambria Math" w:eastAsia="Cambria Math" w:cs="Cambria Math"/>
            <w:highlight w:val="none"/>
          </w:rPr>
          <m:rPr>
            <m:sty m:val="i"/>
          </m:rPr>
          <m:t>=4,294,967,296</m:t>
        </m:r>
      </m:oMath>
      <w:r>
        <w:rPr>
          <w:rFonts w:ascii="IBM Plex Serif" w:hAnsi="IBM Plex Serif" w:eastAsia="IBM Plex Serif" w:cs="IBM Plex Serif"/>
          <w:bCs w:val="0"/>
          <w:i w:val="0"/>
          <w:highlight w:val="none"/>
        </w:rPr>
        <w:t xml:space="preserve">. Let’s say the attacker had another 30 minutes to try to get into the car using that table, during which time they could request another </w:t>
      </w:r>
      <w:r>
        <w:rPr>
          <w:rFonts w:ascii="IBM Plex Serif" w:hAnsi="IBM Plex Serif" w:eastAsia="IBM Plex Serif" w:cs="IBM Plex Serif"/>
          <w:bCs w:val="0"/>
          <w:i w:val="0"/>
          <w:highlight w:val="none"/>
        </w:rPr>
        <w:t xml:space="preserve">942,408</w:t>
      </w:r>
      <w:r>
        <w:rPr>
          <w:rFonts w:ascii="IBM Plex Serif" w:hAnsi="IBM Plex Serif" w:eastAsia="IBM Plex Serif" w:cs="IBM Plex Serif"/>
          <w:bCs w:val="0"/>
          <w:i w:val="0"/>
          <w:highlight w:val="none"/>
        </w:rPr>
        <w:t xml:space="preserve"> unlocks (our value for M), since each failed unlock attempt would only take 1.91 ms</w:t>
      </w:r>
      <w:r>
        <w:rPr>
          <w:rStyle w:val="1297"/>
          <w:rFonts w:ascii="IBM Plex Serif" w:hAnsi="IBM Plex Serif" w:eastAsia="IBM Plex Serif" w:cs="IBM Plex Serif"/>
          <w:bCs w:val="0"/>
          <w:i w:val="0"/>
          <w:highlight w:val="none"/>
        </w:rPr>
        <w:footnoteReference w:id="4"/>
      </w:r>
      <w:r>
        <w:rPr>
          <w:rFonts w:ascii="IBM Plex Serif" w:hAnsi="IBM Plex Serif" w:eastAsia="IBM Plex Serif" w:cs="IBM Plex Serif"/>
          <w:bCs w:val="0"/>
          <w:i w:val="0"/>
          <w:highlight w:val="none"/>
        </w:rPr>
        <w:t xml:space="preserve">.</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04922E80">
      <w:pPr>
        <w:pBdr/>
        <w:spacing/>
        <w:ind/>
        <w:rPr>
          <w:rFonts w:ascii="IBM Plex Mono" w:hAnsi="IBM Plex Mono" w:eastAsia="IBM Plex Mono" w:cs="IBM Plex Mono"/>
          <w:highlight w:val="none"/>
        </w:rPr>
      </w:pP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 What’s the probability?</w:t>
      </w:r>
      <w:r>
        <w:rPr>
          <w:rFonts w:ascii="IBM Plex Mono" w:hAnsi="IBM Plex Mono" w:eastAsia="IBM Plex Mono" w:cs="IBM Plex Mono"/>
        </w:rPr>
        <w:t xml:space="preserve">]*****</w:t>
      </w:r>
      <w:r>
        <w:rPr>
          <w:rFonts w:ascii="IBM Plex Mono" w:hAnsi="IBM Plex Mono" w:eastAsia="IBM Plex Mono" w:cs="IBM Plex Mono"/>
        </w:rPr>
        <w:br/>
      </w:r>
      <w:r>
        <w:rPr>
          <w:rFonts w:ascii="IBM Plex Serif" w:hAnsi="IBM Plex Serif" w:eastAsia="IBM Plex Serif" w:cs="IBM Plex Serif"/>
        </w:rPr>
        <w:t xml:space="preserve">So, what’s the probability that our attacker finds a repeated nonce within that window? Calculate it before looking at my answer below!</w:t>
      </w:r>
      <w:r>
        <w:rPr>
          <w:rFonts w:ascii="IBM Plex Mono" w:hAnsi="IBM Plex Mono" w:eastAsia="IBM Plex Mono" w:cs="IBM Plex Mono"/>
        </w:rPr>
        <w:br/>
        <w:t xml:space="preserve">*************************************/</w:t>
      </w:r>
      <w:r>
        <w:rPr>
          <w:rFonts w:ascii="IBM Plex Mono" w:hAnsi="IBM Plex Mono" w:eastAsia="IBM Plex Mono" w:cs="IBM Plex Mono"/>
          <w:highlight w:val="none"/>
        </w:rPr>
      </w:r>
      <w:r>
        <w:rPr>
          <w:rFonts w:ascii="IBM Plex Mono" w:hAnsi="IBM Plex Mono" w:eastAsia="IBM Plex Mono" w:cs="IBM Plex Mono"/>
          <w:highlight w:val="none"/>
        </w:rPr>
      </w:r>
    </w:p>
    <w:p w14:paraId="78874E27">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Let’s see, </w:t>
      </w:r>
      <w:r>
        <w:rPr>
          <w:rFonts w:ascii="IBM Plex Serif" w:hAnsi="IBM Plex Serif" w:eastAsia="IBM Plex Serif" w:cs="IBM Plex Serif"/>
          <w:bCs w:val="0"/>
          <w:i w:val="0"/>
          <w:highlight w:val="none"/>
        </w:rPr>
      </w:r>
      <m:oMath>
        <m:r>
          <w:rPr>
            <w:rFonts w:hint="default" w:ascii="Cambria Math" w:hAnsi="Cambria Math" w:eastAsia="Cambria Math" w:cs="Cambria Math"/>
            <w:highlight w:val="none"/>
          </w:rPr>
          <m:rPr>
            <m:sty m:val="i"/>
          </m:rPr>
          <m:t>P</m:t>
        </m:r>
        <m:d>
          <m:dPr>
            <m:begChr m:val="("/>
            <m:endChr m:val=")"/>
            <m:ctrlPr>
              <w:rPr>
                <w:rFonts w:ascii="Cambria Math" w:hAnsi="Cambria Math" w:eastAsia="Cambria Math" w:cs="Cambria Math"/>
                <w:i/>
                <w:highlight w:val="none"/>
              </w:rPr>
            </m:ctrlPr>
          </m:dPr>
          <m:e>
            <m:r>
              <w:rPr>
                <w:rFonts w:hint="default" w:ascii="Cambria Math" w:hAnsi="Cambria Math" w:eastAsia="Cambria Math" w:cs="Cambria Math"/>
                <w:highlight w:val="none"/>
              </w:rPr>
              <m:rPr>
                <m:sty m:val="i"/>
              </m:rPr>
              <m:t>M</m:t>
            </m:r>
          </m:e>
        </m:d>
        <m:r>
          <w:rPr>
            <w:rFonts w:hint="default" w:ascii="Cambria Math" w:hAnsi="Cambria Math" w:eastAsia="Cambria Math" w:cs="Cambria Math"/>
            <w:highlight w:val="none"/>
          </w:rPr>
          <m:rPr>
            <m:sty m:val="i"/>
          </m:rPr>
          <m:t>=1-</m:t>
        </m:r>
        <m:sSup>
          <m:sSupPr>
            <m:ctrlPr>
              <w:rPr>
                <w:rFonts w:ascii="Cambria Math" w:hAnsi="Cambria Math" w:eastAsia="Cambria Math" w:cs="Cambria Math"/>
                <w:i/>
                <w:highlight w:val="none"/>
              </w:rPr>
            </m:ctrlPr>
          </m:sSupPr>
          <m:e>
            <m:d>
              <m:dPr>
                <m:begChr m:val="("/>
                <m:endChr m:val=")"/>
                <m:ctrlPr>
                  <w:rPr>
                    <w:rFonts w:ascii="Cambria Math" w:hAnsi="Cambria Math" w:eastAsia="Cambria Math" w:cs="Cambria Math"/>
                    <w:i/>
                    <w:highlight w:val="none"/>
                  </w:rPr>
                </m:ctrlPr>
              </m:dPr>
              <m:e>
                <m:r>
                  <w:rPr>
                    <w:rFonts w:hint="default" w:ascii="Cambria Math" w:hAnsi="Cambria Math" w:eastAsia="Cambria Math" w:cs="Cambria Math"/>
                    <w:highlight w:val="none"/>
                  </w:rPr>
                  <m:rPr>
                    <m:sty m:val="i"/>
                  </m:rPr>
                  <m:t>1-</m:t>
                </m:r>
                <m:f>
                  <m:fPr>
                    <m:ctrlPr>
                      <w:rPr>
                        <w:rFonts w:ascii="Cambria Math" w:hAnsi="Cambria Math" w:eastAsia="Cambria Math" w:cs="Cambria Math"/>
                        <w:i/>
                        <w:highlight w:val="none"/>
                      </w:rPr>
                    </m:ctrlPr>
                  </m:fPr>
                  <m:num>
                    <m:r>
                      <w:rPr>
                        <w:rFonts w:hint="default" w:ascii="Cambria Math" w:hAnsi="Cambria Math" w:eastAsia="Cambria Math" w:cs="Cambria Math"/>
                        <w:highlight w:val="none"/>
                      </w:rPr>
                      <m:rPr>
                        <m:sty m:val="i"/>
                      </m:rPr>
                      <m:t>T</m:t>
                    </m:r>
                  </m:num>
                  <m:den>
                    <m:r>
                      <w:rPr>
                        <w:rFonts w:hint="default" w:ascii="Cambria Math" w:hAnsi="Cambria Math" w:eastAsia="Cambria Math" w:cs="Cambria Math"/>
                        <w:highlight w:val="none"/>
                      </w:rPr>
                      <m:rPr>
                        <m:sty m:val="i"/>
                      </m:rPr>
                      <m:t>N</m:t>
                    </m:r>
                  </m:den>
                </m:f>
              </m:e>
            </m:d>
          </m:e>
          <m:sup>
            <m:r>
              <w:rPr>
                <w:rFonts w:hint="default" w:ascii="Cambria Math" w:hAnsi="Cambria Math" w:eastAsia="Cambria Math" w:cs="Cambria Math"/>
                <w:highlight w:val="none"/>
              </w:rPr>
              <m:rPr>
                <m:sty m:val="i"/>
              </m:rPr>
              <m:t>M</m:t>
            </m:r>
          </m:sup>
        </m:sSup>
        <m:r>
          <w:rPr>
            <w:rFonts w:hint="default" w:ascii="Cambria Math" w:hAnsi="Cambria Math" w:eastAsia="Cambria Math" w:cs="Cambria Math"/>
            <w:highlight w:val="none"/>
          </w:rPr>
          <m:rPr>
            <m:sty m:val="i"/>
          </m:rPr>
          <m:t>=1-</m:t>
        </m:r>
        <m:sSup>
          <m:sSupPr>
            <m:ctrlPr>
              <w:rPr>
                <w:rFonts w:ascii="Cambria Math" w:hAnsi="Cambria Math" w:eastAsia="Cambria Math" w:cs="Cambria Math"/>
                <w:i/>
                <w:highlight w:val="none"/>
              </w:rPr>
            </m:ctrlPr>
          </m:sSupPr>
          <m:e>
            <m:r>
              <w:rPr>
                <w:rFonts w:hint="default" w:ascii="Cambria Math" w:hAnsi="Cambria Math" w:eastAsia="Cambria Math" w:cs="Cambria Math"/>
                <w:highlight w:val="none"/>
              </w:rPr>
              <m:rPr>
                <m:sty m:val="i"/>
              </m:rPr>
              <m:t>(1-</m:t>
            </m:r>
            <m:f>
              <m:fPr>
                <m:ctrlPr>
                  <w:rPr>
                    <w:rFonts w:ascii="Cambria Math" w:hAnsi="Cambria Math" w:eastAsia="Cambria Math" w:cs="Cambria Math"/>
                    <w:i/>
                    <w:highlight w:val="none"/>
                  </w:rPr>
                </m:ctrlPr>
              </m:fPr>
              <m:num>
                <m:r>
                  <w:rPr>
                    <w:rFonts w:hint="default" w:ascii="Cambria Math" w:hAnsi="Cambria Math" w:eastAsia="Cambria Math" w:cs="Cambria Math"/>
                    <w:highlight w:val="none"/>
                  </w:rPr>
                  <m:rPr>
                    <m:sty m:val="i"/>
                  </m:rPr>
                  <m:t>530973</m:t>
                </m:r>
              </m:num>
              <m:den>
                <m:r>
                  <w:rPr>
                    <w:rFonts w:hint="default" w:ascii="Cambria Math" w:hAnsi="Cambria Math" w:eastAsia="Cambria Math" w:cs="Cambria Math"/>
                    <w:highlight w:val="none"/>
                  </w:rPr>
                  <m:rPr>
                    <m:sty m:val="i"/>
                  </m:rPr>
                  <m:t>4294967296</m:t>
                </m:r>
              </m:den>
            </m:f>
            <m:r>
              <w:rPr>
                <w:rFonts w:hint="default" w:ascii="Cambria Math" w:hAnsi="Cambria Math" w:eastAsia="Cambria Math" w:cs="Cambria Math"/>
                <w:highlight w:val="none"/>
              </w:rPr>
              <m:rPr>
                <m:sty m:val="i"/>
              </m:rPr>
              <m:t>)</m:t>
            </m:r>
          </m:e>
          <m:sup>
            <m:r>
              <w:rPr>
                <w:rFonts w:hint="default" w:ascii="Cambria Math" w:hAnsi="Cambria Math" w:eastAsia="Cambria Math" w:cs="Cambria Math"/>
                <w:highlight w:val="none"/>
              </w:rPr>
              <m:rPr>
                <m:sty m:val="i"/>
              </m:rPr>
              <m:t>942408</m:t>
            </m:r>
          </m:sup>
        </m:sSup>
        <m:r>
          <w:rPr>
            <w:rFonts w:hint="default" w:ascii="Cambria Math" w:hAnsi="Cambria Math" w:eastAsia="Cambria Math" w:cs="Cambria Math"/>
            <w:highlight w:val="none"/>
          </w:rPr>
          <m:rPr>
            <m:sty m:val="i"/>
          </m:rPr>
          <m:t>=1</m:t>
        </m:r>
      </m:oMath>
      <w:r>
        <w:rPr>
          <w:rFonts w:ascii="IBM Plex Serif" w:hAnsi="IBM Plex Serif" w:eastAsia="IBM Plex Serif" w:cs="IBM Plex Serif"/>
          <w:bCs w:val="0"/>
          <w:i w:val="0"/>
          <w:highlight w:val="none"/>
        </w:rPr>
        <w:t xml:space="preserve">.</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31343C74">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Woah, it’s basically guaranteed?! I’m afraid so. In fact, it gets even worse. W</w:t>
      </w:r>
      <w:r>
        <w:rPr>
          <w:rFonts w:ascii="IBM Plex Serif" w:hAnsi="IBM Plex Serif" w:eastAsia="IBM Plex Serif" w:cs="IBM Plex Serif"/>
          <w:bCs w:val="0"/>
          <w:i w:val="0"/>
          <w:highlight w:val="none"/>
        </w:rPr>
        <w:t xml:space="preserve">e can rearrange the “birthday problem” formula to calculate approximately how many unlocks (M) we’d need to have a 50% chance of a repeated value, and that formula is </w:t>
      </w:r>
      <m:oMath>
        <m:r>
          <w:rPr>
            <w:rFonts w:hint="default" w:ascii="Cambria Math" w:hAnsi="Cambria Math" w:eastAsia="Cambria Math" w:cs="Cambria Math"/>
            <w:highlight w:val="none"/>
          </w:rPr>
          <m:rPr>
            <m:sty m:val="i"/>
          </m:rPr>
          <m:t>M=</m:t>
        </m:r>
        <m:f>
          <m:fPr>
            <m:ctrlPr>
              <w:rPr>
                <w:rFonts w:ascii="Cambria Math" w:hAnsi="Cambria Math" w:eastAsia="Cambria Math" w:cs="Cambria Math"/>
                <w:i/>
                <w:highlight w:val="none"/>
              </w:rPr>
            </m:ctrlPr>
          </m:fPr>
          <m:num>
            <m:func>
              <m:funcPr>
                <m:ctrlPr>
                  <w:rPr>
                    <w:rFonts w:ascii="Cambria Math" w:hAnsi="Cambria Math" w:eastAsia="Cambria Math" w:cs="Cambria Math"/>
                    <w:i/>
                    <w:highlight w:val="none"/>
                  </w:rPr>
                </m:ctrlPr>
              </m:funcPr>
              <m:fName>
                <m:r>
                  <w:rPr>
                    <w:rFonts w:hint="default" w:ascii="Cambria Math" w:hAnsi="Cambria Math" w:eastAsia="Cambria Math" w:cs="Cambria Math"/>
                    <w:highlight w:val="none"/>
                  </w:rPr>
                  <m:rPr>
                    <m:sty m:val="i"/>
                  </m:rPr>
                  <m:t>log</m:t>
                </m:r>
              </m:fName>
              <m:e>
                <m:d>
                  <m:dPr>
                    <m:ctrlPr>
                      <w:rPr>
                        <w:rFonts w:ascii="Cambria Math" w:hAnsi="Cambria Math" w:eastAsia="Cambria Math" w:cs="Cambria Math"/>
                        <w:i/>
                        <w:highlight w:val="none"/>
                      </w:rPr>
                    </m:ctrlPr>
                  </m:dPr>
                  <m:e>
                    <m:r>
                      <w:rPr>
                        <w:rFonts w:hint="default" w:ascii="Cambria Math" w:hAnsi="Cambria Math" w:eastAsia="Cambria Math" w:cs="Cambria Math"/>
                        <w:highlight w:val="none"/>
                      </w:rPr>
                      <m:rPr>
                        <m:sty m:val="i"/>
                      </m:rPr>
                      <m:t>1-P</m:t>
                    </m:r>
                  </m:e>
                </m:d>
              </m:e>
            </m:func>
          </m:num>
          <m:den>
            <m:func>
              <m:funcPr>
                <m:ctrlPr>
                  <w:rPr>
                    <w:rFonts w:ascii="Cambria Math" w:hAnsi="Cambria Math" w:eastAsia="Cambria Math" w:cs="Cambria Math"/>
                    <w:i/>
                    <w:highlight w:val="none"/>
                  </w:rPr>
                </m:ctrlPr>
              </m:funcPr>
              <m:fName>
                <m:r>
                  <w:rPr>
                    <w:rFonts w:hint="default" w:ascii="Cambria Math" w:hAnsi="Cambria Math" w:eastAsia="Cambria Math" w:cs="Cambria Math"/>
                    <w:highlight w:val="none"/>
                  </w:rPr>
                  <m:rPr>
                    <m:sty m:val="i"/>
                  </m:rPr>
                  <m:t>log</m:t>
                </m:r>
              </m:fName>
              <m:e>
                <m:d>
                  <m:dPr>
                    <m:ctrlPr>
                      <w:rPr>
                        <w:rFonts w:ascii="Cambria Math" w:hAnsi="Cambria Math" w:eastAsia="Cambria Math" w:cs="Cambria Math"/>
                        <w:i/>
                        <w:highlight w:val="none"/>
                      </w:rPr>
                    </m:ctrlPr>
                  </m:dPr>
                  <m:e>
                    <m:r>
                      <w:rPr>
                        <w:rFonts w:hint="default" w:ascii="Cambria Math" w:hAnsi="Cambria Math" w:eastAsia="Cambria Math" w:cs="Cambria Math"/>
                        <w:highlight w:val="none"/>
                      </w:rPr>
                      <m:rPr>
                        <m:sty m:val="i"/>
                      </m:rPr>
                      <m:t>1-</m:t>
                    </m:r>
                    <m:f>
                      <m:fPr>
                        <m:type m:val="lin"/>
                        <m:ctrlPr>
                          <w:rPr>
                            <w:rFonts w:ascii="Cambria Math" w:hAnsi="Cambria Math" w:eastAsia="Cambria Math" w:cs="Cambria Math"/>
                            <w:i/>
                            <w:highlight w:val="none"/>
                          </w:rPr>
                        </m:ctrlPr>
                      </m:fPr>
                      <m:num>
                        <m:r>
                          <w:rPr>
                            <w:rFonts w:hint="default" w:ascii="Cambria Math" w:hAnsi="Cambria Math" w:eastAsia="Cambria Math" w:cs="Cambria Math"/>
                            <w:highlight w:val="none"/>
                          </w:rPr>
                          <m:rPr>
                            <m:sty m:val="i"/>
                          </m:rPr>
                          <m:t>T</m:t>
                        </m:r>
                      </m:num>
                      <m:den>
                        <m:r>
                          <w:rPr>
                            <w:rFonts w:hint="default" w:ascii="Cambria Math" w:hAnsi="Cambria Math" w:eastAsia="Cambria Math" w:cs="Cambria Math"/>
                            <w:highlight w:val="none"/>
                          </w:rPr>
                          <m:rPr>
                            <m:sty m:val="i"/>
                          </m:rPr>
                          <m:t>N</m:t>
                        </m:r>
                      </m:den>
                    </m:f>
                  </m:e>
                </m:d>
              </m:e>
            </m:func>
          </m:den>
        </m:f>
      </m:oMath>
      <w:r>
        <w:rPr>
          <w:rFonts w:ascii="IBM Plex Serif" w:hAnsi="IBM Plex Serif" w:eastAsia="IBM Plex Serif" w:cs="IBM Plex Serif"/>
          <w:bCs w:val="0"/>
          <w:i w:val="0"/>
          <w:highlight w:val="none"/>
        </w:rPr>
        <w:t xml:space="preserve">. For our 4.3 billion nonces and 530,973 table size, an attacker would only need to trigger about </w:t>
      </w:r>
      <w:r>
        <w:rPr>
          <w:rFonts w:ascii="IBM Plex Serif" w:hAnsi="IBM Plex Serif" w:eastAsia="IBM Plex Serif" w:cs="IBM Plex Serif"/>
          <w:b/>
          <w:bCs/>
          <w:i w:val="0"/>
          <w:highlight w:val="none"/>
        </w:rPr>
        <w:t xml:space="preserve">5,606 unlocks</w:t>
      </w:r>
      <w:r>
        <w:rPr>
          <w:rFonts w:ascii="IBM Plex Serif" w:hAnsi="IBM Plex Serif" w:eastAsia="IBM Plex Serif" w:cs="IBM Plex Serif"/>
          <w:bCs w:val="0"/>
          <w:i w:val="0"/>
          <w:highlight w:val="none"/>
        </w:rPr>
        <w:t xml:space="preserve"> before they had a 50% chance of seeing a repeated value, which they could do with our system in as little as </w:t>
      </w:r>
      <w:r>
        <w:rPr>
          <w:rFonts w:ascii="IBM Plex Serif" w:hAnsi="IBM Plex Serif" w:eastAsia="IBM Plex Serif" w:cs="IBM Plex Serif"/>
          <w:b/>
          <w:bCs/>
          <w:i/>
          <w:iCs/>
          <w:highlight w:val="none"/>
        </w:rPr>
        <w:t xml:space="preserve">11 seconds</w:t>
      </w:r>
      <w:r>
        <w:rPr>
          <w:rFonts w:ascii="IBM Plex Serif" w:hAnsi="IBM Plex Serif" w:eastAsia="IBM Plex Serif" w:cs="IBM Plex Serif"/>
          <w:bCs w:val="0"/>
          <w:i w:val="0"/>
          <w:highlight w:val="none"/>
        </w:rPr>
        <w:t xml:space="preserve">.</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07191F3C">
      <w:pPr>
        <w:pBdr/>
        <w:spacing/>
        <w:ind/>
        <w:rPr>
          <w:rFonts w:ascii="IBM Plex Serif" w:hAnsi="IBM Plex Serif" w:eastAsia="IBM Plex Serif" w:cs="IBM Plex Serif"/>
        </w:rPr>
      </w:pP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 What about the second scenario?</w:t>
      </w:r>
      <w:r>
        <w:rPr>
          <w:rFonts w:ascii="IBM Plex Mono" w:hAnsi="IBM Plex Mono" w:eastAsia="IBM Plex Mono" w:cs="IBM Plex Mono"/>
        </w:rPr>
        <w:t xml:space="preserve">]*****</w:t>
      </w:r>
      <w:r>
        <w:rPr>
          <w:rFonts w:ascii="IBM Plex Mono" w:hAnsi="IBM Plex Mono" w:eastAsia="IBM Plex Mono" w:cs="IBM Plex Mono"/>
        </w:rPr>
        <w:br/>
      </w:r>
      <w:r>
        <w:rPr>
          <w:rFonts w:ascii="IBM Plex Serif" w:hAnsi="IBM Plex Serif" w:eastAsia="IBM Plex Serif" w:cs="IBM Plex Serif"/>
        </w:rPr>
        <w:t xml:space="preserve">In the second scenario above, an attacker placed a listening device outside a person’s house to cap</w:t>
      </w:r>
      <w:r>
        <w:rPr>
          <w:rFonts w:ascii="IBM Plex Serif" w:hAnsi="IBM Plex Serif" w:eastAsia="IBM Plex Serif" w:cs="IBM Plex Serif"/>
        </w:rPr>
        <w:t xml:space="preserve">ture each of their unlocks over the course of a year.</w:t>
      </w:r>
      <w:r>
        <w:rPr>
          <w:rFonts w:ascii="IBM Plex Serif" w:hAnsi="IBM Plex Serif" w:eastAsia="IBM Plex Serif" w:cs="IBM Plex Serif"/>
        </w:rPr>
      </w:r>
      <w:r>
        <w:rPr>
          <w:rFonts w:ascii="IBM Plex Serif" w:hAnsi="IBM Plex Serif" w:eastAsia="IBM Plex Serif" w:cs="IBM Plex Serif"/>
        </w:rPr>
      </w:r>
    </w:p>
    <w:p w14:paraId="16ED284A">
      <w:pPr>
        <w:pBdr/>
        <w:spacing/>
        <w:ind/>
        <w:rPr>
          <w:rFonts w:ascii="IBM Plex Serif" w:hAnsi="IBM Plex Serif" w:eastAsia="IBM Plex Serif" w:cs="IBM Plex Serif"/>
        </w:rPr>
      </w:pPr>
      <w:r>
        <w:rPr>
          <w:rFonts w:ascii="IBM Plex Serif" w:hAnsi="IBM Plex Serif" w:eastAsia="IBM Plex Serif" w:cs="IBM Plex Serif"/>
        </w:rPr>
        <w:t xml:space="preserve">What’s a reasonable assumption for how many unlocks that attacker might capture in that year (i.e. the size of T)?</w:t>
      </w:r>
      <w:r>
        <w:rPr>
          <w:rFonts w:ascii="IBM Plex Serif" w:hAnsi="IBM Plex Serif" w:eastAsia="IBM Plex Serif" w:cs="IBM Plex Serif"/>
        </w:rPr>
      </w:r>
      <w:r>
        <w:rPr>
          <w:rFonts w:ascii="IBM Plex Serif" w:hAnsi="IBM Plex Serif" w:eastAsia="IBM Plex Serif" w:cs="IBM Plex Serif"/>
        </w:rPr>
      </w:r>
    </w:p>
    <w:p w14:paraId="5CE6B1BF">
      <w:pPr>
        <w:pBdr/>
        <w:spacing/>
        <w:ind/>
        <w:rPr>
          <w:rFonts w:ascii="IBM Plex Mono" w:hAnsi="IBM Plex Mono" w:eastAsia="IBM Plex Mono" w:cs="IBM Plex Mono"/>
          <w:highlight w:val="none"/>
        </w:rPr>
      </w:pPr>
      <w:r>
        <w:rPr>
          <w:rFonts w:ascii="IBM Plex Serif" w:hAnsi="IBM Plex Serif" w:eastAsia="IBM Plex Serif" w:cs="IBM Plex Serif"/>
        </w:rPr>
        <w:t xml:space="preserve">How long would it take an attacker who had that table to unlock a car using this attack? (Answer</w:t>
      </w:r>
      <w:r>
        <w:rPr>
          <w:rStyle w:val="1300"/>
          <w:rFonts w:ascii="IBM Plex Serif" w:hAnsi="IBM Plex Serif" w:eastAsia="IBM Plex Serif" w:cs="IBM Plex Serif"/>
        </w:rPr>
        <w:endnoteReference w:id="3"/>
      </w:r>
      <w:r>
        <w:rPr>
          <w:rFonts w:ascii="IBM Plex Serif" w:hAnsi="IBM Plex Serif" w:eastAsia="IBM Plex Serif" w:cs="IBM Plex Serif"/>
        </w:rPr>
        <w:t xml:space="preserve">)</w:t>
      </w:r>
      <w:r>
        <w:rPr>
          <w:rFonts w:ascii="IBM Plex Mono" w:hAnsi="IBM Plex Mono" w:eastAsia="IBM Plex Mono" w:cs="IBM Plex Mono"/>
        </w:rPr>
        <w:br/>
        <w:t xml:space="preserve">*********************************************/</w:t>
      </w:r>
      <w:r>
        <w:rPr>
          <w:rFonts w:ascii="IBM Plex Mono" w:hAnsi="IBM Plex Mono" w:eastAsia="IBM Plex Mono" w:cs="IBM Plex Mono"/>
          <w:highlight w:val="none"/>
        </w:rPr>
      </w:r>
      <w:r>
        <w:rPr>
          <w:rFonts w:ascii="IBM Plex Mono" w:hAnsi="IBM Plex Mono" w:eastAsia="IBM Plex Mono" w:cs="IBM Plex Mono"/>
          <w:highlight w:val="none"/>
        </w:rPr>
      </w:r>
    </w:p>
    <w:p w14:paraId="0F41922E">
      <w:pPr>
        <w:pStyle w:val="1256"/>
        <w:pBdr/>
        <w:spacing/>
        <w:ind/>
        <w:rPr/>
      </w:pPr>
      <w:r/>
      <w:bookmarkStart w:id="3" w:name="_Toc3"/>
      <w:r>
        <w:rPr>
          <w:rFonts w:ascii="IBM Plex Serif" w:hAnsi="IBM Plex Serif" w:eastAsia="IBM Plex Serif" w:cs="IBM Plex Serif"/>
          <w:bCs w:val="0"/>
          <w:i w:val="0"/>
          <w:highlight w:val="none"/>
        </w:rPr>
        <w:t xml:space="preserve">Attack #8: The “Birthday Problem” attack</w:t>
      </w:r>
      <w:r/>
      <w:bookmarkEnd w:id="3"/>
      <w:r/>
      <w:r/>
    </w:p>
    <w:p w14:paraId="2D8A1626">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This is exactly the threat model described by </w:t>
      </w:r>
      <w:r>
        <w:rPr>
          <w:rFonts w:ascii="IBM Plex Serif" w:hAnsi="IBM Plex Serif" w:eastAsia="IBM Plex Serif" w:cs="IBM Plex Serif"/>
          <w:b/>
          <w:bCs/>
          <w:i w:val="0"/>
          <w:highlight w:val="none"/>
        </w:rPr>
        <w:t xml:space="preserve">Car #2</w:t>
      </w:r>
      <w:r>
        <w:rPr>
          <w:rFonts w:ascii="IBM Plex Serif" w:hAnsi="IBM Plex Serif" w:eastAsia="IBM Plex Serif" w:cs="IBM Plex Serif"/>
          <w:bCs w:val="0"/>
          <w:i w:val="0"/>
          <w:highlight w:val="none"/>
        </w:rPr>
        <w:t xml:space="preserve"> in the competition, in which an attacker (such as a valet or anyone who “borrows” your keys) only has temporary access to your fob.</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7032C16E">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r>
      <w:r>
        <mc:AlternateContent>
          <mc:Choice Requires="wpg">
            <w:drawing>
              <wp:inline xmlns:wp="http://schemas.openxmlformats.org/drawingml/2006/wordprocessingDrawing" distT="0" distB="0" distL="0" distR="0">
                <wp:extent cx="5943600" cy="43641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27462" name=""/>
                        <pic:cNvPicPr>
                          <a:picLocks noChangeAspect="1"/>
                        </pic:cNvPicPr>
                        <pic:nvPr/>
                      </pic:nvPicPr>
                      <pic:blipFill rotWithShape="1">
                        <a:blip r:embed="rId15"/>
                        <a:srcRect l="0" t="0" r="0" b="72862"/>
                        <a:stretch/>
                      </pic:blipFill>
                      <pic:spPr bwMode="auto">
                        <a:xfrm flipH="0" flipV="0">
                          <a:off x="0" y="0"/>
                          <a:ext cx="5943599" cy="4364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34.36pt;mso-wrap-distance-left:0.00pt;mso-wrap-distance-top:0.00pt;mso-wrap-distance-right:0.00pt;mso-wrap-distance-bottom:0.00pt;z-index:1;" stroked="false">
                <v:imagedata r:id="rId15" o:title="" croptop="0f" cropleft="0f" cropbottom="47751f" cropright="0f"/>
                <o:lock v:ext="edit" rotation="t"/>
              </v:shape>
            </w:pict>
          </mc:Fallback>
        </mc:AlternateContent>
      </w:r>
      <w:r>
        <w:rPr>
          <w:rFonts w:ascii="IBM Plex Serif" w:hAnsi="IBM Plex Serif" w:eastAsia="IBM Plex Serif" w:cs="IBM Plex Serif"/>
          <w:bCs w:val="0"/>
          <w:i w:val="0"/>
          <w:highlight w:val="none"/>
        </w:rPr>
        <w:br/>
      </w:r>
      <w:r>
        <mc:AlternateContent>
          <mc:Choice Requires="wpg">
            <w:drawing>
              <wp:inline xmlns:wp="http://schemas.openxmlformats.org/drawingml/2006/wordprocessingDrawing" distT="0" distB="0" distL="0" distR="0">
                <wp:extent cx="5943600" cy="38898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64878" name=""/>
                        <pic:cNvPicPr>
                          <a:picLocks noChangeAspect="1"/>
                        </pic:cNvPicPr>
                        <pic:nvPr/>
                      </pic:nvPicPr>
                      <pic:blipFill rotWithShape="1">
                        <a:blip r:embed="rId15"/>
                        <a:srcRect l="0" t="75812" r="0" b="0"/>
                        <a:stretch/>
                      </pic:blipFill>
                      <pic:spPr bwMode="auto">
                        <a:xfrm flipH="0" flipV="0">
                          <a:off x="0" y="0"/>
                          <a:ext cx="5943599" cy="3889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30.63pt;mso-wrap-distance-left:0.00pt;mso-wrap-distance-top:0.00pt;mso-wrap-distance-right:0.00pt;mso-wrap-distance-bottom:0.00pt;z-index:1;" stroked="false">
                <v:imagedata r:id="rId15" o:title="" croptop="49684f" cropleft="0f" cropbottom="0f" cropright="0f"/>
                <o:lock v:ext="edit" rotation="t"/>
              </v:shape>
            </w:pict>
          </mc:Fallback>
        </mc:AlternateConten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47A9F459">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The security test I wrote performs exactly the attack just described, using </w:t>
      </w:r>
      <w:r>
        <w:rPr>
          <w:rFonts w:ascii="IBM Plex Mono" w:hAnsi="IBM Plex Mono" w:eastAsia="IBM Plex Mono" w:cs="IBM Plex Mono"/>
          <w:bCs w:val="0"/>
          <w:i w:val="0"/>
          <w:highlight w:val="none"/>
        </w:rPr>
        <w:t xml:space="preserve">getBoardMsgLog</w:t>
      </w:r>
      <w:r>
        <w:rPr>
          <w:rFonts w:ascii="IBM Plex Serif" w:hAnsi="IBM Plex Serif" w:eastAsia="IBM Plex Serif" w:cs="IBM Plex Serif"/>
          <w:bCs w:val="0"/>
          <w:i w:val="0"/>
          <w:highlight w:val="none"/>
        </w:rPr>
        <w:t xml:space="preserve"> to simulate eavesdropping on each unlock transaction. It collects a set number of </w:t>
      </w:r>
      <w:r>
        <w:rPr>
          <w:rFonts w:ascii="IBM Plex Mono" w:hAnsi="IBM Plex Mono" w:eastAsia="IBM Plex Mono" w:cs="IBM Plex Mono"/>
          <w:bCs w:val="0"/>
          <w:i w:val="0"/>
          <w:highlight w:val="none"/>
        </w:rPr>
        <w:t xml:space="preserve">(nonce, response)</w:t>
      </w:r>
      <w:r>
        <w:rPr>
          <w:rFonts w:ascii="IBM Plex Serif" w:hAnsi="IBM Plex Serif" w:eastAsia="IBM Plex Serif" w:cs="IBM Plex Serif"/>
          <w:bCs w:val="0"/>
          <w:i w:val="0"/>
          <w:highlight w:val="none"/>
        </w:rPr>
        <w:t xml:space="preserve"> pairs</w:t>
      </w:r>
      <w:r>
        <w:rPr>
          <w:rFonts w:ascii="IBM Plex Serif" w:hAnsi="IBM Plex Serif" w:eastAsia="IBM Plex Serif" w:cs="IBM Plex Serif"/>
          <w:bCs w:val="0"/>
          <w:i w:val="0"/>
          <w:highlight w:val="none"/>
        </w:rPr>
        <w:t xml:space="preserve"> (configurable on the command-line with </w:t>
      </w:r>
      <w:r>
        <w:rPr>
          <w:rFonts w:ascii="IBM Plex Mono" w:hAnsi="IBM Plex Mono" w:eastAsia="IBM Plex Mono" w:cs="IBM Plex Mono"/>
          <w:bCs w:val="0"/>
          <w:i w:val="0"/>
          <w:highlight w:val="none"/>
        </w:rPr>
        <w:t xml:space="preserve">--</w:t>
      </w:r>
      <w:r>
        <w:rPr>
          <w:rFonts w:ascii="IBM Plex Mono" w:hAnsi="IBM Plex Mono" w:eastAsia="IBM Plex Mono" w:cs="IBM Plex Mono"/>
          <w:bCs w:val="0"/>
          <w:i w:val="0"/>
          <w:highlight w:val="none"/>
        </w:rPr>
        <w:t xml:space="preserve">oracle-table-size</w:t>
      </w:r>
      <w:r>
        <w:rPr>
          <w:rFonts w:ascii="IBM Plex Serif" w:hAnsi="IBM Plex Serif" w:eastAsia="IBM Plex Serif" w:cs="IBM Plex Serif"/>
          <w:bCs w:val="0"/>
          <w:i w:val="0"/>
          <w:highlight w:val="none"/>
        </w:rPr>
        <w:t xml:space="preserve">; default: 65535) then triggers unlocks until it finds a nonce that matches one from the table (or until </w:t>
      </w:r>
      <w:r>
        <w:rPr>
          <w:rFonts w:ascii="IBM Plex Mono" w:hAnsi="IBM Plex Mono" w:eastAsia="IBM Plex Mono" w:cs="IBM Plex Mono"/>
          <w:bCs w:val="0"/>
          <w:i w:val="0"/>
          <w:highlight w:val="none"/>
        </w:rPr>
        <w:t xml:space="preserve">--oracle-max-iter</w:t>
      </w:r>
      <w:r>
        <w:rPr>
          <w:rFonts w:ascii="IBM Plex Serif" w:hAnsi="IBM Plex Serif" w:eastAsia="IBM Plex Serif" w:cs="IBM Plex Serif"/>
          <w:bCs w:val="0"/>
          <w:i w:val="0"/>
          <w:highlight w:val="none"/>
        </w:rPr>
        <w:t xml:space="preserve"> is reached; default: 0, meaning run indefinitely).</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64DE37B4">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In simulation, this test only takes an astonishing </w:t>
      </w:r>
      <w:r>
        <w:rPr>
          <w:rFonts w:ascii="IBM Plex Serif" w:hAnsi="IBM Plex Serif" w:eastAsia="IBM Plex Serif" w:cs="IBM Plex Serif"/>
          <w:b/>
          <w:bCs/>
          <w:i w:val="0"/>
          <w:highlight w:val="none"/>
        </w:rPr>
        <w:t xml:space="preserve">40 seconds</w:t>
      </w:r>
      <w:r>
        <w:rPr>
          <w:rFonts w:ascii="IBM Plex Serif" w:hAnsi="IBM Plex Serif" w:eastAsia="IBM Plex Serif" w:cs="IBM Plex Serif"/>
          <w:bCs w:val="0"/>
          <w:i w:val="0"/>
          <w:highlight w:val="none"/>
        </w:rPr>
        <w:t xml:space="preserve"> to fail.</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5A651758">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r>
      <w:r>
        <mc:AlternateContent>
          <mc:Choice Requires="wpg">
            <w:drawing>
              <wp:inline xmlns:wp="http://schemas.openxmlformats.org/drawingml/2006/wordprocessingDrawing" distT="0" distB="0" distL="0" distR="0">
                <wp:extent cx="5943600" cy="153126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45337" name=""/>
                        <pic:cNvPicPr>
                          <a:picLocks noChangeAspect="1"/>
                        </pic:cNvPicPr>
                        <pic:nvPr/>
                      </pic:nvPicPr>
                      <pic:blipFill rotWithShape="1">
                        <a:blip r:embed="rId16"/>
                        <a:stretch/>
                      </pic:blipFill>
                      <pic:spPr bwMode="auto">
                        <a:xfrm>
                          <a:off x="0" y="0"/>
                          <a:ext cx="5943599" cy="15312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120.57pt;mso-wrap-distance-left:0.00pt;mso-wrap-distance-top:0.00pt;mso-wrap-distance-right:0.00pt;mso-wrap-distance-bottom:0.00pt;z-index:1;" stroked="false">
                <v:imagedata r:id="rId16" o:title=""/>
                <o:lock v:ext="edit" rotation="t"/>
              </v:shape>
            </w:pict>
          </mc:Fallback>
        </mc:AlternateConten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0730659F">
      <w:pPr>
        <w:pStyle w:val="1256"/>
        <w:pBdr/>
        <w:spacing/>
        <w:ind/>
        <w:rPr>
          <w:rFonts w:ascii="IBM Plex Serif" w:hAnsi="IBM Plex Serif" w:cs="IBM Plex Serif"/>
          <w:highlight w:val="none"/>
          <w14:ligatures w14:val="none"/>
        </w:rPr>
      </w:pPr>
      <w:r/>
      <w:bookmarkStart w:id="4" w:name="_Toc4"/>
      <w:r>
        <w:rPr>
          <w:rFonts w:ascii="IBM Plex Serif" w:hAnsi="IBM Plex Serif" w:eastAsia="IBM Plex Serif" w:cs="IBM Plex Serif"/>
        </w:rPr>
        <w:t xml:space="preserve">De</w:t>
      </w:r>
      <w:r>
        <w:rPr>
          <w:rFonts w:ascii="IBM Plex Serif" w:hAnsi="IBM Plex Serif" w:eastAsia="IBM Plex Serif" w:cs="IBM Plex Serif"/>
        </w:rPr>
        <w:t xml:space="preserve">fense #8: Widen the nonces</w:t>
      </w:r>
      <w:r/>
      <w:bookmarkEnd w:id="4"/>
      <w:r/>
      <w:r>
        <w:rPr>
          <w:rFonts w:ascii="IBM Plex Serif" w:hAnsi="IBM Plex Serif" w:cs="IBM Plex Serif"/>
          <w:highlight w:val="none"/>
          <w14:ligatures w14:val="none"/>
        </w:rPr>
      </w:r>
    </w:p>
    <w:p w14:paraId="5891C830">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So, </w:t>
      </w:r>
      <w:r>
        <w:rPr>
          <w:rFonts w:ascii="IBM Plex Serif" w:hAnsi="IBM Plex Serif" w:eastAsia="IBM Plex Serif" w:cs="IBM Plex Serif"/>
          <w:bCs w:val="0"/>
          <w:i/>
          <w:iCs/>
          <w:highlight w:val="none"/>
        </w:rPr>
        <w:t xml:space="preserve">apparently</w:t>
      </w:r>
      <w:r>
        <w:rPr>
          <w:rFonts w:ascii="IBM Plex Serif" w:hAnsi="IBM Plex Serif" w:eastAsia="IBM Plex Serif" w:cs="IBM Plex Serif"/>
          <w:bCs w:val="0"/>
          <w:i w:val="0"/>
          <w:highlight w:val="none"/>
        </w:rPr>
        <w:t xml:space="preserve"> 4.3 billion possible nonce values isn’t enough. (Perhaps you were thinking exactly that way back in </w:t>
      </w:r>
      <w:hyperlink r:id="rId17" w:tooltip="https://www.digikey.com/en/maker/blogs/2026/how-hardware-gets-hacked-part-7-freshness-and-randomness" w:history="1">
        <w:r>
          <w:rPr>
            <w:rStyle w:val="1301"/>
            <w:rFonts w:ascii="IBM Plex Serif" w:hAnsi="IBM Plex Serif" w:eastAsia="IBM Plex Serif" w:cs="IBM Plex Serif"/>
            <w:bCs w:val="0"/>
            <w:i w:val="0"/>
            <w:highlight w:val="none"/>
          </w:rPr>
          <w:t xml:space="preserve">Part 7</w:t>
        </w:r>
      </w:hyperlink>
      <w:r>
        <w:rPr>
          <w:rFonts w:ascii="IBM Plex Serif" w:hAnsi="IBM Plex Serif" w:eastAsia="IBM Plex Serif" w:cs="IBM Plex Serif"/>
          <w:bCs w:val="0"/>
          <w:i w:val="0"/>
          <w:highlight w:val="none"/>
        </w:rPr>
        <w:t xml:space="preserve"> when I </w:t>
      </w:r>
      <w:r>
        <w:rPr>
          <w:rFonts w:ascii="IBM Plex Serif" w:hAnsi="IBM Plex Serif" w:eastAsia="IBM Plex Serif" w:cs="IBM Plex Serif"/>
          <w:bCs w:val="0"/>
          <w:i w:val="0"/>
          <w:highlight w:val="none"/>
        </w:rPr>
        <w:t xml:space="preserve">made nonces only 32 bits long.) The easy fix is to make nonces longer, up to the 16 bytes that are generated by our PRNG each time we request a new random number.</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0525C36B">
      <w:pPr>
        <w:pBdr/>
        <w:spacing/>
        <w:ind/>
        <w:rPr>
          <w:rFonts w:ascii="IBM Plex Mono" w:hAnsi="IBM Plex Mono" w:cs="IBM Plex Mono"/>
          <w:bCs w:val="0"/>
          <w:i w:val="0"/>
          <w:highlight w:val="none"/>
        </w:rPr>
      </w:pPr>
      <w:r>
        <w:rPr>
          <w:rFonts w:ascii="IBM Plex Mono" w:hAnsi="IBM Plex Mono" w:eastAsia="IBM Plex Mono" w:cs="IBM Plex Mono"/>
          <w:bCs w:val="0"/>
          <w:i w:val="0"/>
          <w:highlight w:val="none"/>
        </w:rPr>
        <w:t xml:space="preserve">// </w:t>
      </w:r>
      <w:r>
        <w:rPr>
          <w:rFonts w:ascii="IBM Plex Mono" w:hAnsi="IBM Plex Mono" w:eastAsia="IBM Plex Mono" w:cs="IBM Plex Mono"/>
          <w:bCs w:val="0"/>
          <w:i w:val="0"/>
          <w:highlight w:val="none"/>
        </w:rPr>
        <w:t xml:space="preserve">messages.h</w:t>
        <w:br/>
      </w:r>
      <w:r>
        <w:rPr>
          <w:rFonts w:ascii="IBM Plex Mono" w:hAnsi="IBM Plex Mono" w:eastAsia="IBM Plex Mono" w:cs="IBM Plex Mono"/>
          <w:bCs w:val="0"/>
          <w:i w:val="0"/>
          <w:highlight w:val="none"/>
        </w:rPr>
        <w:t xml:space="preserve">#define NONCE_SIZE 16  // nonce is 16 bytes</w:t>
      </w:r>
      <w:r>
        <w:rPr>
          <w:rFonts w:ascii="IBM Plex Mono" w:hAnsi="IBM Plex Mono" w:cs="IBM Plex Mono"/>
          <w:bCs w:val="0"/>
          <w:i w:val="0"/>
          <w:highlight w:val="none"/>
        </w:rPr>
      </w:r>
      <w:r>
        <w:rPr>
          <w:rFonts w:ascii="IBM Plex Mono" w:hAnsi="IBM Plex Mono" w:cs="IBM Plex Mono"/>
          <w:bCs w:val="0"/>
          <w:i w:val="0"/>
          <w:highlight w:val="none"/>
        </w:rPr>
      </w:r>
    </w:p>
    <w:p w14:paraId="37E183AA">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If an attacker now attempts to unlock our car using their table of 530,973 stored </w:t>
      </w:r>
      <w:r>
        <w:rPr>
          <w:rFonts w:ascii="IBM Plex Mono" w:hAnsi="IBM Plex Mono" w:eastAsia="IBM Plex Mono" w:cs="IBM Plex Mono"/>
          <w:bCs w:val="0"/>
          <w:i w:val="0"/>
          <w:highlight w:val="none"/>
        </w:rPr>
        <w:t xml:space="preserve">(nonce, response)</w:t>
      </w:r>
      <w:r>
        <w:rPr>
          <w:rFonts w:ascii="IBM Plex Serif" w:hAnsi="IBM Plex Serif" w:eastAsia="IBM Plex Serif" w:cs="IBM Plex Serif"/>
          <w:bCs w:val="0"/>
          <w:i w:val="0"/>
          <w:highlight w:val="none"/>
        </w:rPr>
        <w:t xml:space="preserve"> pairs</w:t>
      </w:r>
      <w:r>
        <w:rPr>
          <w:rFonts w:ascii="IBM Plex Serif" w:hAnsi="IBM Plex Serif" w:eastAsia="IBM Plex Serif" w:cs="IBM Plex Serif"/>
          <w:bCs w:val="0"/>
          <w:i w:val="0"/>
          <w:highlight w:val="none"/>
        </w:rPr>
        <w:t xml:space="preserve">, it will take them over </w:t>
      </w:r>
      <w:r>
        <w:rPr>
          <w:rFonts w:ascii="IBM Plex Serif" w:hAnsi="IBM Plex Serif" w:eastAsia="IBM Plex Serif" w:cs="IBM Plex Serif"/>
          <w:bCs w:val="0"/>
          <w:i/>
          <w:iCs/>
          <w:highlight w:val="none"/>
        </w:rPr>
        <w:t xml:space="preserve">4.16 x 10</w:t>
      </w:r>
      <w:r>
        <w:rPr>
          <w:rFonts w:ascii="IBM Plex Serif" w:hAnsi="IBM Plex Serif" w:eastAsia="IBM Plex Serif" w:cs="IBM Plex Serif"/>
          <w:bCs w:val="0"/>
          <w:i/>
          <w:iCs/>
          <w:highlight w:val="none"/>
          <w:vertAlign w:val="superscript"/>
        </w:rPr>
        <w:t xml:space="preserve">17</w:t>
      </w:r>
      <w:r>
        <w:rPr>
          <w:rFonts w:ascii="IBM Plex Serif" w:hAnsi="IBM Plex Serif" w:eastAsia="IBM Plex Serif" w:cs="IBM Plex Serif"/>
          <w:bCs w:val="0"/>
          <w:i/>
          <w:iCs/>
          <w:highlight w:val="none"/>
        </w:rPr>
        <w:t xml:space="preserve"> centuries</w:t>
      </w:r>
      <w:r>
        <w:rPr>
          <w:rFonts w:ascii="IBM Plex Serif" w:hAnsi="IBM Plex Serif" w:eastAsia="IBM Plex Serif" w:cs="IBM Plex Serif"/>
          <w:bCs w:val="0"/>
          <w:i w:val="0"/>
          <w:highlight w:val="none"/>
        </w:rPr>
        <w:t xml:space="preserve"> (over </w:t>
      </w:r>
      <w:r>
        <w:rPr>
          <w:rFonts w:ascii="IBM Plex Serif" w:hAnsi="IBM Plex Serif" w:eastAsia="IBM Plex Serif" w:cs="IBM Plex Serif"/>
          <w:bCs w:val="0"/>
          <w:i/>
          <w:iCs/>
          <w:highlight w:val="none"/>
        </w:rPr>
        <w:t xml:space="preserve">30 million times the age of our universe</w:t>
      </w:r>
      <w:r>
        <w:rPr>
          <w:rFonts w:ascii="IBM Plex Serif" w:hAnsi="IBM Plex Serif" w:eastAsia="IBM Plex Serif" w:cs="IBM Plex Serif"/>
          <w:bCs w:val="0"/>
          <w:i w:val="0"/>
          <w:highlight w:val="none"/>
        </w:rPr>
        <w:t xml:space="preserve">) to even have a 50% chance of success! (Note that the time per attempt went up from 1.91 ms to 2.95 ms, since nonce messages are now 18 bytes instead of 6.)</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70634987">
      <w:pPr>
        <w:pBdr/>
        <w:spacing/>
        <w:ind/>
        <w:jc w:val="center"/>
        <w:rPr>
          <w:rFonts w:ascii="IBM Plex Serif" w:hAnsi="IBM Plex Serif" w:eastAsia="IBM Plex Serif" w:cs="IBM Plex Serif"/>
          <w:bCs w:val="0"/>
          <w:i w:val="0"/>
          <w:highlight w:val="none"/>
        </w:rPr>
      </w:pPr>
      <w:r/>
      <m:oMathPara>
        <m:oMathParaPr/>
        <m:oMath>
          <m:r>
            <w:rPr>
              <w:rFonts w:hint="default" w:ascii="Cambria Math" w:hAnsi="Cambria Math" w:eastAsia="Cambria Math" w:cs="Cambria Math"/>
              <w:highlight w:val="none"/>
            </w:rPr>
            <m:rPr>
              <m:sty m:val="i"/>
            </m:rPr>
            <m:t>Time = M attempts ∙ 2.95 </m:t>
          </m:r>
          <m:f>
            <m:fPr>
              <m:ctrlPr>
                <w:rPr>
                  <w:rFonts w:ascii="Cambria Math" w:hAnsi="Cambria Math" w:eastAsia="Cambria Math" w:cs="Cambria Math"/>
                  <w:i/>
                  <w:highlight w:val="none"/>
                </w:rPr>
              </m:ctrlPr>
            </m:fPr>
            <m:num>
              <m:r>
                <w:rPr>
                  <w:rFonts w:hint="default" w:ascii="Cambria Math" w:hAnsi="Cambria Math" w:eastAsia="Cambria Math" w:cs="Cambria Math"/>
                  <w:highlight w:val="none"/>
                </w:rPr>
                <m:rPr>
                  <m:sty m:val="i"/>
                </m:rPr>
                <m:t>ms</m:t>
              </m:r>
            </m:num>
            <m:den>
              <m:r>
                <w:rPr>
                  <w:rFonts w:hint="default" w:ascii="Cambria Math" w:hAnsi="Cambria Math" w:eastAsia="Cambria Math" w:cs="Cambria Math"/>
                  <w:highlight w:val="none"/>
                </w:rPr>
                <m:rPr>
                  <m:sty m:val="i"/>
                </m:rPr>
                <m:t>attempt</m:t>
              </m:r>
            </m:den>
          </m:f>
          <m:r>
            <w:rPr>
              <w:rFonts w:hint="default" w:ascii="Cambria Math" w:hAnsi="Cambria Math" w:eastAsia="Cambria Math" w:cs="Cambria Math"/>
              <w:highlight w:val="none"/>
            </w:rPr>
            <m:rPr>
              <m:sty m:val="i"/>
            </m:rPr>
            <m:t>=</m:t>
          </m:r>
          <m:f>
            <m:fPr>
              <m:ctrlPr>
                <w:rPr>
                  <w:rFonts w:ascii="Cambria Math" w:hAnsi="Cambria Math" w:eastAsia="Cambria Math" w:cs="Cambria Math"/>
                  <w:i/>
                  <w:highlight w:val="none"/>
                </w:rPr>
              </m:ctrlPr>
            </m:fPr>
            <m:num>
              <m:func>
                <m:funcPr>
                  <m:ctrlPr/>
                </m:funcPr>
                <m:fName>
                  <m:r>
                    <w:rPr>
                      <w:rFonts w:hint="default" w:ascii="Cambria Math" w:hAnsi="Cambria Math" w:eastAsia="Cambria Math" w:cs="Cambria Math"/>
                      <w:highlight w:val="none"/>
                    </w:rPr>
                    <m:rPr>
                      <m:sty m:val="i"/>
                    </m:rPr>
                    <m:t>log</m:t>
                  </m:r>
                </m:fName>
                <m:e>
                  <m:d>
                    <m:dPr>
                      <m:begChr m:val="("/>
                      <m:endChr m:val=")"/>
                      <m:ctrlPr>
                        <w:rPr>
                          <w:rFonts w:ascii="Cambria Math" w:hAnsi="Cambria Math" w:eastAsia="Cambria Math" w:cs="Cambria Math"/>
                          <w:i/>
                          <w:highlight w:val="none"/>
                        </w:rPr>
                      </m:ctrlPr>
                    </m:dPr>
                    <m:e>
                      <m:r>
                        <w:rPr>
                          <w:rFonts w:hint="default" w:ascii="Cambria Math" w:hAnsi="Cambria Math" w:eastAsia="Cambria Math" w:cs="Cambria Math"/>
                          <w:highlight w:val="none"/>
                        </w:rPr>
                        <m:rPr>
                          <m:sty m:val="i"/>
                        </m:rPr>
                        <m:t>1-0.5</m:t>
                      </m:r>
                    </m:e>
                  </m:d>
                </m:e>
              </m:func>
            </m:num>
            <m:den>
              <m:func>
                <m:funcPr>
                  <m:ctrlPr/>
                </m:funcPr>
                <m:fName>
                  <m:r>
                    <w:rPr>
                      <w:rFonts w:hint="default" w:ascii="Cambria Math" w:hAnsi="Cambria Math" w:eastAsia="Cambria Math" w:cs="Cambria Math"/>
                      <w:highlight w:val="none"/>
                    </w:rPr>
                    <m:rPr>
                      <m:sty m:val="i"/>
                    </m:rPr>
                    <m:t>log</m:t>
                  </m:r>
                </m:fName>
                <m:e>
                  <m:d>
                    <m:dPr>
                      <m:begChr m:val="("/>
                      <m:endChr m:val=")"/>
                      <m:ctrlPr>
                        <w:rPr>
                          <w:rFonts w:ascii="Cambria Math" w:hAnsi="Cambria Math" w:eastAsia="Cambria Math" w:cs="Cambria Math"/>
                          <w:i/>
                          <w:highlight w:val="none"/>
                        </w:rPr>
                      </m:ctrlPr>
                    </m:dPr>
                    <m:e>
                      <m:r>
                        <w:rPr>
                          <w:rFonts w:hint="default" w:ascii="Cambria Math" w:hAnsi="Cambria Math" w:eastAsia="Cambria Math" w:cs="Cambria Math"/>
                          <w:highlight w:val="none"/>
                        </w:rPr>
                        <m:rPr>
                          <m:sty m:val="i"/>
                        </m:rPr>
                        <m:t>1-</m:t>
                      </m:r>
                      <m:f>
                        <m:fPr>
                          <m:ctrlPr>
                            <w:rPr>
                              <w:rFonts w:ascii="Cambria Math" w:hAnsi="Cambria Math" w:eastAsia="Cambria Math" w:cs="Cambria Math"/>
                              <w:i/>
                              <w:highlight w:val="none"/>
                            </w:rPr>
                          </m:ctrlPr>
                        </m:fPr>
                        <m:num>
                          <m:r>
                            <w:rPr>
                              <w:rFonts w:hint="default" w:ascii="Cambria Math" w:hAnsi="Cambria Math" w:eastAsia="Cambria Math" w:cs="Cambria Math"/>
                              <w:highlight w:val="none"/>
                            </w:rPr>
                            <m:rPr>
                              <m:sty m:val="i"/>
                            </m:rPr>
                            <m:t>530973</m:t>
                          </m:r>
                        </m:num>
                        <m:den>
                          <m:sSup>
                            <m:sSupPr>
                              <m:ctrlPr>
                                <w:rPr>
                                  <w:rFonts w:ascii="Cambria Math" w:hAnsi="Cambria Math" w:eastAsia="Cambria Math" w:cs="Cambria Math"/>
                                  <w:i/>
                                  <w:highlight w:val="none"/>
                                </w:rPr>
                              </m:ctrlPr>
                            </m:sSupPr>
                            <m:e>
                              <m:r>
                                <w:rPr>
                                  <w:rFonts w:hint="default" w:ascii="Cambria Math" w:hAnsi="Cambria Math" w:eastAsia="Cambria Math" w:cs="Cambria Math"/>
                                  <w:highlight w:val="none"/>
                                </w:rPr>
                                <m:rPr>
                                  <m:sty m:val="i"/>
                                </m:rPr>
                                <m:t>2</m:t>
                              </m:r>
                            </m:e>
                            <m:sup>
                              <m:r>
                                <w:rPr>
                                  <w:rFonts w:hint="default" w:ascii="Cambria Math" w:hAnsi="Cambria Math" w:eastAsia="Cambria Math" w:cs="Cambria Math"/>
                                  <w:highlight w:val="none"/>
                                </w:rPr>
                                <m:rPr>
                                  <m:sty m:val="i"/>
                                </m:rPr>
                                <m:t>128</m:t>
                              </m:r>
                            </m:sup>
                          </m:sSup>
                        </m:den>
                      </m:f>
                    </m:e>
                  </m:d>
                </m:e>
              </m:func>
            </m:den>
          </m:f>
          <m:r>
            <w:rPr>
              <w:rFonts w:hint="default" w:ascii="Cambria Math" w:hAnsi="Cambria Math" w:eastAsia="Cambria Math" w:cs="Cambria Math"/>
              <w:highlight w:val="none"/>
            </w:rPr>
            <m:rPr>
              <m:sty m:val="i"/>
            </m:rPr>
            <m:t>∙ 2.95=4.44 x </m:t>
          </m:r>
          <m:sSup>
            <m:sSupPr>
              <m:ctrlPr>
                <w:rPr>
                  <w:rFonts w:ascii="Cambria Math" w:hAnsi="Cambria Math" w:eastAsia="Cambria Math" w:cs="Cambria Math"/>
                  <w:i/>
                  <w:highlight w:val="none"/>
                </w:rPr>
              </m:ctrlPr>
            </m:sSupPr>
            <m:e>
              <m:r>
                <w:rPr>
                  <w:rFonts w:hint="default" w:ascii="Cambria Math" w:hAnsi="Cambria Math" w:eastAsia="Cambria Math" w:cs="Cambria Math"/>
                  <w:highlight w:val="none"/>
                </w:rPr>
                <m:rPr>
                  <m:sty m:val="i"/>
                </m:rPr>
                <m:t>10</m:t>
              </m:r>
            </m:e>
            <m:sup>
              <m:r>
                <w:rPr>
                  <w:rFonts w:hint="default" w:ascii="Cambria Math" w:hAnsi="Cambria Math" w:eastAsia="Cambria Math" w:cs="Cambria Math"/>
                  <w:highlight w:val="none"/>
                </w:rPr>
                <m:rPr>
                  <m:sty m:val="i"/>
                </m:rPr>
                <m:t>32</m:t>
              </m:r>
            </m:sup>
          </m:sSup>
          <m:r>
            <w:rPr>
              <w:rFonts w:hint="default" w:ascii="Cambria Math" w:hAnsi="Cambria Math" w:eastAsia="Cambria Math" w:cs="Cambria Math"/>
              <w:highlight w:val="none"/>
            </w:rPr>
            <m:rPr>
              <m:sty m:val="i"/>
            </m:rPr>
            <m:t>∙ 2.95= 1.31 x </m:t>
          </m:r>
          <m:sSup>
            <m:sSupPr>
              <m:ctrlPr>
                <w:rPr>
                  <w:rFonts w:ascii="Cambria Math" w:hAnsi="Cambria Math" w:eastAsia="Cambria Math" w:cs="Cambria Math"/>
                  <w:i/>
                  <w:highlight w:val="none"/>
                </w:rPr>
              </m:ctrlPr>
            </m:sSupPr>
            <m:e>
              <m:r>
                <w:rPr>
                  <w:rFonts w:hint="default" w:ascii="Cambria Math" w:hAnsi="Cambria Math" w:eastAsia="Cambria Math" w:cs="Cambria Math"/>
                  <w:highlight w:val="none"/>
                </w:rPr>
                <m:rPr>
                  <m:sty m:val="i"/>
                </m:rPr>
                <m:t>10</m:t>
              </m:r>
            </m:e>
            <m:sup>
              <m:r>
                <w:rPr>
                  <w:rFonts w:hint="default" w:ascii="Cambria Math" w:hAnsi="Cambria Math" w:eastAsia="Cambria Math" w:cs="Cambria Math"/>
                  <w:highlight w:val="none"/>
                </w:rPr>
                <m:rPr>
                  <m:sty m:val="i"/>
                </m:rPr>
                <m:t>30</m:t>
              </m:r>
            </m:sup>
          </m:sSup>
          <m:r>
            <w:rPr>
              <w:rFonts w:hint="default" w:ascii="Cambria Math" w:hAnsi="Cambria Math" w:eastAsia="Cambria Math" w:cs="Cambria Math"/>
              <w:highlight w:val="none"/>
            </w:rPr>
            <m:rPr>
              <m:sty m:val="i"/>
            </m:rPr>
            <m:t> ms</m:t>
          </m:r>
        </m:oMath>
      </m:oMathPara>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4BB8F705">
      <w:pPr>
        <w:pBdr/>
        <w:spacing/>
        <w:ind/>
        <w:jc w:val="left"/>
        <w:rPr>
          <w:rFonts w:ascii="IBM Plex Serif" w:hAnsi="IBM Plex Serif" w:cs="IBM Plex Serif"/>
          <w:bCs w:val="0"/>
          <w:i w:val="0"/>
          <w:highlight w:val="none"/>
        </w:rPr>
      </w:pPr>
      <w:r>
        <w:rPr>
          <w:rFonts w:ascii="IBM Plex Serif" w:hAnsi="IBM Plex Serif" w:eastAsia="IBM Plex Serif" w:cs="IBM Plex Serif"/>
          <w:bCs w:val="0"/>
          <w:i w:val="0"/>
          <w:highlight w:val="none"/>
        </w:rPr>
        <w:t xml:space="preserve">Our current test would try to corroborate this by running</w:t>
      </w:r>
      <w:r>
        <w:rPr>
          <w:rFonts w:ascii="IBM Plex Serif" w:hAnsi="IBM Plex Serif" w:eastAsia="IBM Plex Serif" w:cs="IBM Plex Serif"/>
          <w:bCs w:val="0"/>
          <w:i w:val="0"/>
          <w:iCs w:val="0"/>
          <w:highlight w:val="none"/>
        </w:rPr>
        <w:t xml:space="preserve"> for </w:t>
      </w:r>
      <w:r>
        <w:rPr>
          <w:rFonts w:ascii="IBM Plex Serif" w:hAnsi="IBM Plex Serif" w:eastAsia="IBM Plex Serif" w:cs="IBM Plex Serif"/>
          <w:bCs w:val="0"/>
          <w:i w:val="0"/>
          <w:iCs w:val="0"/>
          <w:highlight w:val="none"/>
        </w:rPr>
        <w:t xml:space="preserve">at least 4.16 x 10</w:t>
      </w:r>
      <w:r>
        <w:rPr>
          <w:rFonts w:ascii="IBM Plex Serif" w:hAnsi="IBM Plex Serif" w:eastAsia="IBM Plex Serif" w:cs="IBM Plex Serif"/>
          <w:bCs w:val="0"/>
          <w:i w:val="0"/>
          <w:iCs w:val="0"/>
          <w:highlight w:val="none"/>
          <w:vertAlign w:val="superscript"/>
        </w:rPr>
        <w:t xml:space="preserve">17</w:t>
      </w:r>
      <w:r>
        <w:rPr>
          <w:rFonts w:ascii="IBM Plex Serif" w:hAnsi="IBM Plex Serif" w:eastAsia="IBM Plex Serif" w:cs="IBM Plex Serif"/>
          <w:bCs w:val="0"/>
          <w:i w:val="0"/>
          <w:iCs w:val="0"/>
          <w:highlight w:val="none"/>
        </w:rPr>
        <w:t xml:space="preserve"> centuries</w:t>
      </w:r>
      <w:r>
        <w:rPr>
          <w:rFonts w:ascii="IBM Plex Serif" w:hAnsi="IBM Plex Serif" w:eastAsia="IBM Plex Serif" w:cs="IBM Plex Serif"/>
          <w:bCs w:val="0"/>
          <w:i w:val="0"/>
          <w:iCs w:val="0"/>
          <w:highlight w:val="none"/>
        </w:rPr>
        <w:t xml:space="preserve"> before finding a nonce collision. This is, clearly, terribly unreasonable. Although we can, and should, let this test run for long periods of time to substantiate that the attack is infeasible (</w:t>
      </w:r>
      <w:r>
        <w:rPr>
          <w:rFonts w:ascii="IBM Plex Serif" w:hAnsi="IBM Plex Serif" w:eastAsia="IBM Plex Serif" w:cs="IBM Plex Serif"/>
          <w:bCs w:val="0"/>
          <w:i w:val="0"/>
          <w:iCs w:val="0"/>
          <w:highlight w:val="none"/>
        </w:rPr>
        <w:t xml:space="preserve">I’ve run the actual “birthday problem” attack for longer than 8 hours with no repeated nonce values</w:t>
      </w:r>
      <w:r>
        <w:rPr>
          <w:rFonts w:ascii="IBM Plex Serif" w:hAnsi="IBM Plex Serif" w:eastAsia="IBM Plex Serif" w:cs="IBM Plex Serif"/>
          <w:bCs w:val="0"/>
          <w:i w:val="0"/>
          <w:iCs w:val="0"/>
          <w:highlight w:val="none"/>
        </w:rPr>
        <w:t xml:space="preserve">), it would be nice if we had a faster test t</w:t>
      </w:r>
      <w:r>
        <w:rPr>
          <w:rFonts w:ascii="IBM Plex Serif" w:hAnsi="IBM Plex Serif" w:eastAsia="IBM Plex Serif" w:cs="IBM Plex Serif"/>
          <w:bCs w:val="0"/>
          <w:i w:val="0"/>
          <w:iCs w:val="0"/>
          <w:highlight w:val="none"/>
        </w:rPr>
        <w:t xml:space="preserve">o still check that we’ve implemented a reasonable defense against the attack. To that end, I’ve added another security test that just checks the length of the nonce values and calculates the probability of the attack using the equations above. This does </w:t>
      </w:r>
      <w:r>
        <w:rPr>
          <w:rFonts w:ascii="IBM Plex Serif" w:hAnsi="IBM Plex Serif" w:eastAsia="IBM Plex Serif" w:cs="IBM Plex Serif"/>
          <w:bCs w:val="0"/>
          <w:i/>
          <w:iCs/>
          <w:highlight w:val="none"/>
        </w:rPr>
        <w:t xml:space="preserve">not</w:t>
      </w:r>
      <w:r>
        <w:rPr>
          <w:rFonts w:ascii="IBM Plex Serif" w:hAnsi="IBM Plex Serif" w:eastAsia="IBM Plex Serif" w:cs="IBM Plex Serif"/>
          <w:bCs w:val="0"/>
          <w:i w:val="0"/>
          <w:iCs w:val="0"/>
          <w:highlight w:val="none"/>
        </w:rPr>
        <w:t xml:space="preserve"> simulate the “birthday problem” attack, but it’s b</w:t>
      </w:r>
      <w:r>
        <w:rPr>
          <w:rFonts w:ascii="IBM Plex Serif" w:hAnsi="IBM Plex Serif" w:eastAsia="IBM Plex Serif" w:cs="IBM Plex Serif"/>
          <w:bCs w:val="0"/>
          <w:i w:val="0"/>
          <w:iCs w:val="0"/>
          <w:highlight w:val="none"/>
        </w:rPr>
        <w:t xml:space="preserve">etter than nothing for a quick security test. </w:t>
      </w:r>
      <w:r>
        <w:rPr>
          <w:rFonts w:ascii="IBM Plex Serif" w:hAnsi="IBM Plex Serif" w:eastAsia="IBM Plex Serif" w:cs="IBM Plex Serif"/>
          <w:highlight w:val="none"/>
        </w:rPr>
        <w:t xml:space="preserve">This test passes.</w:t>
      </w:r>
      <w:r>
        <w:rPr>
          <w:rFonts w:ascii="IBM Plex Serif" w:hAnsi="IBM Plex Serif" w:cs="IBM Plex Serif"/>
          <w:bCs w:val="0"/>
          <w:i w:val="0"/>
          <w:highlight w:val="none"/>
        </w:rPr>
      </w:r>
      <w:r>
        <w:rPr>
          <w:rFonts w:ascii="IBM Plex Serif" w:hAnsi="IBM Plex Serif" w:cs="IBM Plex Serif"/>
          <w:bCs w:val="0"/>
          <w:i w:val="0"/>
          <w:highlight w:val="none"/>
        </w:rPr>
      </w:r>
    </w:p>
    <w:p w14:paraId="3F1A14D7">
      <w:pPr>
        <w:pBdr/>
        <w:spacing/>
        <w:ind/>
        <w:jc w:val="left"/>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r>
      <w:r>
        <mc:AlternateContent>
          <mc:Choice Requires="wpg">
            <w:drawing>
              <wp:inline xmlns:wp="http://schemas.openxmlformats.org/drawingml/2006/wordprocessingDrawing" distT="0" distB="0" distL="0" distR="0">
                <wp:extent cx="5943600" cy="1210976"/>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28696" name=""/>
                        <pic:cNvPicPr>
                          <a:picLocks noChangeAspect="1"/>
                        </pic:cNvPicPr>
                        <pic:nvPr/>
                      </pic:nvPicPr>
                      <pic:blipFill rotWithShape="1">
                        <a:blip r:embed="rId18"/>
                        <a:stretch/>
                      </pic:blipFill>
                      <pic:spPr bwMode="auto">
                        <a:xfrm>
                          <a:off x="0" y="0"/>
                          <a:ext cx="5943599" cy="1210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95.35pt;mso-wrap-distance-left:0.00pt;mso-wrap-distance-top:0.00pt;mso-wrap-distance-right:0.00pt;mso-wrap-distance-bottom:0.00pt;z-index:1;" stroked="false">
                <v:imagedata r:id="rId18" o:title=""/>
                <o:lock v:ext="edit" rotation="t"/>
              </v:shape>
            </w:pict>
          </mc:Fallback>
        </mc:AlternateConten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7D44A1C6">
      <w:pPr>
        <w:pBdr/>
        <w:spacing/>
        <w:ind/>
        <w:jc w:val="left"/>
        <w:rPr>
          <w:rFonts w:ascii="IBM Plex Serif" w:hAnsi="IBM Plex Serif" w:eastAsia="IBM Plex Serif" w:cs="IBM Plex Serif"/>
          <w:bCs w:val="0"/>
          <w:i w:val="0"/>
          <w:highlight w:val="none"/>
        </w:rPr>
      </w:pPr>
      <w:r>
        <w:rPr>
          <w:rFonts w:ascii="IBM Plex Serif" w:hAnsi="IBM Plex Serif" w:eastAsia="IBM Plex Serif" w:cs="IBM Plex Serif"/>
          <w:bCs w:val="0"/>
          <w:i w:val="0"/>
          <w:iCs w:val="0"/>
          <w:highlight w:val="none"/>
        </w:rPr>
        <w:t xml:space="preserve">Lowering the nonce length back to 4 bytes and re-running the test also confirms that our earlier design would have failed this test.</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7E924D79">
      <w:pPr>
        <w:pBdr/>
        <w:spacing/>
        <w:ind/>
        <w:jc w:val="left"/>
        <w:rPr>
          <w:rFonts w:ascii="IBM Plex Serif" w:hAnsi="IBM Plex Serif" w:eastAsia="IBM Plex Serif" w:cs="IBM Plex Serif"/>
          <w:bCs w:val="0"/>
          <w:i w:val="0"/>
          <w:highlight w:val="none"/>
        </w:rPr>
      </w:pPr>
      <w:r>
        <w:rPr>
          <w:rFonts w:ascii="IBM Plex Serif" w:hAnsi="IBM Plex Serif" w:eastAsia="IBM Plex Serif" w:cs="IBM Plex Serif"/>
          <w:bCs w:val="0"/>
          <w:i w:val="0"/>
          <w:iCs w:val="0"/>
          <w:highlight w:val="none"/>
        </w:rPr>
      </w:r>
      <w:r>
        <mc:AlternateContent>
          <mc:Choice Requires="wpg">
            <w:drawing>
              <wp:inline xmlns:wp="http://schemas.openxmlformats.org/drawingml/2006/wordprocessingDrawing" distT="0" distB="0" distL="0" distR="0">
                <wp:extent cx="5943600" cy="1969172"/>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72009" name=""/>
                        <pic:cNvPicPr>
                          <a:picLocks noChangeAspect="1"/>
                        </pic:cNvPicPr>
                        <pic:nvPr/>
                      </pic:nvPicPr>
                      <pic:blipFill rotWithShape="1">
                        <a:blip r:embed="rId19"/>
                        <a:stretch/>
                      </pic:blipFill>
                      <pic:spPr bwMode="auto">
                        <a:xfrm>
                          <a:off x="0" y="0"/>
                          <a:ext cx="5943599" cy="19691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155.05pt;mso-wrap-distance-left:0.00pt;mso-wrap-distance-top:0.00pt;mso-wrap-distance-right:0.00pt;mso-wrap-distance-bottom:0.00pt;z-index:1;" stroked="false">
                <v:imagedata r:id="rId19" o:title=""/>
                <o:lock v:ext="edit" rotation="t"/>
              </v:shape>
            </w:pict>
          </mc:Fallback>
        </mc:AlternateConten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15697E1C">
      <w:pPr>
        <w:pStyle w:val="1256"/>
        <w:pBdr/>
        <w:spacing/>
        <w:ind/>
        <w:rPr>
          <w:rFonts w:ascii="IBM Plex Serif" w:hAnsi="IBM Plex Serif" w:cs="IBM Plex Serif"/>
          <w:highlight w:val="none"/>
          <w14:ligatures w14:val="none"/>
        </w:rPr>
      </w:pPr>
      <w:r/>
      <w:bookmarkStart w:id="5" w:name="_Toc5"/>
      <w:r>
        <w:rPr>
          <w:rFonts w:ascii="IBM Plex Serif" w:hAnsi="IBM Plex Serif" w:eastAsia="IBM Plex Serif" w:cs="IBM Plex Serif"/>
          <w:highlight w:val="none"/>
        </w:rPr>
        <w:t xml:space="preserve">Other defenses</w:t>
      </w:r>
      <w:r/>
      <w:bookmarkEnd w:id="5"/>
      <w:r/>
      <w:r>
        <w:rPr>
          <w:rFonts w:ascii="IBM Plex Serif" w:hAnsi="IBM Plex Serif" w:cs="IBM Plex Serif"/>
          <w:highlight w:val="none"/>
          <w14:ligatures w14:val="none"/>
        </w:rPr>
      </w:r>
    </w:p>
    <w:p w14:paraId="77A0C31B">
      <w:pPr>
        <w:pBdr/>
        <w:spacing/>
        <w:ind/>
        <w:rPr>
          <w:rFonts w:ascii="IBM Plex Serif" w:hAnsi="IBM Plex Serif" w:eastAsia="IBM Plex Serif" w:cs="IBM Plex Serif"/>
          <w:highlight w:val="none"/>
          <w14:ligatures w14:val="none"/>
        </w:rPr>
      </w:pPr>
      <w:r>
        <w:rPr>
          <w:rFonts w:ascii="IBM Plex Serif" w:hAnsi="IBM Plex Serif" w:eastAsia="IBM Plex Serif" w:cs="IBM Plex Serif"/>
          <w:highlight w:val="none"/>
        </w:rPr>
        <w:t xml:space="preserve">Widening the nonces may have been the obvious solution, but there are others that we could consider. </w:t>
      </w:r>
      <w:r>
        <w:rPr>
          <w:rFonts w:ascii="IBM Plex Serif" w:hAnsi="IBM Plex Serif" w:eastAsia="IBM Plex Serif" w:cs="IBM Plex Serif"/>
          <w:highlight w:val="none"/>
        </w:rPr>
        <w:t xml:space="preserve">For instance, we could apply </w:t>
      </w:r>
      <w:r>
        <w:rPr>
          <w:rFonts w:ascii="IBM Plex Serif" w:hAnsi="IBM Plex Serif" w:eastAsia="IBM Plex Serif" w:cs="IBM Plex Serif"/>
          <w:highlight w:val="none"/>
        </w:rPr>
        <w:t xml:space="preserve">to this situation</w:t>
      </w:r>
      <w:r>
        <w:rPr>
          <w:rFonts w:ascii="IBM Plex Serif" w:hAnsi="IBM Plex Serif" w:eastAsia="IBM Plex Serif" w:cs="IBM Plex Serif"/>
          <w:highlight w:val="none"/>
        </w:rPr>
        <w:t xml:space="preserve"> the same reasoning that was described in </w:t>
      </w:r>
      <w:hyperlink r:id="rId20" w:tooltip="https://www.digikey.com/en/maker/search-results?t=Nathan Jones How Hardware Gets Hacked&amp;f=1981359301" w:history="1">
        <w:r>
          <w:rPr>
            <w:rStyle w:val="1301"/>
            <w:rFonts w:ascii="IBM Plex Serif" w:hAnsi="IBM Plex Serif" w:eastAsia="IBM Plex Serif" w:cs="IBM Plex Serif"/>
            <w:highlight w:val="none"/>
          </w:rPr>
          <w:t xml:space="preserve">Part 8</w:t>
        </w:r>
      </w:hyperlink>
      <w:r>
        <w:rPr>
          <w:rFonts w:ascii="IBM Plex Serif" w:hAnsi="IBM Plex Serif" w:eastAsia="IBM Plex Serif" w:cs="IBM Plex Serif"/>
          <w:highlight w:val="none"/>
        </w:rPr>
        <w:t xml:space="preserve"> about protecting the pairing pin from brute force attacks by:</w:t>
      </w:r>
      <w:r>
        <w:rPr>
          <w:rFonts w:ascii="IBM Plex Serif" w:hAnsi="IBM Plex Serif" w:eastAsia="IBM Plex Serif" w:cs="IBM Plex Serif"/>
          <w:highlight w:val="none"/>
          <w14:ligatures w14:val="none"/>
        </w:rPr>
      </w:r>
      <w:r>
        <w:rPr>
          <w:rFonts w:ascii="IBM Plex Serif" w:hAnsi="IBM Plex Serif" w:eastAsia="IBM Plex Serif" w:cs="IBM Plex Serif"/>
          <w:highlight w:val="none"/>
          <w14:ligatures w14:val="none"/>
        </w:rPr>
      </w:r>
    </w:p>
    <w:p w14:paraId="057BC005">
      <w:pPr>
        <w:pStyle w:val="1319"/>
        <w:numPr>
          <w:ilvl w:val="0"/>
          <w:numId w:val="72"/>
        </w:numPr>
        <w:pBdr/>
        <w:spacing/>
        <w:ind/>
        <w:rPr>
          <w:rFonts w:ascii="IBM Plex Serif" w:hAnsi="IBM Plex Serif" w:eastAsia="IBM Plex Serif" w:cs="IBM Plex Serif"/>
          <w:highlight w:val="none"/>
        </w:rPr>
      </w:pPr>
      <w:r>
        <w:rPr>
          <w:rFonts w:ascii="IBM Plex Serif" w:hAnsi="IBM Plex Serif" w:eastAsia="IBM Plex Serif" w:cs="IBM Plex Serif"/>
          <w:b/>
          <w:bCs/>
          <w:highlight w:val="none"/>
        </w:rPr>
        <w:t xml:space="preserve">Making each attempt categorically more difficult</w:t>
      </w:r>
      <w:r>
        <w:rPr>
          <w:rFonts w:ascii="IBM Plex Serif" w:hAnsi="IBM Plex Serif" w:eastAsia="IBM Plex Serif" w:cs="IBM Plex Serif"/>
          <w:highlight w:val="none"/>
        </w:rPr>
        <w:t xml:space="preserve">: Requiring an attacker to provide a fingerprint scan alongside the unlock request or using a non-repeating PRNG algorithm and locking/erasing the device after 2</w:t>
      </w:r>
      <w:r>
        <w:rPr>
          <w:rFonts w:ascii="IBM Plex Serif" w:hAnsi="IBM Plex Serif" w:eastAsia="IBM Plex Serif" w:cs="IBM Plex Serif"/>
          <w:highlight w:val="none"/>
          <w:vertAlign w:val="superscript"/>
        </w:rPr>
        <w:t xml:space="preserve">32</w:t>
      </w:r>
      <w:r>
        <w:rPr>
          <w:rFonts w:ascii="IBM Plex Serif" w:hAnsi="IBM Plex Serif" w:eastAsia="IBM Plex Serif" w:cs="IBM Plex Serif"/>
          <w:highlight w:val="none"/>
        </w:rPr>
        <w:t xml:space="preserve"> total unlock attempts over the lifetime of the car.</w:t>
      </w:r>
      <w:r>
        <w:rPr>
          <w:rFonts w:ascii="IBM Plex Serif" w:hAnsi="IBM Plex Serif" w:eastAsia="IBM Plex Serif" w:cs="IBM Plex Serif"/>
          <w:highlight w:val="none"/>
        </w:rPr>
      </w:r>
      <w:r>
        <w:rPr>
          <w:rFonts w:ascii="IBM Plex Serif" w:hAnsi="IBM Plex Serif" w:eastAsia="IBM Plex Serif" w:cs="IBM Plex Serif"/>
          <w:highlight w:val="none"/>
        </w:rPr>
      </w:r>
    </w:p>
    <w:p w14:paraId="7EB9BAAF">
      <w:pPr>
        <w:pStyle w:val="1319"/>
        <w:numPr>
          <w:ilvl w:val="0"/>
          <w:numId w:val="72"/>
        </w:numPr>
        <w:pBdr/>
        <w:spacing/>
        <w:ind/>
        <w:rPr>
          <w:rFonts w:ascii="IBM Plex Serif" w:hAnsi="IBM Plex Serif" w:eastAsia="IBM Plex Serif" w:cs="IBM Plex Serif"/>
          <w:highlight w:val="none"/>
        </w:rPr>
      </w:pPr>
      <w:r>
        <w:rPr>
          <w:rFonts w:ascii="IBM Plex Serif" w:hAnsi="IBM Plex Serif" w:eastAsia="IBM Plex Serif" w:cs="IBM Plex Serif"/>
          <w:highlight w:val="none"/>
        </w:rPr>
      </w:r>
      <w:r>
        <w:rPr>
          <w:rFonts w:ascii="IBM Plex Serif" w:hAnsi="IBM Plex Serif" w:eastAsia="IBM Plex Serif" w:cs="IBM Plex Serif"/>
          <w:b/>
          <w:bCs/>
          <w:highlight w:val="none"/>
        </w:rPr>
        <w:t xml:space="preserve">Making each individual attempt take longer</w:t>
      </w:r>
      <w:r>
        <w:rPr>
          <w:rFonts w:ascii="IBM Plex Serif" w:hAnsi="IBM Plex Serif" w:eastAsia="IBM Plex Serif" w:cs="IBM Plex Serif"/>
          <w:highlight w:val="none"/>
        </w:rPr>
        <w:t xml:space="preserve">: Enforce a rate-limit of one unlock per second or having a 1 minute timeout after 3 unsuccessful unlock attempts.</w:t>
      </w:r>
      <w:r>
        <w:rPr>
          <w:rFonts w:ascii="IBM Plex Serif" w:hAnsi="IBM Plex Serif" w:eastAsia="IBM Plex Serif" w:cs="IBM Plex Serif"/>
          <w:highlight w:val="none"/>
        </w:rPr>
      </w:r>
      <w:r>
        <w:rPr>
          <w:rFonts w:ascii="IBM Plex Serif" w:hAnsi="IBM Plex Serif" w:eastAsia="IBM Plex Serif" w:cs="IBM Plex Serif"/>
          <w:highlight w:val="none"/>
        </w:rPr>
      </w:r>
    </w:p>
    <w:p w14:paraId="0517DA77">
      <w:pPr>
        <w:pStyle w:val="1319"/>
        <w:numPr>
          <w:ilvl w:val="0"/>
          <w:numId w:val="72"/>
        </w:numPr>
        <w:pBdr/>
        <w:spacing/>
        <w:ind/>
        <w:rPr>
          <w:rFonts w:ascii="IBM Plex Serif" w:hAnsi="IBM Plex Serif" w:eastAsia="IBM Plex Serif" w:cs="IBM Plex Serif"/>
          <w:highlight w:val="none"/>
        </w:rPr>
      </w:pPr>
      <w:r>
        <w:rPr>
          <w:rFonts w:ascii="IBM Plex Serif" w:hAnsi="IBM Plex Serif" w:eastAsia="IBM Plex Serif" w:cs="IBM Plex Serif"/>
          <w:b/>
          <w:bCs/>
          <w:highlight w:val="none"/>
        </w:rPr>
        <w:t xml:space="preserve">Decreasing the odds of any single guess being successful</w:t>
      </w:r>
      <w:r>
        <w:rPr>
          <w:rFonts w:ascii="IBM Plex Serif" w:hAnsi="IBM Plex Serif" w:eastAsia="IBM Plex Serif" w:cs="IBM Plex Serif"/>
          <w:highlight w:val="none"/>
        </w:rPr>
        <w:t xml:space="preserve"> by widening the nonce (which we did above)</w:t>
      </w:r>
      <w:r>
        <w:rPr>
          <w:rFonts w:ascii="IBM Plex Serif" w:hAnsi="IBM Plex Serif" w:eastAsia="IBM Plex Serif" w:cs="IBM Plex Serif"/>
          <w:highlight w:val="none"/>
        </w:rPr>
      </w:r>
      <w:r>
        <w:rPr>
          <w:rFonts w:ascii="IBM Plex Serif" w:hAnsi="IBM Plex Serif" w:eastAsia="IBM Plex Serif" w:cs="IBM Plex Serif"/>
          <w:highlight w:val="none"/>
        </w:rPr>
      </w:r>
    </w:p>
    <w:p w14:paraId="43ADF277">
      <w:pPr>
        <w:pBdr/>
        <w:spacing/>
        <w:ind/>
        <w:rPr>
          <w:rFonts w:ascii="IBM Plex Serif" w:hAnsi="IBM Plex Serif" w:eastAsia="IBM Plex Serif" w:cs="IBM Plex Serif"/>
          <w:highlight w:val="none"/>
          <w14:ligatures w14:val="none"/>
        </w:rPr>
      </w:pPr>
      <w:r>
        <w:rPr>
          <w:rFonts w:ascii="IBM Plex Serif" w:hAnsi="IBM Plex Serif" w:eastAsia="IBM Plex Serif" w:cs="IBM Plex Serif"/>
          <w:highlight w:val="none"/>
        </w:rPr>
        <w:t xml:space="preserve">As with the pairing pin, though, </w:t>
      </w:r>
      <w:r>
        <w:rPr>
          <w:rFonts w:ascii="IBM Plex Serif" w:hAnsi="IBM Plex Serif" w:cs="IBM Plex Serif"/>
          <w:highlight w:val="none"/>
          <w14:ligatures w14:val="none"/>
        </w:rPr>
        <w:t xml:space="preserve">the competition and it’s specific threat model eliminate many of these as viable options.</w:t>
      </w:r>
      <w:r>
        <w:rPr>
          <w:rFonts w:ascii="IBM Plex Serif" w:hAnsi="IBM Plex Serif" w:eastAsia="IBM Plex Serif" w:cs="IBM Plex Serif"/>
          <w:highlight w:val="none"/>
          <w14:ligatures w14:val="none"/>
        </w:rPr>
      </w:r>
      <w:r>
        <w:rPr>
          <w:rFonts w:ascii="IBM Plex Serif" w:hAnsi="IBM Plex Serif" w:eastAsia="IBM Plex Serif" w:cs="IBM Plex Serif"/>
          <w:highlight w:val="none"/>
          <w14:ligatures w14:val="none"/>
        </w:rPr>
      </w:r>
    </w:p>
    <w:p w14:paraId="038CEAF0">
      <w:pPr>
        <w:pStyle w:val="1319"/>
        <w:numPr>
          <w:ilvl w:val="0"/>
          <w:numId w:val="70"/>
        </w:numPr>
        <w:pBdr/>
        <w:spacing/>
        <w:ind/>
        <w:rPr>
          <w:rFonts w:ascii="IBM Plex Serif" w:hAnsi="IBM Plex Serif" w:cs="IBM Plex Serif"/>
          <w14:ligatures w14:val="none"/>
        </w:rPr>
      </w:pPr>
      <w:r>
        <w:rPr>
          <w:rFonts w:ascii="IBM Plex Serif" w:hAnsi="IBM Plex Serif" w:eastAsia="IBM Plex Serif" w:cs="IBM Plex Serif"/>
          <w:highlight w:val="none"/>
        </w:rPr>
        <w:t xml:space="preserve">We can’t change the competition rules (or the hardware!) to require a fingerprint scan or other additional requirement to make unlocking more difficult</w:t>
      </w:r>
      <w:r>
        <w:rPr>
          <w:rFonts w:ascii="IBM Plex Serif" w:hAnsi="IBM Plex Serif" w:cs="IBM Plex Serif"/>
          <w14:ligatures w14:val="none"/>
        </w:rPr>
      </w:r>
      <w:r>
        <w:rPr>
          <w:rFonts w:ascii="IBM Plex Serif" w:hAnsi="IBM Plex Serif" w:cs="IBM Plex Serif"/>
          <w14:ligatures w14:val="none"/>
        </w:rPr>
      </w:r>
    </w:p>
    <w:p w14:paraId="503A52AD">
      <w:pPr>
        <w:pStyle w:val="1319"/>
        <w:numPr>
          <w:ilvl w:val="0"/>
          <w:numId w:val="70"/>
        </w:numPr>
        <w:pBdr/>
        <w:spacing/>
        <w:ind/>
        <w:rPr>
          <w:rFonts w:ascii="IBM Plex Serif" w:hAnsi="IBM Plex Serif" w:cs="IBM Plex Serif"/>
          <w14:ligatures w14:val="none"/>
        </w:rPr>
      </w:pPr>
      <w:r>
        <w:rPr>
          <w:rFonts w:ascii="IBM Plex Serif" w:hAnsi="IBM Plex Serif" w:eastAsia="IBM Plex Serif" w:cs="IBM Plex Serif"/>
          <w:highlight w:val="none"/>
        </w:rPr>
        <w:t xml:space="preserve">Attackers can still reflash the hardware at will, making it meaningless to save coun</w:t>
      </w:r>
      <w:r>
        <w:rPr>
          <w:rFonts w:ascii="IBM Plex Serif" w:hAnsi="IBM Plex Serif" w:eastAsia="IBM Plex Serif" w:cs="IBM Plex Serif"/>
          <w:highlight w:val="none"/>
        </w:rPr>
        <w:t xml:space="preserve">ters o</w:t>
      </w:r>
      <w:r>
        <w:rPr>
          <w:rFonts w:ascii="IBM Plex Serif" w:hAnsi="IBM Plex Serif" w:eastAsia="IBM Plex Serif" w:cs="IBM Plex Serif"/>
          <w:highlight w:val="none"/>
        </w:rPr>
        <w:t xml:space="preserve">r timeout values or to even have any sort of saved system state whatsoever (attackers in the competition could simply reflash the target with fresh firmware whenever they wanted, resetting any variables that were intended to be stored between power cycles)</w:t>
      </w:r>
      <w:r>
        <w:rPr>
          <w:rFonts w:ascii="IBM Plex Serif" w:hAnsi="IBM Plex Serif" w:cs="IBM Plex Serif"/>
          <w14:ligatures w14:val="none"/>
        </w:rPr>
      </w:r>
      <w:r>
        <w:rPr>
          <w:rFonts w:ascii="IBM Plex Serif" w:hAnsi="IBM Plex Serif" w:cs="IBM Plex Serif"/>
          <w14:ligatures w14:val="none"/>
        </w:rPr>
      </w:r>
    </w:p>
    <w:p w14:paraId="34CA21CE">
      <w:pPr>
        <w:pBdr/>
        <w:spacing/>
        <w:ind/>
        <w:rPr>
          <w:rFonts w:ascii="IBM Plex Serif" w:hAnsi="IBM Plex Serif" w:cs="IBM Plex Serif"/>
          <w:highlight w:val="none"/>
          <w14:ligatures w14:val="none"/>
        </w:rPr>
      </w:pPr>
      <w:r>
        <w:rPr>
          <w:rFonts w:ascii="IBM Plex Serif" w:hAnsi="IBM Plex Serif" w:eastAsia="IBM Plex Serif" w:cs="IBM Plex Serif"/>
          <w:highlight w:val="none"/>
        </w:rPr>
        <w:t xml:space="preserve">Adding a roughly 1 second delay for each unlock request (the maximum time an unlock could take, per the competition rules) would definitely help, but it would be insufficient on its own to prevent the “birthday problem” attack.</w:t>
      </w:r>
      <w:r>
        <w:rPr>
          <w:rFonts w:ascii="IBM Plex Serif" w:hAnsi="IBM Plex Serif" w:cs="IBM Plex Serif"/>
          <w:highlight w:val="none"/>
          <w14:ligatures w14:val="none"/>
        </w:rPr>
      </w:r>
      <w:r>
        <w:rPr>
          <w:rFonts w:ascii="IBM Plex Serif" w:hAnsi="IBM Plex Serif" w:cs="IBM Plex Serif"/>
          <w:highlight w:val="none"/>
          <w14:ligatures w14:val="none"/>
        </w:rPr>
      </w:r>
    </w:p>
    <w:p w14:paraId="460C52B1">
      <w:pPr>
        <w:pBdr/>
        <w:spacing/>
        <w:ind/>
        <w:rPr>
          <w:rFonts w:ascii="IBM Plex Serif" w:hAnsi="IBM Plex Serif" w:eastAsia="IBM Plex Serif" w:cs="IBM Plex Serif"/>
        </w:rPr>
      </w:pP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 What about</w:t>
      </w:r>
      <w:r>
        <w:rPr>
          <w:rFonts w:ascii="IBM Plex Mono" w:hAnsi="IBM Plex Mono" w:eastAsia="IBM Plex Mono" w:cs="IBM Plex Mono"/>
        </w:rPr>
        <w:t xml:space="preserve"> that </w:t>
      </w:r>
      <w:r>
        <w:rPr>
          <w:rFonts w:ascii="IBM Plex Mono" w:hAnsi="IBM Plex Mono" w:eastAsia="IBM Plex Mono" w:cs="IBM Plex Mono"/>
          <w:highlight w:val="none"/>
          <w14:ligatures w14:val="none"/>
        </w:rPr>
        <w:t xml:space="preserve">“non-repeating PRNG algorithm”</w:t>
      </w:r>
      <w:r>
        <w:rPr>
          <w:rFonts w:ascii="IBM Plex Mono" w:hAnsi="IBM Plex Mono" w:eastAsia="IBM Plex Mono" w:cs="IBM Plex Mono"/>
        </w:rPr>
        <w:t xml:space="preserve"> thing</w:t>
      </w: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br/>
      </w:r>
      <w:r>
        <w:rPr>
          <w:rFonts w:ascii="IBM Plex Serif" w:hAnsi="IBM Plex Serif" w:eastAsia="IBM Plex Serif" w:cs="IBM Plex Serif"/>
        </w:rPr>
        <w:t xml:space="preserve">The problem with pseudo-random number generation is that </w:t>
      </w:r>
      <w:r>
        <w:rPr>
          <w:rFonts w:ascii="IBM Plex Serif" w:hAnsi="IBM Plex Serif" w:eastAsia="IBM Plex Serif" w:cs="IBM Plex Serif"/>
          <w:i/>
          <w:iCs/>
        </w:rPr>
        <w:t xml:space="preserve">every</w:t>
      </w:r>
      <w:r>
        <w:rPr>
          <w:rFonts w:ascii="IBM Plex Serif" w:hAnsi="IBM Plex Serif" w:eastAsia="IBM Plex Serif" w:cs="IBM Plex Serif"/>
          <w:i w:val="0"/>
          <w:iCs w:val="0"/>
        </w:rPr>
        <w:t xml:space="preserve"> possible</w:t>
      </w:r>
      <w:r>
        <w:rPr>
          <w:rFonts w:ascii="IBM Plex Serif" w:hAnsi="IBM Plex Serif" w:eastAsia="IBM Plex Serif" w:cs="IBM Plex Serif"/>
          <w:i w:val="0"/>
          <w:iCs w:val="0"/>
        </w:rPr>
        <w:t xml:space="preserve"> answer should have the same probability of showing up on any given step, giving rise to the “birthday problem.” An alternative to this form of random number generation might be to encrypt a monotonically increasing counter using something like AES, </w:t>
      </w:r>
      <w:r>
        <w:rPr>
          <w:rFonts w:ascii="IBM Plex Serif" w:hAnsi="IBM Plex Serif" w:eastAsia="IBM Plex Serif" w:cs="IBM Plex Serif"/>
        </w:rPr>
        <w:t xml:space="preserve">a technique that was brought up during our initial discussion about PRNGs in </w:t>
      </w:r>
      <w:hyperlink r:id="rId21" w:tooltip="https://www.digikey.com/en/maker/blogs/2026/how-hardware-gets-hacked-part-7-freshness-and-randomness" w:history="1">
        <w:r>
          <w:rPr>
            <w:rStyle w:val="1301"/>
            <w:rFonts w:ascii="IBM Plex Serif" w:hAnsi="IBM Plex Serif" w:eastAsia="IBM Plex Serif" w:cs="IBM Plex Serif"/>
          </w:rPr>
          <w:t xml:space="preserve">Part 7</w:t>
        </w:r>
      </w:hyperlink>
      <w:r>
        <w:rPr>
          <w:rFonts w:ascii="IBM Plex Serif" w:hAnsi="IBM Plex Serif" w:eastAsia="IBM Plex Serif" w:cs="IBM Plex Serif"/>
        </w:rPr>
        <w:t xml:space="preserve">:</w:t>
      </w:r>
      <w:r>
        <w:rPr>
          <w:rFonts w:ascii="IBM Plex Serif" w:hAnsi="IBM Plex Serif" w:eastAsia="IBM Plex Serif" w:cs="IBM Plex Serif"/>
        </w:rPr>
      </w:r>
      <w:r>
        <w:rPr>
          <w:rFonts w:ascii="IBM Plex Serif" w:hAnsi="IBM Plex Serif" w:eastAsia="IBM Plex Serif" w:cs="IBM Plex Serif"/>
        </w:rPr>
      </w:r>
    </w:p>
    <w:p w14:paraId="6598FE66">
      <w:pPr>
        <w:pBdr/>
        <w:spacing/>
        <w:ind/>
        <w:rPr/>
      </w:pPr>
      <w:r>
        <w:rPr>
          <w:rFonts w:ascii="IBM Plex Mono" w:hAnsi="IBM Plex Mono" w:eastAsia="IBM Plex Mono" w:cs="IBM Plex Mono"/>
          <w:highlight w:val="none"/>
        </w:rPr>
        <w:t xml:space="preserve">static uint32_t counter = 0;</w:t>
        <w:br/>
      </w:r>
      <w:r>
        <w:rPr>
          <w:rFonts w:ascii="IBM Plex Mono" w:hAnsi="IBM Plex Mono" w:eastAsia="IBM Plex Mono" w:cs="IBM Plex Mono"/>
          <w:highlight w:val="none"/>
        </w:rPr>
        <w:t xml:space="preserve">uint32_t rand(void)</w:t>
        <w:br/>
      </w:r>
      <w:r>
        <w:rPr>
          <w:rFonts w:ascii="IBM Plex Mono" w:hAnsi="IBM Plex Mono" w:eastAsia="IBM Plex Mono" w:cs="IBM Plex Mono"/>
          <w:highlight w:val="none"/>
        </w:rPr>
        <w:t xml:space="preserve">{</w:t>
        <w:br/>
        <w:t xml:space="preserve">  </w:t>
      </w:r>
      <w:r>
        <w:rPr>
          <w:rFonts w:ascii="IBM Plex Mono" w:hAnsi="IBM Plex Mono" w:eastAsia="IBM Plex Mono" w:cs="IBM Plex Mono"/>
          <w:highlight w:val="none"/>
        </w:rPr>
        <w:t xml:space="preserve">// return upper 2 bytes of AES_CMAC(prng_key, counter++);</w:t>
        <w:br/>
      </w:r>
      <w:r>
        <w:rPr>
          <w:rFonts w:ascii="IBM Plex Mono" w:hAnsi="IBM Plex Mono" w:eastAsia="IBM Plex Mono" w:cs="IBM Plex Mono"/>
          <w:highlight w:val="none"/>
        </w:rPr>
        <w:t xml:space="preserve">}</w:t>
      </w:r>
      <w:r>
        <w:rPr>
          <w:rFonts w:ascii="IBM Plex Mono" w:hAnsi="IBM Plex Mono" w:eastAsia="IBM Plex Mono" w:cs="IBM Plex Mono"/>
          <w:highlight w:val="none"/>
        </w:rPr>
      </w:r>
      <w:r/>
    </w:p>
    <w:p w14:paraId="5E03BFA1">
      <w:pPr>
        <w:pBdr/>
        <w:spacing/>
        <w:ind/>
        <w:rPr>
          <w:rFonts w:ascii="IBM Plex Serif" w:hAnsi="IBM Plex Serif" w:eastAsia="IBM Plex Serif" w:cs="IBM Plex Serif"/>
          <w:b w:val="0"/>
          <w:bCs w:val="0"/>
          <w:i w:val="0"/>
        </w:rPr>
      </w:pPr>
      <w:r>
        <w:rPr>
          <w:rFonts w:ascii="IBM Plex Serif" w:hAnsi="IBM Plex Serif" w:eastAsia="IBM Plex Serif" w:cs="IBM Plex Serif"/>
        </w:rPr>
        <w:t xml:space="preserve">The counter would increment on each unlock, ensuring that the output from AES (the random number) would be different on each unlock and, critically, </w:t>
      </w:r>
      <w:r>
        <w:rPr>
          <w:rFonts w:ascii="IBM Plex Serif" w:hAnsi="IBM Plex Serif" w:eastAsia="IBM Plex Serif" w:cs="IBM Plex Serif"/>
          <w:i/>
          <w:iCs/>
        </w:rPr>
        <w:t xml:space="preserve">non-repeating</w:t>
      </w:r>
      <w:r>
        <w:rPr>
          <w:rStyle w:val="1297"/>
          <w:rFonts w:ascii="IBM Plex Serif" w:hAnsi="IBM Plex Serif" w:eastAsia="IBM Plex Serif" w:cs="IBM Plex Serif"/>
          <w:i/>
          <w:iCs/>
        </w:rPr>
        <w:footnoteReference w:id="5"/>
      </w:r>
      <w:r>
        <w:rPr>
          <w:rFonts w:ascii="IBM Plex Serif" w:hAnsi="IBM Plex Serif" w:eastAsia="IBM Plex Serif" w:cs="IBM Plex Serif"/>
          <w:i w:val="0"/>
          <w:iCs w:val="0"/>
        </w:rPr>
        <w:t xml:space="preserve">. (At least until the counter rolled over from 2</w:t>
      </w:r>
      <w:r>
        <w:rPr>
          <w:rFonts w:ascii="IBM Plex Serif" w:hAnsi="IBM Plex Serif" w:eastAsia="IBM Plex Serif" w:cs="IBM Plex Serif"/>
          <w:i w:val="0"/>
          <w:iCs w:val="0"/>
          <w:vertAlign w:val="superscript"/>
        </w:rPr>
        <w:t xml:space="preserve">32</w:t>
      </w:r>
      <w:r>
        <w:rPr>
          <w:rFonts w:ascii="IBM Plex Serif" w:hAnsi="IBM Plex Serif" w:eastAsia="IBM Plex Serif" w:cs="IBM Plex Serif"/>
          <w:i w:val="0"/>
          <w:iCs w:val="0"/>
        </w:rPr>
        <w:t xml:space="preserve">-1 to 0, at which point the car could just permanently disable itself, preventing any further unlocks. This number could be made high enough to never be reached during normal operation.)</w:t>
      </w:r>
      <w:r>
        <w:rPr>
          <w:rFonts w:ascii="IBM Plex Serif" w:hAnsi="IBM Plex Serif" w:eastAsia="IBM Plex Serif" w:cs="IBM Plex Serif"/>
          <w:b w:val="0"/>
          <w:bCs w:val="0"/>
          <w:i w:val="0"/>
        </w:rPr>
      </w:r>
      <w:r>
        <w:rPr>
          <w:rFonts w:ascii="IBM Plex Serif" w:hAnsi="IBM Plex Serif" w:eastAsia="IBM Plex Serif" w:cs="IBM Plex Serif"/>
          <w:b w:val="0"/>
          <w:bCs w:val="0"/>
          <w:i w:val="0"/>
        </w:rPr>
      </w:r>
    </w:p>
    <w:p w14:paraId="75E85908">
      <w:pPr>
        <w:pBdr/>
        <w:spacing/>
        <w:ind/>
        <w:rPr>
          <w:rFonts w:ascii="IBM Plex Mono" w:hAnsi="IBM Plex Mono" w:eastAsia="IBM Plex Mono" w:cs="IBM Plex Mono"/>
          <w:highlight w:val="none"/>
        </w:rPr>
      </w:pPr>
      <w:r>
        <w:rPr>
          <w:rFonts w:ascii="IBM Plex Serif" w:hAnsi="IBM Plex Serif" w:eastAsia="IBM Plex Serif" w:cs="IBM Plex Serif"/>
          <w:i w:val="0"/>
          <w:iCs w:val="0"/>
        </w:rPr>
        <w:t xml:space="preserve">This would seem to solve our “birthday problem” attack, since there’s no birthday problem to contend with! Unfortunately, it wouldn’t survive the attackers in this competition. Can you explain why? </w:t>
      </w:r>
      <w:r>
        <w:rPr>
          <w:rFonts w:ascii="IBM Plex Serif" w:hAnsi="IBM Plex Serif" w:eastAsia="IBM Plex Serif" w:cs="IBM Plex Serif"/>
        </w:rPr>
        <w:t xml:space="preserve">(Answer</w:t>
      </w:r>
      <w:r>
        <w:rPr>
          <w:rStyle w:val="1300"/>
          <w:rFonts w:ascii="IBM Plex Serif" w:hAnsi="IBM Plex Serif" w:eastAsia="IBM Plex Serif" w:cs="IBM Plex Serif"/>
        </w:rPr>
        <w:endnoteReference w:id="4"/>
      </w:r>
      <w:r>
        <w:rPr>
          <w:rFonts w:ascii="IBM Plex Serif" w:hAnsi="IBM Plex Serif" w:eastAsia="IBM Plex Serif" w:cs="IBM Plex Serif"/>
        </w:rPr>
        <w:t xml:space="preserve">)</w:t>
      </w:r>
      <w:r>
        <w:rPr>
          <w:rFonts w:ascii="IBM Plex Mono" w:hAnsi="IBM Plex Mono" w:eastAsia="IBM Plex Mono" w:cs="IBM Plex Mono"/>
        </w:rPr>
        <w:br/>
      </w:r>
      <w:r>
        <w:rPr>
          <w:rFonts w:ascii="IBM Plex Mono" w:hAnsi="IBM Plex Mono" w:eastAsia="IBM Plex Mono" w:cs="IBM Plex Mono"/>
        </w:rPr>
        <w:t xml:space="preserve">*******************************************************************/</w:t>
      </w:r>
      <w:r>
        <w:rPr>
          <w:rFonts w:ascii="IBM Plex Mono" w:hAnsi="IBM Plex Mono" w:eastAsia="IBM Plex Mono" w:cs="IBM Plex Mono"/>
          <w:highlight w:val="none"/>
        </w:rPr>
      </w:r>
      <w:r>
        <w:rPr>
          <w:rFonts w:ascii="IBM Plex Mono" w:hAnsi="IBM Plex Mono" w:eastAsia="IBM Plex Mono" w:cs="IBM Plex Mono"/>
          <w:highlight w:val="none"/>
        </w:rPr>
      </w:r>
    </w:p>
    <w:p w14:paraId="32617FA2">
      <w:pPr>
        <w:pStyle w:val="1257"/>
        <w:pBdr/>
        <w:spacing/>
        <w:ind/>
        <w:rPr>
          <w:rFonts w:ascii="IBM Plex Serif" w:hAnsi="IBM Plex Serif" w:eastAsia="IBM Plex Serif" w:cs="IBM Plex Serif"/>
          <w:highlight w:val="none"/>
          <w14:ligatures w14:val="none"/>
        </w:rPr>
      </w:pPr>
      <w:r/>
      <w:bookmarkStart w:id="6" w:name="_Toc6"/>
      <w:r>
        <w:rPr>
          <w:rStyle w:val="1267"/>
          <w:rFonts w:ascii="IBM Plex Serif" w:hAnsi="IBM Plex Serif" w:eastAsia="IBM Plex Serif" w:cs="IBM Plex Serif"/>
        </w:rPr>
        <w:t xml:space="preserve">The problem with “oracles”</w:t>
      </w:r>
      <w:r/>
      <w:bookmarkEnd w:id="6"/>
      <w:r/>
      <w:r>
        <w:rPr>
          <w:rFonts w:ascii="IBM Plex Serif" w:hAnsi="IBM Plex Serif" w:eastAsia="IBM Plex Serif" w:cs="IBM Plex Serif"/>
          <w:highlight w:val="none"/>
          <w14:ligatures w14:val="none"/>
        </w:rPr>
      </w:r>
    </w:p>
    <w:p w14:paraId="1E9F216A">
      <w:pPr>
        <w:pBdr/>
        <w:spacing/>
        <w:ind/>
        <w:rPr>
          <w:rFonts w:ascii="IBM Plex Serif" w:hAnsi="IBM Plex Serif" w:eastAsia="IBM Plex Serif" w:cs="IBM Plex Serif"/>
          <w:highlight w:val="none"/>
          <w14:ligatures w14:val="none"/>
        </w:rPr>
      </w:pPr>
      <w:r>
        <w:rPr>
          <w:rFonts w:ascii="IBM Plex Serif" w:hAnsi="IBM Plex Serif" w:eastAsia="IBM Plex Serif" w:cs="IBM Plex Serif"/>
          <w:highlight w:val="none"/>
        </w:rPr>
        <w:t xml:space="preserve">Part of the reason the “birthday problem” attack works at all is that both the fob and the car act as </w:t>
      </w:r>
      <w:r>
        <w:rPr>
          <w:rFonts w:ascii="IBM Plex Serif" w:hAnsi="IBM Plex Serif" w:eastAsia="IBM Plex Serif" w:cs="IBM Plex Serif"/>
          <w:b/>
          <w:bCs/>
          <w:highlight w:val="none"/>
        </w:rPr>
        <w:t xml:space="preserve">oracles</w:t>
      </w:r>
      <w:r>
        <w:rPr>
          <w:rFonts w:ascii="IBM Plex Serif" w:hAnsi="IBM Plex Serif" w:eastAsia="IBM Plex Serif" w:cs="IBM Plex Serif"/>
          <w:highlight w:val="none"/>
        </w:rPr>
        <w:t xml:space="preserve">: devices that an attacker can query at will to learn some information about the system.</w:t>
      </w:r>
      <w:r>
        <w:rPr>
          <w:rFonts w:ascii="IBM Plex Serif" w:hAnsi="IBM Plex Serif" w:eastAsia="IBM Plex Serif" w:cs="IBM Plex Serif"/>
          <w:highlight w:val="none"/>
          <w14:ligatures w14:val="none"/>
        </w:rPr>
      </w:r>
      <w:r>
        <w:rPr>
          <w:rFonts w:ascii="IBM Plex Serif" w:hAnsi="IBM Plex Serif" w:eastAsia="IBM Plex Serif" w:cs="IBM Plex Serif"/>
          <w:highlight w:val="none"/>
          <w14:ligatures w14:val="none"/>
        </w:rPr>
      </w:r>
    </w:p>
    <w:p w14:paraId="5B1B8CB8">
      <w:pPr>
        <w:pStyle w:val="1319"/>
        <w:numPr>
          <w:ilvl w:val="0"/>
          <w:numId w:val="74"/>
        </w:numPr>
        <w:pBdr/>
        <w:spacing/>
        <w:ind/>
        <w:rPr>
          <w:rFonts w:ascii="IBM Plex Serif" w:hAnsi="IBM Plex Serif" w:eastAsia="IBM Plex Serif" w:cs="IBM Plex Serif"/>
          <w:highlight w:val="none"/>
          <w14:ligatures w14:val="none"/>
        </w:rPr>
      </w:pPr>
      <w:r>
        <w:rPr>
          <w:rFonts w:ascii="IBM Plex Serif" w:hAnsi="IBM Plex Serif" w:eastAsia="IBM Plex Serif" w:cs="IBM Plex Serif"/>
          <w:highlight w:val="none"/>
        </w:rPr>
        <w:t xml:space="preserve">Attackers can send unlock messages to a car whenever they want to see which nonce message is sent back.</w:t>
      </w:r>
      <w:r>
        <w:rPr>
          <w:rFonts w:ascii="IBM Plex Serif" w:hAnsi="IBM Plex Serif" w:eastAsia="IBM Plex Serif" w:cs="IBM Plex Serif"/>
          <w:highlight w:val="none"/>
          <w14:ligatures w14:val="none"/>
        </w:rPr>
      </w:r>
      <w:r>
        <w:rPr>
          <w:rFonts w:ascii="IBM Plex Serif" w:hAnsi="IBM Plex Serif" w:eastAsia="IBM Plex Serif" w:cs="IBM Plex Serif"/>
          <w:highlight w:val="none"/>
          <w14:ligatures w14:val="none"/>
        </w:rPr>
      </w:r>
    </w:p>
    <w:p w14:paraId="4AF5AFC8">
      <w:pPr>
        <w:pStyle w:val="1319"/>
        <w:numPr>
          <w:ilvl w:val="0"/>
          <w:numId w:val="74"/>
        </w:numPr>
        <w:pBdr/>
        <w:spacing/>
        <w:ind/>
        <w:rPr>
          <w:rFonts w:ascii="IBM Plex Serif" w:hAnsi="IBM Plex Serif" w:eastAsia="IBM Plex Serif" w:cs="IBM Plex Serif"/>
          <w:highlight w:val="none"/>
          <w14:ligatures w14:val="none"/>
        </w:rPr>
      </w:pPr>
      <w:r>
        <w:rPr>
          <w:rFonts w:ascii="IBM Plex Serif" w:hAnsi="IBM Plex Serif" w:eastAsia="IBM Plex Serif" w:cs="IBM Plex Serif"/>
          <w:highlight w:val="none"/>
        </w:rPr>
        <w:t xml:space="preserve">They can also trigger an unlock on the fob and then send the fob a made up nonce message to see what response the fob sends back.</w:t>
      </w:r>
      <w:r>
        <w:rPr>
          <w:rFonts w:ascii="IBM Plex Serif" w:hAnsi="IBM Plex Serif" w:eastAsia="IBM Plex Serif" w:cs="IBM Plex Serif"/>
          <w:highlight w:val="none"/>
          <w14:ligatures w14:val="none"/>
        </w:rPr>
      </w:r>
      <w:r>
        <w:rPr>
          <w:rFonts w:ascii="IBM Plex Serif" w:hAnsi="IBM Plex Serif" w:eastAsia="IBM Plex Serif" w:cs="IBM Plex Serif"/>
          <w:highlight w:val="none"/>
          <w14:ligatures w14:val="none"/>
        </w:rPr>
      </w:r>
    </w:p>
    <w:p w14:paraId="282E272E">
      <w:pPr>
        <w:pBdr/>
        <w:spacing/>
        <w:ind/>
        <w:jc w:val="center"/>
        <w:rPr>
          <w:rFonts w:ascii="IBM Plex Serif" w:hAnsi="IBM Plex Serif" w:eastAsia="IBM Plex Serif" w:cs="IBM Plex Serif"/>
          <w:highlight w:val="none"/>
          <w14:ligatures w14:val="none"/>
        </w:rPr>
      </w:pPr>
      <w:r>
        <w:rPr>
          <w:rFonts w:ascii="IBM Plex Serif" w:hAnsi="IBM Plex Serif" w:eastAsia="IBM Plex Serif" w:cs="IBM Plex Serif"/>
          <w:highlight w:val="none"/>
        </w:rPr>
      </w:r>
      <w:r>
        <mc:AlternateContent>
          <mc:Choice Requires="wpg">
            <w:drawing>
              <wp:inline xmlns:wp="http://schemas.openxmlformats.org/drawingml/2006/wordprocessingDrawing" distT="0" distB="0" distL="0" distR="0">
                <wp:extent cx="4619307" cy="3066827"/>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04702" name=""/>
                        <pic:cNvPicPr>
                          <a:picLocks noChangeAspect="1"/>
                        </pic:cNvPicPr>
                        <pic:nvPr/>
                      </pic:nvPicPr>
                      <pic:blipFill rotWithShape="1">
                        <a:blip r:embed="rId22"/>
                        <a:stretch/>
                      </pic:blipFill>
                      <pic:spPr bwMode="auto">
                        <a:xfrm flipH="0" flipV="0">
                          <a:off x="0" y="0"/>
                          <a:ext cx="4619306" cy="30668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63.72pt;height:241.48pt;mso-wrap-distance-left:0.00pt;mso-wrap-distance-top:0.00pt;mso-wrap-distance-right:0.00pt;mso-wrap-distance-bottom:0.00pt;z-index:1;" stroked="false">
                <v:imagedata r:id="rId22" o:title=""/>
                <o:lock v:ext="edit" rotation="t"/>
              </v:shape>
            </w:pict>
          </mc:Fallback>
        </mc:AlternateContent>
      </w:r>
      <w:r>
        <w:rPr>
          <w:rFonts w:ascii="IBM Plex Serif" w:hAnsi="IBM Plex Serif" w:eastAsia="IBM Plex Serif" w:cs="IBM Plex Serif"/>
          <w:highlight w:val="none"/>
          <w14:ligatures w14:val="none"/>
        </w:rPr>
      </w:r>
      <w:r>
        <w:rPr>
          <w:rFonts w:ascii="IBM Plex Serif" w:hAnsi="IBM Plex Serif" w:eastAsia="IBM Plex Serif" w:cs="IBM Plex Serif"/>
          <w:highlight w:val="none"/>
          <w14:ligatures w14:val="none"/>
        </w:rPr>
      </w:r>
    </w:p>
    <w:p w14:paraId="320642AF">
      <w:pPr>
        <w:pBdr/>
        <w:spacing/>
        <w:ind/>
        <w:rPr>
          <w:rFonts w:ascii="IBM Plex Serif" w:hAnsi="IBM Plex Serif" w:eastAsia="IBM Plex Serif" w:cs="IBM Plex Serif"/>
          <w:highlight w:val="none"/>
          <w14:ligatures w14:val="none"/>
        </w:rPr>
      </w:pPr>
      <w:r>
        <w:rPr>
          <w:rFonts w:ascii="IBM Plex Serif" w:hAnsi="IBM Plex Serif" w:eastAsia="IBM Plex Serif" w:cs="IBM Plex Serif"/>
          <w:highlight w:val="none"/>
        </w:rPr>
        <w:t xml:space="preserve">Right now, the “birthday problem” attack uses primarily the second fact above to generate its table of </w:t>
      </w:r>
      <w:r>
        <w:rPr>
          <w:rFonts w:ascii="IBM Plex Mono" w:hAnsi="IBM Plex Mono" w:eastAsia="IBM Plex Mono" w:cs="IBM Plex Mono"/>
          <w:bCs w:val="0"/>
          <w:i w:val="0"/>
          <w:highlight w:val="none"/>
        </w:rPr>
        <w:t xml:space="preserve">(nonce, response)</w:t>
      </w:r>
      <w:r>
        <w:rPr>
          <w:rFonts w:ascii="IBM Plex Serif" w:hAnsi="IBM Plex Serif" w:eastAsia="IBM Plex Serif" w:cs="IBM Plex Serif"/>
          <w:bCs w:val="0"/>
          <w:i w:val="0"/>
          <w:highlight w:val="none"/>
        </w:rPr>
        <w:t xml:space="preserve"> pairs</w:t>
      </w:r>
      <w:r>
        <w:rPr>
          <w:rFonts w:ascii="IBM Plex Serif" w:hAnsi="IBM Plex Serif" w:eastAsia="IBM Plex Serif" w:cs="IBM Plex Serif"/>
          <w:highlight w:val="none"/>
        </w:rPr>
        <w:t xml:space="preserve"> </w:t>
      </w:r>
      <w:r>
        <w:rPr>
          <w:rFonts w:ascii="IBM Plex Serif" w:hAnsi="IBM Plex Serif" w:eastAsia="IBM Plex Serif" w:cs="IBM Plex Serif"/>
          <w:highlight w:val="none"/>
        </w:rPr>
        <w:t xml:space="preserve">(though an attacker could also get that information by just observing valid unlock transactions, as was depicted originally)</w:t>
      </w:r>
      <w:r>
        <w:rPr>
          <w:rFonts w:ascii="IBM Plex Serif" w:hAnsi="IBM Plex Serif" w:eastAsia="IBM Plex Serif" w:cs="IBM Plex Serif"/>
          <w:highlight w:val="none"/>
        </w:rPr>
        <w:t xml:space="preserve"> and then the first fact above during the actual attack to start an unlock sequence without the fob being present.</w:t>
      </w:r>
      <w:r>
        <w:rPr>
          <w:rFonts w:ascii="IBM Plex Serif" w:hAnsi="IBM Plex Serif" w:eastAsia="IBM Plex Serif" w:cs="IBM Plex Serif"/>
          <w:highlight w:val="none"/>
          <w14:ligatures w14:val="none"/>
        </w:rPr>
      </w:r>
      <w:r>
        <w:rPr>
          <w:rFonts w:ascii="IBM Plex Serif" w:hAnsi="IBM Plex Serif" w:eastAsia="IBM Plex Serif" w:cs="IBM Plex Serif"/>
          <w:highlight w:val="none"/>
          <w14:ligatures w14:val="none"/>
        </w:rPr>
      </w:r>
    </w:p>
    <w:p w14:paraId="4E959F05">
      <w:pPr>
        <w:pBdr/>
        <w:spacing/>
        <w:ind/>
        <w:rPr>
          <w:rFonts w:ascii="IBM Plex Serif" w:hAnsi="IBM Plex Serif" w:eastAsia="IBM Plex Serif" w:cs="IBM Plex Serif"/>
          <w:highlight w:val="none"/>
          <w14:ligatures w14:val="none"/>
        </w:rPr>
      </w:pPr>
      <w:r>
        <w:rPr>
          <w:rFonts w:ascii="IBM Plex Serif" w:hAnsi="IBM Plex Serif" w:eastAsia="IBM Plex Serif" w:cs="IBM Plex Serif"/>
          <w:highlight w:val="none"/>
        </w:rPr>
        <w:t xml:space="preserve">Ideally, neither the fob nor the car ever talks to a device without authenticating it as a valid car or fob, though. If the car had a way to verify that an unlock request came from an authentic fob, then it would cease to be an oracle, eliminating s</w:t>
      </w:r>
      <w:r>
        <w:rPr>
          <w:rFonts w:ascii="IBM Plex Serif" w:hAnsi="IBM Plex Serif" w:eastAsia="IBM Plex Serif" w:cs="IBM Plex Serif"/>
          <w:highlight w:val="none"/>
        </w:rPr>
        <w:t xml:space="preserve">ituation #1. And if the fob had a way to verify that the nonce messages it sees after sending an unlock request came from an authentic car, then it would cease to be an oracle in the sense of situation #2. Eliminating both the fob and car as oracles would </w:t>
      </w:r>
      <w:r>
        <w:rPr>
          <w:rFonts w:ascii="IBM Plex Serif" w:hAnsi="IBM Plex Serif" w:eastAsia="IBM Plex Serif" w:cs="IBM Plex Serif"/>
          <w:i/>
          <w:iCs/>
          <w:highlight w:val="none"/>
        </w:rPr>
        <w:t xml:space="preserve">categorically</w:t>
      </w:r>
      <w:r>
        <w:rPr>
          <w:rFonts w:ascii="IBM Plex Serif" w:hAnsi="IBM Plex Serif" w:eastAsia="IBM Plex Serif" w:cs="IBM Plex Serif"/>
          <w:highlight w:val="none"/>
        </w:rPr>
        <w:t xml:space="preserve"> </w:t>
      </w:r>
      <w:r>
        <w:rPr>
          <w:rFonts w:ascii="IBM Plex Serif" w:hAnsi="IBM Plex Serif" w:eastAsia="IBM Plex Serif" w:cs="IBM Plex Serif"/>
          <w:highlight w:val="none"/>
        </w:rPr>
        <w:t xml:space="preserve">eliminate the “birthday problem” attack, not simply make it less likely to succeed.</w:t>
      </w:r>
      <w:r>
        <w:rPr>
          <w:rFonts w:ascii="IBM Plex Serif" w:hAnsi="IBM Plex Serif" w:eastAsia="IBM Plex Serif" w:cs="IBM Plex Serif"/>
          <w:highlight w:val="none"/>
          <w14:ligatures w14:val="none"/>
        </w:rPr>
      </w:r>
      <w:r>
        <w:rPr>
          <w:rFonts w:ascii="IBM Plex Serif" w:hAnsi="IBM Plex Serif" w:eastAsia="IBM Plex Serif" w:cs="IBM Plex Serif"/>
          <w:highlight w:val="none"/>
          <w14:ligatures w14:val="none"/>
        </w:rPr>
      </w:r>
    </w:p>
    <w:p w14:paraId="136945B9">
      <w:pPr>
        <w:pBdr/>
        <w:spacing/>
        <w:ind/>
        <w:rPr>
          <w:rFonts w:ascii="IBM Plex Serif" w:hAnsi="IBM Plex Serif" w:eastAsia="IBM Plex Serif" w:cs="IBM Plex Serif"/>
          <w:highlight w:val="none"/>
          <w14:ligatures w14:val="none"/>
        </w:rPr>
      </w:pPr>
      <w:r>
        <w:rPr>
          <w:rFonts w:ascii="IBM Plex Serif" w:hAnsi="IBM Plex Serif" w:eastAsia="IBM Plex Serif" w:cs="IBM Plex Serif"/>
          <w:highlight w:val="none"/>
        </w:rPr>
        <w:t xml:space="preserve">I spent some time trying to think of ways to do that, however, and couldn’t find a solution that still offered any meaningful improvements after accounting for the fact that attackers in the competition could reflash a car or fob whenever they wanted.</w:t>
      </w:r>
      <w:r>
        <w:rPr>
          <w:rFonts w:ascii="IBM Plex Serif" w:hAnsi="IBM Plex Serif" w:eastAsia="IBM Plex Serif" w:cs="IBM Plex Serif"/>
          <w:highlight w:val="none"/>
          <w14:ligatures w14:val="none"/>
        </w:rPr>
      </w:r>
      <w:r>
        <w:rPr>
          <w:rFonts w:ascii="IBM Plex Serif" w:hAnsi="IBM Plex Serif" w:eastAsia="IBM Plex Serif" w:cs="IBM Plex Serif"/>
          <w:highlight w:val="none"/>
          <w14:ligatures w14:val="none"/>
        </w:rPr>
      </w:r>
    </w:p>
    <w:p w14:paraId="1A01333C">
      <w:pPr>
        <w:pBdr/>
        <w:spacing/>
        <w:ind/>
        <w:rPr>
          <w:rFonts w:ascii="IBM Plex Serif" w:hAnsi="IBM Plex Serif" w:eastAsia="IBM Plex Serif" w:cs="IBM Plex Serif"/>
          <w:highlight w:val="none"/>
          <w14:ligatures w14:val="none"/>
        </w:rPr>
      </w:pPr>
      <w:r>
        <w:rPr>
          <w:rFonts w:ascii="IBM Plex Serif" w:hAnsi="IBM Plex Serif" w:eastAsia="IBM Plex Serif" w:cs="IBM Plex Serif"/>
          <w:highlight w:val="none"/>
        </w:rPr>
        <w:t xml:space="preserve">For example, say we try to eliminate the car as an oracle by expanding the unlock message (which is back to being </w:t>
      </w:r>
      <w:r>
        <w:rPr>
          <w:rFonts w:ascii="IBM Plex Mono" w:hAnsi="IBM Plex Mono" w:eastAsia="IBM Plex Mono" w:cs="IBM Plex Mono"/>
          <w:highlight w:val="none"/>
        </w:rPr>
        <w:t xml:space="preserve">[ 0x56 | 0x6 | ‘unlock’ ]</w:t>
      </w:r>
      <w:r>
        <w:rPr>
          <w:rFonts w:ascii="IBM Plex Serif" w:hAnsi="IBM Plex Serif" w:eastAsia="IBM Plex Serif" w:cs="IBM Plex Serif"/>
          <w:highlight w:val="none"/>
        </w:rPr>
        <w:t xml:space="preserve"> right now) to include a rolling counter and MAC value</w:t>
      </w:r>
      <w:r>
        <w:rPr>
          <w:rFonts w:ascii="IBM Plex Serif" w:hAnsi="IBM Plex Serif" w:eastAsia="IBM Plex Serif" w:cs="IBM Plex Serif"/>
          <w:highlight w:val="none"/>
        </w:rPr>
        <w:t xml:space="preserve">.</w:t>
      </w:r>
      <w:r>
        <w:rPr>
          <w:rFonts w:ascii="IBM Plex Serif" w:hAnsi="IBM Plex Serif" w:eastAsia="IBM Plex Serif" w:cs="IBM Plex Serif"/>
          <w:highlight w:val="none"/>
          <w14:ligatures w14:val="none"/>
        </w:rPr>
      </w:r>
      <w:r>
        <w:rPr>
          <w:rFonts w:ascii="IBM Plex Serif" w:hAnsi="IBM Plex Serif" w:eastAsia="IBM Plex Serif" w:cs="IBM Plex Serif"/>
          <w:highlight w:val="none"/>
          <w14:ligatures w14:val="none"/>
        </w:rPr>
      </w:r>
    </w:p>
    <w:p w14:paraId="5FB61F73">
      <w:pPr>
        <w:pBdr/>
        <w:spacing/>
        <w:ind/>
        <w:rPr>
          <w:rFonts w:ascii="IBM Plex Mono" w:hAnsi="IBM Plex Mono" w:cs="IBM Plex Mono"/>
        </w:rPr>
      </w:pPr>
      <w:r>
        <w:rPr>
          <w:rFonts w:ascii="IBM Plex Mono" w:hAnsi="IBM Plex Mono" w:eastAsia="IBM Plex Mono" w:cs="IBM Plex Mono"/>
          <w:highlight w:val="none"/>
        </w:rPr>
        <w:t xml:space="preserve">        Plaintext input                    MAC</w:t>
        <w:br/>
      </w:r>
      <w:r>
        <w:rPr>
          <w:rFonts w:ascii="IBM Plex Mono" w:hAnsi="IBM Plex Mono" w:eastAsia="IBM Plex Mono" w:cs="IBM Plex Mono"/>
          <w:highlight w:val="none"/>
        </w:rPr>
        <w:t xml:space="preserve">  /—————————————————————————————\   /————————————————\</w:t>
        <w:br/>
      </w:r>
      <w:r>
        <w:rPr>
          <w:rFonts w:ascii="IBM Plex Mono" w:hAnsi="IBM Plex Mono" w:eastAsia="IBM Plex Mono" w:cs="IBM Plex Mono"/>
          <w:highlight w:val="none"/>
        </w:rPr>
        <w:t xml:space="preserve">[ 0x56 | 0xB | 0x0C | 0xED | 0x0C | 0xA15B32390B17FF4C ]</w:t>
        <w:br/>
      </w:r>
      <w:r>
        <w:rPr>
          <w:rFonts w:ascii="IBM Plex Mono" w:hAnsi="IBM Plex Mono" w:eastAsia="IBM Plex Mono" w:cs="IBM Plex Mono"/>
          <w:highlight w:val="none"/>
        </w:rPr>
        <w:t xml:space="preserve">   ^      ^    \——/   \—————————/</w:t>
        <w:br/>
      </w:r>
      <w:r>
        <w:rPr>
          <w:rFonts w:ascii="IBM Plex Mono" w:hAnsi="IBM Plex Mono" w:eastAsia="IBM Plex Mono" w:cs="IBM Plex Mono"/>
          <w:highlight w:val="none"/>
        </w:rPr>
        <w:t xml:space="preserve">   |   Length  Fob ID   Counter</w:t>
        <w:br/>
      </w:r>
      <w:r>
        <w:rPr>
          <w:rFonts w:ascii="IBM Plex Mono" w:hAnsi="IBM Plex Mono" w:eastAsia="IBM Plex Mono" w:cs="IBM Plex Mono"/>
          <w:highlight w:val="none"/>
        </w:rPr>
        <w:t xml:space="preserve"> UNLOCK_MAGIC</w:t>
      </w:r>
      <w:r>
        <w:rPr>
          <w:rFonts w:ascii="IBM Plex Mono" w:hAnsi="IBM Plex Mono" w:cs="IBM Plex Mono"/>
        </w:rPr>
      </w:r>
      <w:r>
        <w:rPr>
          <w:rFonts w:ascii="IBM Plex Mono" w:hAnsi="IBM Plex Mono" w:cs="IBM Plex Mono"/>
        </w:rPr>
      </w:r>
    </w:p>
    <w:p w14:paraId="007EBD70">
      <w:pPr>
        <w:pBdr/>
        <w:spacing/>
        <w:ind/>
        <w:rPr>
          <w:rFonts w:ascii="IBM Plex Serif" w:hAnsi="IBM Plex Serif" w:eastAsia="IBM Plex Serif" w:cs="IBM Plex Serif"/>
          <w:highlight w:val="none"/>
          <w14:ligatures w14:val="none"/>
        </w:rPr>
      </w:pPr>
      <w:r>
        <w:rPr>
          <w:rFonts w:ascii="IBM Plex Serif" w:hAnsi="IBM Plex Serif" w:eastAsia="IBM Plex Serif" w:cs="IBM Plex Serif"/>
          <w:highlight w:val="none"/>
        </w:rPr>
        <w:t xml:space="preserve">The car would refuse to send a nonce for any unlock message that didn’t have the right counter and MAC values.</w:t>
      </w:r>
      <w:r>
        <w:rPr>
          <w:rFonts w:ascii="IBM Plex Serif" w:hAnsi="IBM Plex Serif" w:eastAsia="IBM Plex Serif" w:cs="IBM Plex Serif"/>
          <w:highlight w:val="none"/>
          <w14:ligatures w14:val="none"/>
        </w:rPr>
      </w:r>
      <w:r>
        <w:rPr>
          <w:rFonts w:ascii="IBM Plex Serif" w:hAnsi="IBM Plex Serif" w:eastAsia="IBM Plex Serif" w:cs="IBM Plex Serif"/>
          <w:highlight w:val="none"/>
          <w14:ligatures w14:val="none"/>
        </w:rPr>
      </w:r>
    </w:p>
    <w:p w14:paraId="3A407FD3">
      <w:pPr>
        <w:pBdr/>
        <w:spacing/>
        <w:ind/>
        <w:rPr>
          <w:rFonts w:ascii="IBM Plex Serif" w:hAnsi="IBM Plex Serif" w:eastAsia="IBM Plex Serif" w:cs="IBM Plex Serif"/>
        </w:rPr>
      </w:pP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t xml:space="preserve"> Can you spot the problem</w:t>
      </w:r>
      <w:r>
        <w:rPr>
          <w:rFonts w:ascii="IBM Plex Mono" w:hAnsi="IBM Plex Mono" w:eastAsia="IBM Plex Mono" w:cs="IBM Plex Mono"/>
        </w:rPr>
        <w:t xml:space="preserve">?</w:t>
      </w:r>
      <w:r>
        <w:rPr>
          <w:rFonts w:ascii="IBM Plex Mono" w:hAnsi="IBM Plex Mono" w:eastAsia="IBM Plex Mono" w:cs="IBM Plex Mono"/>
        </w:rPr>
        <w:t xml:space="preserve">]*****</w:t>
      </w:r>
      <w:r>
        <w:rPr>
          <w:rFonts w:ascii="IBM Plex Mono" w:hAnsi="IBM Plex Mono" w:eastAsia="IBM Plex Mono" w:cs="IBM Plex Mono"/>
        </w:rPr>
        <w:br/>
      </w:r>
      <w:r>
        <w:rPr>
          <w:rFonts w:ascii="IBM Plex Serif" w:hAnsi="IBM Plex Serif" w:eastAsia="IBM Plex Serif" w:cs="IBM Plex Serif"/>
        </w:rPr>
        <w:t xml:space="preserve">There’s a problem with the above design! What is it? </w:t>
      </w:r>
      <w:r>
        <w:rPr>
          <w:rFonts w:ascii="IBM Plex Serif" w:hAnsi="IBM Plex Serif" w:eastAsia="IBM Plex Serif" w:cs="IBM Plex Serif"/>
        </w:rPr>
        <w:t xml:space="preserve">(Answer</w:t>
      </w:r>
      <w:r>
        <w:rPr>
          <w:rStyle w:val="1300"/>
          <w:rFonts w:ascii="IBM Plex Serif" w:hAnsi="IBM Plex Serif" w:eastAsia="IBM Plex Serif" w:cs="IBM Plex Serif"/>
        </w:rPr>
        <w:endnoteReference w:id="5"/>
      </w:r>
      <w:r>
        <w:rPr>
          <w:rFonts w:ascii="IBM Plex Serif" w:hAnsi="IBM Plex Serif" w:eastAsia="IBM Plex Serif" w:cs="IBM Plex Serif"/>
        </w:rPr>
        <w:t xml:space="preserve">)</w:t>
      </w:r>
      <w:r>
        <w:rPr>
          <w:rFonts w:ascii="IBM Plex Mono" w:hAnsi="IBM Plex Mono" w:eastAsia="IBM Plex Mono" w:cs="IBM Plex Mono"/>
        </w:rPr>
        <w:br/>
      </w:r>
      <w:r>
        <w:rPr>
          <w:rFonts w:ascii="IBM Plex Mono" w:hAnsi="IBM Plex Mono" w:eastAsia="IBM Plex Mono" w:cs="IBM Plex Mono"/>
        </w:rPr>
        <w:t xml:space="preserve">***************************************/</w:t>
      </w:r>
      <w:r>
        <w:rPr>
          <w:rFonts w:ascii="IBM Plex Serif" w:hAnsi="IBM Plex Serif" w:eastAsia="IBM Plex Serif" w:cs="IBM Plex Serif"/>
        </w:rPr>
      </w:r>
      <w:r>
        <w:rPr>
          <w:rFonts w:ascii="IBM Plex Serif" w:hAnsi="IBM Plex Serif" w:eastAsia="IBM Plex Serif" w:cs="IBM Plex Serif"/>
        </w:rPr>
      </w:r>
    </w:p>
    <w:p w14:paraId="6E6A6454">
      <w:pPr>
        <w:pBdr/>
        <w:spacing/>
        <w:ind/>
        <w:rPr>
          <w:rFonts w:ascii="IBM Plex Serif" w:hAnsi="IBM Plex Serif" w:eastAsia="IBM Plex Serif" w:cs="IBM Plex Serif"/>
          <w:highlight w:val="none"/>
          <w14:ligatures w14:val="none"/>
        </w:rPr>
      </w:pPr>
      <w:r>
        <w:rPr>
          <w:rFonts w:ascii="IBM Plex Serif" w:hAnsi="IBM Plex Serif" w:eastAsia="IBM Plex Serif" w:cs="IBM Plex Serif"/>
          <w:highlight w:val="none"/>
        </w:rPr>
      </w:r>
      <w:r>
        <w:rPr>
          <w:rFonts w:ascii="IBM Plex Serif" w:hAnsi="IBM Plex Serif" w:eastAsia="IBM Plex Serif" w:cs="IBM Plex Serif"/>
        </w:rPr>
        <w:t xml:space="preserve">Fundamentally, systems that try to</w:t>
      </w:r>
      <w:r>
        <w:rPr>
          <w:rFonts w:ascii="IBM Plex Serif" w:hAnsi="IBM Plex Serif" w:eastAsia="IBM Plex Serif" w:cs="IBM Plex Serif"/>
        </w:rPr>
        <w:t xml:space="preserve"> authenticate devices with a single message (static passwords, rolling codes + MAC, etc) end up being vulnerabl</w:t>
      </w:r>
      <w:r>
        <w:rPr>
          <w:rFonts w:ascii="IBM Plex Serif" w:hAnsi="IBM Plex Serif" w:eastAsia="IBM Plex Serif" w:cs="IBM Plex Serif"/>
        </w:rPr>
        <w:t xml:space="preserve">e to attacks that simply reflash the device and reset whatever state was supposed to be saved between unlock</w:t>
      </w:r>
      <w:r>
        <w:rPr>
          <w:rFonts w:ascii="IBM Plex Serif" w:hAnsi="IBM Plex Serif" w:eastAsia="IBM Plex Serif" w:cs="IBM Plex Serif"/>
        </w:rPr>
        <w:t xml:space="preserve"> attempts. The challenge-response we </w:t>
      </w:r>
      <w:r>
        <w:rPr>
          <w:rFonts w:ascii="IBM Plex Serif" w:hAnsi="IBM Plex Serif" w:eastAsia="IBM Plex Serif" w:cs="IBM Plex Serif"/>
        </w:rPr>
        <w:t xml:space="preserve">developed in Part 7 fixed this, but at the cost of the car acting like an oracle, for which there isn’t a workaround: the car can’t withhold a challenge before a device has authenticated itself if it’s using that challenge to authenticate the other device!</w:t>
      </w:r>
      <w:r>
        <w:rPr>
          <w:rFonts w:ascii="IBM Plex Serif" w:hAnsi="IBM Plex Serif" w:eastAsia="IBM Plex Serif" w:cs="IBM Plex Serif"/>
          <w:highlight w:val="none"/>
          <w14:ligatures w14:val="none"/>
        </w:rPr>
      </w:r>
      <w:r>
        <w:rPr>
          <w:rFonts w:ascii="IBM Plex Serif" w:hAnsi="IBM Plex Serif" w:eastAsia="IBM Plex Serif" w:cs="IBM Plex Serif"/>
          <w:highlight w:val="none"/>
          <w14:ligatures w14:val="none"/>
        </w:rPr>
      </w:r>
    </w:p>
    <w:p w14:paraId="4D860392">
      <w:pPr>
        <w:pBdr/>
        <w:spacing/>
        <w:ind/>
        <w:rPr>
          <w:rFonts w:ascii="IBM Plex Serif" w:hAnsi="IBM Plex Serif" w:eastAsia="IBM Plex Serif" w:cs="IBM Plex Serif"/>
          <w:highlight w:val="none"/>
          <w14:ligatures w14:val="none"/>
        </w:rPr>
      </w:pPr>
      <w:r>
        <w:rPr>
          <w:rFonts w:ascii="IBM Plex Serif" w:hAnsi="IBM Plex Serif" w:eastAsia="IBM Plex Serif" w:cs="IBM Plex Serif"/>
          <w:highlight w:val="none"/>
        </w:rPr>
        <w:t xml:space="preserve">Or perhaps we try to eliminate the fob as an oracle by requiring that nonce messages also be accompanied with a MAC value (using a new, unique key, separate from the unlock key, of course!), verifying that they came from a real car.</w:t>
      </w:r>
      <w:r>
        <w:rPr>
          <w:rFonts w:ascii="IBM Plex Serif" w:hAnsi="IBM Plex Serif" w:eastAsia="IBM Plex Serif" w:cs="IBM Plex Serif"/>
          <w:highlight w:val="none"/>
          <w14:ligatures w14:val="none"/>
        </w:rPr>
      </w:r>
      <w:r>
        <w:rPr>
          <w:rFonts w:ascii="IBM Plex Serif" w:hAnsi="IBM Plex Serif" w:eastAsia="IBM Plex Serif" w:cs="IBM Plex Serif"/>
          <w:highlight w:val="none"/>
          <w14:ligatures w14:val="none"/>
        </w:rPr>
      </w:r>
    </w:p>
    <w:p w14:paraId="713A2799">
      <w:pPr>
        <w:pBdr/>
        <w:spacing/>
        <w:ind/>
        <w:jc w:val="center"/>
        <w:rPr>
          <w:rFonts w:ascii="IBM Plex Serif" w:hAnsi="IBM Plex Serif" w:eastAsia="IBM Plex Serif" w:cs="IBM Plex Serif"/>
          <w:highlight w:val="none"/>
          <w14:ligatures w14:val="none"/>
        </w:rPr>
      </w:pPr>
      <w:r>
        <w:rPr>
          <w:rFonts w:ascii="IBM Plex Serif" w:hAnsi="IBM Plex Serif" w:eastAsia="IBM Plex Serif" w:cs="IBM Plex Serif"/>
          <w:highlight w:val="none"/>
        </w:rPr>
      </w:r>
      <w:r>
        <mc:AlternateContent>
          <mc:Choice Requires="wpg">
            <w:drawing>
              <wp:inline xmlns:wp="http://schemas.openxmlformats.org/drawingml/2006/wordprocessingDrawing" distT="0" distB="0" distL="0" distR="0">
                <wp:extent cx="4382475" cy="2048949"/>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62408" name=""/>
                        <pic:cNvPicPr>
                          <a:picLocks noChangeAspect="1"/>
                        </pic:cNvPicPr>
                        <pic:nvPr/>
                      </pic:nvPicPr>
                      <pic:blipFill rotWithShape="1">
                        <a:blip r:embed="rId23"/>
                        <a:stretch/>
                      </pic:blipFill>
                      <pic:spPr bwMode="auto">
                        <a:xfrm flipH="0" flipV="0">
                          <a:off x="0" y="0"/>
                          <a:ext cx="4382474" cy="2048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45.08pt;height:161.33pt;mso-wrap-distance-left:0.00pt;mso-wrap-distance-top:0.00pt;mso-wrap-distance-right:0.00pt;mso-wrap-distance-bottom:0.00pt;z-index:1;" stroked="false">
                <v:imagedata r:id="rId23" o:title=""/>
                <o:lock v:ext="edit" rotation="t"/>
              </v:shape>
            </w:pict>
          </mc:Fallback>
        </mc:AlternateContent>
      </w:r>
      <w:r>
        <w:rPr>
          <w:rFonts w:ascii="IBM Plex Serif" w:hAnsi="IBM Plex Serif" w:eastAsia="IBM Plex Serif" w:cs="IBM Plex Serif"/>
          <w:highlight w:val="none"/>
          <w14:ligatures w14:val="none"/>
        </w:rPr>
      </w:r>
      <w:r>
        <w:rPr>
          <w:rFonts w:ascii="IBM Plex Serif" w:hAnsi="IBM Plex Serif" w:eastAsia="IBM Plex Serif" w:cs="IBM Plex Serif"/>
          <w:highlight w:val="none"/>
          <w14:ligatures w14:val="none"/>
        </w:rPr>
      </w:r>
    </w:p>
    <w:p w14:paraId="07CD1C6A">
      <w:pPr>
        <w:pBdr/>
        <w:spacing/>
        <w:ind/>
        <w:rPr>
          <w:rFonts w:ascii="IBM Plex Serif" w:hAnsi="IBM Plex Serif" w:eastAsia="IBM Plex Serif" w:cs="IBM Plex Serif"/>
          <w:highlight w:val="none"/>
          <w14:ligatures w14:val="none"/>
        </w:rPr>
      </w:pPr>
      <w:r>
        <w:rPr>
          <w:rFonts w:ascii="IBM Plex Serif" w:hAnsi="IBM Plex Serif" w:eastAsia="IBM Plex Serif" w:cs="IBM Plex Serif"/>
          <w:highlight w:val="none"/>
        </w:rPr>
        <w:t xml:space="preserve">The fob would refuse to reply with it’s own MAC response (computed using the unlock key) unless it could validate the nonce MAC using it’s own “nonce key.”</w:t>
      </w:r>
      <w:r>
        <w:rPr>
          <w:rFonts w:ascii="IBM Plex Serif" w:hAnsi="IBM Plex Serif" w:eastAsia="IBM Plex Serif" w:cs="IBM Plex Serif"/>
          <w:highlight w:val="none"/>
          <w14:ligatures w14:val="none"/>
        </w:rPr>
      </w:r>
      <w:r>
        <w:rPr>
          <w:rFonts w:ascii="IBM Plex Serif" w:hAnsi="IBM Plex Serif" w:eastAsia="IBM Plex Serif" w:cs="IBM Plex Serif"/>
          <w:highlight w:val="none"/>
          <w14:ligatures w14:val="none"/>
        </w:rPr>
      </w:r>
    </w:p>
    <w:p w14:paraId="352BD795">
      <w:pPr>
        <w:pBdr/>
        <w:spacing/>
        <w:ind/>
        <w:rPr>
          <w:rFonts w:ascii="IBM Plex Serif" w:hAnsi="IBM Plex Serif" w:eastAsia="IBM Plex Serif" w:cs="IBM Plex Serif"/>
          <w:highlight w:val="none"/>
          <w14:ligatures w14:val="none"/>
        </w:rPr>
      </w:pPr>
      <w:r>
        <w:rPr>
          <w:rFonts w:ascii="IBM Plex Serif" w:hAnsi="IBM Plex Serif" w:eastAsia="IBM Plex Serif" w:cs="IBM Plex Serif"/>
          <w:highlight w:val="none"/>
        </w:rPr>
        <w:t xml:space="preserve">This one is interesting, since it </w:t>
      </w:r>
      <w:r>
        <w:rPr>
          <w:rFonts w:ascii="IBM Plex Serif" w:hAnsi="IBM Plex Serif" w:eastAsia="IBM Plex Serif" w:cs="IBM Plex Serif"/>
          <w:i/>
          <w:iCs/>
          <w:highlight w:val="none"/>
        </w:rPr>
        <w:t xml:space="preserve">does</w:t>
      </w:r>
      <w:r>
        <w:rPr>
          <w:rFonts w:ascii="IBM Plex Serif" w:hAnsi="IBM Plex Serif" w:eastAsia="IBM Plex Serif" w:cs="IBM Plex Serif"/>
          <w:i w:val="0"/>
          <w:iCs w:val="0"/>
          <w:highlight w:val="none"/>
        </w:rPr>
        <w:t xml:space="preserve"> prevent an attacker from querying a fob by itself to generate the table of </w:t>
      </w:r>
      <w:r>
        <w:rPr>
          <w:rFonts w:ascii="IBM Plex Mono" w:hAnsi="IBM Plex Mono" w:eastAsia="IBM Plex Mono" w:cs="IBM Plex Mono"/>
          <w:bCs w:val="0"/>
          <w:i w:val="0"/>
          <w:highlight w:val="none"/>
        </w:rPr>
        <w:t xml:space="preserve">(nonce, response)</w:t>
      </w:r>
      <w:r>
        <w:rPr>
          <w:rFonts w:ascii="IBM Plex Serif" w:hAnsi="IBM Plex Serif" w:eastAsia="IBM Plex Serif" w:cs="IBM Plex Serif"/>
          <w:bCs w:val="0"/>
          <w:i w:val="0"/>
          <w:highlight w:val="none"/>
        </w:rPr>
        <w:t xml:space="preserve"> pairs</w:t>
      </w:r>
      <w:r>
        <w:rPr>
          <w:rFonts w:ascii="IBM Plex Serif" w:hAnsi="IBM Plex Serif" w:eastAsia="IBM Plex Serif" w:cs="IBM Plex Serif"/>
          <w:highlight w:val="none"/>
        </w:rPr>
        <w:t xml:space="preserve">. However, in both of the realistic attack scenarios that were mention</w:t>
      </w:r>
      <w:r>
        <w:rPr>
          <w:rFonts w:ascii="IBM Plex Serif" w:hAnsi="IBM Plex Serif" w:eastAsia="IBM Plex Serif" w:cs="IBM Plex Serif"/>
          <w:highlight w:val="none"/>
        </w:rPr>
        <w:t xml:space="preserve">ed above (a valet or an attacker who has installed a listening device outside a person’s home), this would have no effect on the attacker, since the fob is already interacting with an authentic car and the attacker is merely listening to that conversation.</w:t>
      </w:r>
      <w:r>
        <w:rPr>
          <w:rFonts w:ascii="IBM Plex Serif" w:hAnsi="IBM Plex Serif" w:eastAsia="IBM Plex Serif" w:cs="IBM Plex Serif"/>
          <w:highlight w:val="none"/>
          <w14:ligatures w14:val="none"/>
        </w:rPr>
      </w:r>
      <w:r>
        <w:rPr>
          <w:rFonts w:ascii="IBM Plex Serif" w:hAnsi="IBM Plex Serif" w:eastAsia="IBM Plex Serif" w:cs="IBM Plex Serif"/>
          <w:highlight w:val="none"/>
          <w14:ligatures w14:val="none"/>
        </w:rPr>
      </w:r>
    </w:p>
    <w:p w14:paraId="32D029B7">
      <w:pPr>
        <w:pBdr/>
        <w:spacing/>
        <w:ind/>
        <w:rPr>
          <w:rFonts w:ascii="IBM Plex Serif" w:hAnsi="IBM Plex Serif" w:eastAsia="IBM Plex Serif" w:cs="IBM Plex Serif"/>
          <w:bCs w:val="0"/>
          <w:i w:val="0"/>
          <w:highlight w:val="none"/>
          <w14:ligatures w14:val="none"/>
        </w:rPr>
      </w:pPr>
      <w:r>
        <w:rPr>
          <w:rFonts w:ascii="IBM Plex Serif" w:hAnsi="IBM Plex Serif" w:eastAsia="IBM Plex Serif" w:cs="IBM Plex Serif"/>
          <w:highlight w:val="none"/>
        </w:rPr>
        <w:t xml:space="preserve">All of which goes to show the importance of things like hardware monotonic counters (which </w:t>
      </w:r>
      <w:r>
        <w:rPr>
          <w:rFonts w:ascii="IBM Plex Serif" w:hAnsi="IBM Plex Serif" w:eastAsia="IBM Plex Serif" w:cs="IBM Plex Serif"/>
          <w:i/>
          <w:iCs/>
          <w:highlight w:val="none"/>
        </w:rPr>
        <w:t xml:space="preserve">can’t</w:t>
      </w:r>
      <w:r>
        <w:rPr>
          <w:rFonts w:ascii="IBM Plex Serif" w:hAnsi="IBM Plex Serif" w:eastAsia="IBM Plex Serif" w:cs="IBM Plex Serif"/>
          <w:i w:val="0"/>
          <w:iCs w:val="0"/>
          <w:highlight w:val="none"/>
        </w:rPr>
        <w:t xml:space="preserve"> be reset to 0) and of designing your system so that an attacker can’t reset or reflash your device.</w:t>
      </w:r>
      <w:r>
        <w:rPr>
          <w:rFonts w:ascii="IBM Plex Serif" w:hAnsi="IBM Plex Serif" w:eastAsia="IBM Plex Serif" w:cs="IBM Plex Serif"/>
          <w:bCs w:val="0"/>
          <w:i w:val="0"/>
          <w:highlight w:val="none"/>
          <w14:ligatures w14:val="none"/>
        </w:rPr>
      </w:r>
      <w:r>
        <w:rPr>
          <w:rFonts w:ascii="IBM Plex Serif" w:hAnsi="IBM Plex Serif" w:eastAsia="IBM Plex Serif" w:cs="IBM Plex Serif"/>
          <w:bCs w:val="0"/>
          <w:i w:val="0"/>
          <w:highlight w:val="none"/>
          <w14:ligatures w14:val="none"/>
        </w:rPr>
      </w:r>
    </w:p>
    <w:p w14:paraId="5F937700">
      <w:pPr>
        <w:pStyle w:val="1256"/>
        <w:pBdr/>
        <w:spacing/>
        <w:ind/>
        <w:rPr/>
      </w:pPr>
      <w:r/>
      <w:bookmarkStart w:id="7" w:name="_Toc7"/>
      <w:r>
        <w:rPr>
          <w:rFonts w:ascii="IBM Plex Serif" w:hAnsi="IBM Plex Serif" w:eastAsia="IBM Plex Serif" w:cs="IBM Plex Serif"/>
          <w:bCs w:val="0"/>
          <w:i w:val="0"/>
          <w:highlight w:val="none"/>
        </w:rPr>
        <w:t xml:space="preserve">Updated threat model</w:t>
      </w:r>
      <w:r/>
      <w:bookmarkEnd w:id="7"/>
      <w:r/>
      <w:r/>
    </w:p>
    <w:p w14:paraId="00EDB70F">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Our updated threat model with this new attack (scoped just to show the relevant features) is below.</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344B79F2">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r>
      <w:r>
        <mc:AlternateContent>
          <mc:Choice Requires="wpg">
            <w:drawing>
              <wp:inline xmlns:wp="http://schemas.openxmlformats.org/drawingml/2006/wordprocessingDrawing" distT="0" distB="0" distL="0" distR="0">
                <wp:extent cx="5943600" cy="7048727"/>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64126" name=""/>
                        <pic:cNvPicPr>
                          <a:picLocks noChangeAspect="1"/>
                        </pic:cNvPicPr>
                        <pic:nvPr/>
                      </pic:nvPicPr>
                      <pic:blipFill rotWithShape="1">
                        <a:blip r:embed="rId24"/>
                        <a:stretch/>
                      </pic:blipFill>
                      <pic:spPr bwMode="auto">
                        <a:xfrm>
                          <a:off x="0" y="0"/>
                          <a:ext cx="5943599" cy="70487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555.02pt;mso-wrap-distance-left:0.00pt;mso-wrap-distance-top:0.00pt;mso-wrap-distance-right:0.00pt;mso-wrap-distance-bottom:0.00pt;z-index:1;" stroked="false">
                <v:imagedata r:id="rId24" o:title=""/>
                <o:lock v:ext="edit" rotation="t"/>
              </v:shape>
            </w:pict>
          </mc:Fallback>
        </mc:AlternateConten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52BA59CA">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t xml:space="preserve">The primary </w:t>
      </w:r>
      <w:r>
        <w:rPr>
          <w:rFonts w:ascii="IBM Plex Serif" w:hAnsi="IBM Plex Serif" w:eastAsia="IBM Plex Serif" w:cs="IBM Plex Serif"/>
          <w:b/>
          <w:bCs/>
          <w:i w:val="0"/>
          <w:highlight w:val="none"/>
        </w:rPr>
        <w:t xml:space="preserve">pitfall</w:t>
      </w:r>
      <w:r>
        <w:rPr>
          <w:rFonts w:ascii="IBM Plex Serif" w:hAnsi="IBM Plex Serif" w:eastAsia="IBM Plex Serif" w:cs="IBM Plex Serif"/>
          <w:bCs w:val="0"/>
          <w:i w:val="0"/>
          <w:highlight w:val="none"/>
        </w:rPr>
        <w:t xml:space="preserve"> (a plausibly </w:t>
      </w:r>
      <w:r>
        <w:rPr>
          <w:rFonts w:ascii="IBM Plex Serif" w:hAnsi="IBM Plex Serif" w:eastAsia="IBM Plex Serif" w:cs="IBM Plex Serif"/>
          <w:bCs w:val="0"/>
          <w:i w:val="0"/>
          <w:highlight w:val="none"/>
        </w:rPr>
        <w:t xml:space="preserve">wrong solution) in trying to defend against the “birthday problem” attack is thinking we could add a rolling code+MAC to the unlock message to close off the car as an oracle. This doesn’t work because it’s vulnerable to exactly the attacks we developed in </w:t>
      </w:r>
      <w:hyperlink r:id="rId25" w:tooltip="https://www.digikey.com/en/maker/blogs/2026/how-hardware-gets-hacked-part-7-freshness-and-randomness" w:history="1">
        <w:r>
          <w:rPr>
            <w:rStyle w:val="1301"/>
            <w:rFonts w:ascii="IBM Plex Serif" w:hAnsi="IBM Plex Serif" w:eastAsia="IBM Plex Serif" w:cs="IBM Plex Serif"/>
            <w:bCs w:val="0"/>
            <w:i w:val="0"/>
            <w:highlight w:val="none"/>
          </w:rPr>
          <w:t xml:space="preserve">Part 7</w:t>
        </w:r>
      </w:hyperlink>
      <w:r>
        <w:rPr>
          <w:rFonts w:ascii="IBM Plex Serif" w:hAnsi="IBM Plex Serif" w:eastAsia="IBM Plex Serif" w:cs="IBM Plex Serif"/>
          <w:bCs w:val="0"/>
          <w:i w:val="0"/>
          <w:highlight w:val="none"/>
        </w:rPr>
        <w:t xml:space="preserve">: RollJam, Forced rollback, and Forced rollover.</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2355D4A5">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Two additional pitfalls are the ideas that:</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45DB19CC">
      <w:pPr>
        <w:pStyle w:val="1319"/>
        <w:numPr>
          <w:ilvl w:val="0"/>
          <w:numId w:val="76"/>
        </w:numPr>
        <w:pBdr/>
        <w:spacing/>
        <w:ind/>
        <w:rPr>
          <w:rFonts w:ascii="IBM Plex Serif" w:hAnsi="IBM Plex Serif" w:cs="IBM Plex Serif"/>
          <w:bCs w:val="0"/>
          <w:i w:val="0"/>
        </w:rPr>
      </w:pPr>
      <w:r>
        <w:rPr>
          <w:rFonts w:ascii="IBM Plex Serif" w:hAnsi="IBM Plex Serif" w:eastAsia="IBM Plex Serif" w:cs="IBM Plex Serif"/>
          <w:bCs w:val="0"/>
          <w:i w:val="0"/>
          <w:highlight w:val="none"/>
        </w:rPr>
        <w:t xml:space="preserve">A v</w:t>
      </w:r>
      <w:r>
        <w:rPr>
          <w:rFonts w:ascii="IBM Plex Serif" w:hAnsi="IBM Plex Serif" w:eastAsia="IBM Plex Serif" w:cs="IBM Plex Serif"/>
          <w:bCs w:val="0"/>
          <w:i w:val="0"/>
          <w:highlight w:val="none"/>
        </w:rPr>
        <w:t xml:space="preserve">alid PRNG algorithm like the one we’re using </w:t>
      </w:r>
      <w:r>
        <w:rPr>
          <w:rFonts w:ascii="IBM Plex Serif" w:hAnsi="IBM Plex Serif" w:eastAsia="IBM Plex Serif" w:cs="IBM Plex Serif"/>
          <w:bCs w:val="0"/>
          <w:i/>
          <w:iCs/>
          <w:highlight w:val="none"/>
        </w:rPr>
        <w:t xml:space="preserve">won’t</w:t>
      </w:r>
      <w:r>
        <w:rPr>
          <w:rFonts w:ascii="IBM Plex Serif" w:hAnsi="IBM Plex Serif" w:eastAsia="IBM Plex Serif" w:cs="IBM Plex Serif"/>
          <w:bCs w:val="0"/>
          <w:i w:val="0"/>
          <w:iCs w:val="0"/>
          <w:highlight w:val="none"/>
        </w:rPr>
        <w:t xml:space="preserve"> repeat any values (they will; that’s kind of the whole point of this article) </w:t>
      </w:r>
      <w:r>
        <w:rPr>
          <w:rFonts w:ascii="IBM Plex Serif" w:hAnsi="IBM Plex Serif" w:eastAsia="IBM Plex Serif" w:cs="IBM Plex Serif"/>
          <w:bCs w:val="0"/>
          <w:i w:val="0"/>
        </w:rPr>
        <w:t xml:space="preserve">and</w:t>
      </w:r>
      <w:r>
        <w:rPr>
          <w:rFonts w:ascii="IBM Plex Serif" w:hAnsi="IBM Plex Serif" w:cs="IBM Plex Serif"/>
          <w:bCs w:val="0"/>
          <w:i w:val="0"/>
        </w:rPr>
      </w:r>
      <w:r>
        <w:rPr>
          <w:rFonts w:ascii="IBM Plex Serif" w:hAnsi="IBM Plex Serif" w:cs="IBM Plex Serif"/>
          <w:bCs w:val="0"/>
          <w:i w:val="0"/>
        </w:rPr>
      </w:r>
    </w:p>
    <w:p w14:paraId="6A7A9A40">
      <w:pPr>
        <w:pStyle w:val="1319"/>
        <w:numPr>
          <w:ilvl w:val="0"/>
          <w:numId w:val="76"/>
        </w:numPr>
        <w:pBdr/>
        <w:spacing/>
        <w:ind/>
        <w:rPr>
          <w:rFonts w:ascii="IBM Plex Serif" w:hAnsi="IBM Plex Serif" w:cs="IBM Plex Serif"/>
          <w:bCs w:val="0"/>
          <w:i w:val="0"/>
        </w:rPr>
      </w:pPr>
      <w:r>
        <w:rPr>
          <w:rFonts w:ascii="IBM Plex Serif" w:hAnsi="IBM Plex Serif" w:eastAsia="IBM Plex Serif" w:cs="IBM Plex Serif"/>
          <w:bCs w:val="0"/>
          <w:i w:val="0"/>
          <w:highlight w:val="none"/>
        </w:rPr>
        <w:t xml:space="preserve">That it’s 
possible to prevent a nonce from being repeated by simply tracking in software which ones have already been sent out. This pitfall is vulnerable to devices being reflashed and having that history reset.</w:t>
      </w:r>
      <w:r>
        <w:rPr>
          <w:rFonts w:ascii="IBM Plex Serif" w:hAnsi="IBM Plex Serif" w:cs="IBM Plex Serif"/>
          <w:bCs w:val="0"/>
          <w:i w:val="0"/>
        </w:rPr>
      </w:r>
      <w:r>
        <w:rPr>
          <w:rFonts w:ascii="IBM Plex Serif" w:hAnsi="IBM Plex Serif" w:cs="IBM Plex Serif"/>
          <w:bCs w:val="0"/>
          <w:i w:val="0"/>
        </w:rPr>
      </w:r>
    </w:p>
    <w:p w14:paraId="7B8DB13C">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The only two </w:t>
      </w:r>
      <w:r>
        <w:rPr>
          <w:rFonts w:ascii="IBM Plex Serif" w:hAnsi="IBM Plex Serif" w:eastAsia="IBM Plex Serif" w:cs="IBM Plex Serif"/>
          <w:b/>
          <w:bCs/>
          <w:i w:val="0"/>
          <w:highlight w:val="none"/>
        </w:rPr>
        <w:t xml:space="preserve">alternatives</w:t>
      </w:r>
      <w:r>
        <w:rPr>
          <w:rFonts w:ascii="IBM Plex Serif" w:hAnsi="IBM Plex Serif" w:eastAsia="IBM Plex Serif" w:cs="IBM Plex Serif"/>
          <w:bCs w:val="0"/>
          <w:i w:val="0"/>
          <w:highlight w:val="none"/>
        </w:rPr>
        <w:t xml:space="preserve"> </w:t>
      </w:r>
      <w:r>
        <w:rPr>
          <w:rFonts w:ascii="IBM Plex Serif" w:hAnsi="IBM Plex Serif" w:eastAsia="IBM Plex Serif" w:cs="IBM Plex Serif"/>
          <w:bCs w:val="0"/>
          <w:i w:val="0"/>
          <w:highlight w:val="none"/>
        </w:rPr>
        <w:t xml:space="preserve">to widening the nonce</w:t>
      </w:r>
      <w:r>
        <w:rPr>
          <w:rFonts w:ascii="IBM Plex Serif" w:hAnsi="IBM Plex Serif" w:eastAsia="IBM Plex Serif" w:cs="IBM Plex Serif"/>
          <w:bCs w:val="0"/>
          <w:i w:val="0"/>
          <w:highlight w:val="none"/>
        </w:rPr>
        <w:t xml:space="preserve"> (defenses that would or could have worked as well it) would have been to have:</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79B8C4D0">
      <w:pPr>
        <w:pStyle w:val="1319"/>
        <w:numPr>
          <w:ilvl w:val="0"/>
          <w:numId w:val="77"/>
        </w:numPr>
        <w:pBdr/>
        <w:spacing/>
        <w:ind/>
        <w:rPr>
          <w:rFonts w:ascii="IBM Plex Serif" w:hAnsi="IBM Plex Serif" w:cs="IBM Plex Serif"/>
          <w:bCs w:val="0"/>
          <w:i w:val="0"/>
        </w:rPr>
      </w:pPr>
      <w:r>
        <w:rPr>
          <w:rFonts w:ascii="IBM Plex Serif" w:hAnsi="IBM Plex Serif" w:eastAsia="IBM Plex Serif" w:cs="IBM Plex Serif"/>
          <w:bCs w:val="0"/>
          <w:i w:val="0"/>
          <w:highlight w:val="none"/>
        </w:rPr>
        <w:t xml:space="preserve">Added something </w:t>
      </w:r>
      <w:r>
        <w:rPr>
          <w:rFonts w:ascii="IBM Plex Serif" w:hAnsi="IBM Plex Serif" w:eastAsia="IBM Plex Serif" w:cs="IBM Plex Serif"/>
          <w:bCs w:val="0"/>
          <w:i w:val="0"/>
          <w:highlight w:val="none"/>
        </w:rPr>
        <w:t xml:space="preserve">to the unlock process </w:t>
      </w:r>
      <w:r>
        <w:rPr>
          <w:rFonts w:ascii="IBM Plex Serif" w:hAnsi="IBM Plex Serif" w:eastAsia="IBM Plex Serif" w:cs="IBM Plex Serif"/>
          <w:bCs w:val="0"/>
          <w:i w:val="0"/>
          <w:highlight w:val="none"/>
        </w:rPr>
        <w:t xml:space="preserve">like a fingerprint scan or requiring the fob to be within a certain distance of the car (such as in a </w:t>
      </w:r>
      <w:r>
        <w:rPr>
          <w:rFonts w:ascii="IBM Plex Serif" w:hAnsi="IBM Plex Serif" w:eastAsia="IBM Plex Serif" w:cs="IBM Plex Serif"/>
          <w:b/>
          <w:bCs/>
          <w:i w:val="0"/>
          <w:highlight w:val="none"/>
        </w:rPr>
        <w:t xml:space="preserve">passive keyless entry</w:t>
      </w:r>
      <w:r>
        <w:rPr>
          <w:rFonts w:ascii="IBM Plex Serif" w:hAnsi="IBM Plex Serif" w:eastAsia="IBM Plex Serif" w:cs="IBM Plex Serif"/>
          <w:bCs w:val="0"/>
          <w:i w:val="0"/>
          <w:highlight w:val="none"/>
        </w:rPr>
        <w:t xml:space="preserve"> system, which uses RF signals to detect if a fob is near the car) or</w:t>
      </w:r>
      <w:r>
        <w:rPr>
          <w:rFonts w:ascii="IBM Plex Serif" w:hAnsi="IBM Plex Serif" w:cs="IBM Plex Serif"/>
          <w:bCs w:val="0"/>
          <w:i w:val="0"/>
        </w:rPr>
      </w:r>
      <w:r>
        <w:rPr>
          <w:rFonts w:ascii="IBM Plex Serif" w:hAnsi="IBM Plex Serif" w:cs="IBM Plex Serif"/>
          <w:bCs w:val="0"/>
          <w:i w:val="0"/>
        </w:rPr>
      </w:r>
    </w:p>
    <w:p w14:paraId="282D95F4">
      <w:pPr>
        <w:pStyle w:val="1319"/>
        <w:numPr>
          <w:ilvl w:val="0"/>
          <w:numId w:val="77"/>
        </w:numPr>
        <w:pBdr/>
        <w:spacing/>
        <w:ind/>
        <w:rPr>
          <w:rFonts w:ascii="IBM Plex Serif" w:hAnsi="IBM Plex Serif" w:cs="IBM Plex Serif"/>
          <w:bCs w:val="0"/>
          <w:i w:val="0"/>
        </w:rPr>
      </w:pPr>
      <w:r>
        <w:rPr>
          <w:rFonts w:ascii="IBM Plex Serif" w:hAnsi="IBM Plex Serif" w:eastAsia="IBM Plex Serif" w:cs="IBM Plex Serif"/>
          <w:bCs w:val="0"/>
          <w:i w:val="0"/>
          <w:highlight w:val="none"/>
        </w:rPr>
        <w:t xml:space="preserve">Replaced our PRNG with a non-repeating algorithm whose counter was stored in an anti-rollback counter.</w:t>
      </w:r>
      <w:r>
        <w:rPr>
          <w:rFonts w:ascii="IBM Plex Serif" w:hAnsi="IBM Plex Serif" w:cs="IBM Plex Serif"/>
          <w:bCs w:val="0"/>
          <w:i w:val="0"/>
        </w:rPr>
      </w:r>
      <w:r>
        <w:rPr>
          <w:rFonts w:ascii="IBM Plex Serif" w:hAnsi="IBM Plex Serif" w:cs="IBM Plex Serif"/>
          <w:bCs w:val="0"/>
          <w:i w:val="0"/>
        </w:rPr>
      </w:r>
    </w:p>
    <w:p w14:paraId="2E19DC5B">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Adding some sort of timeout after N unlock attempts within a certain small window might also have worked, had our threat model not included reflashing (i.e. had our design/the competition have prevented that from happening).</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644D66C4">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In addition to widening the nonce, there are a few things that could be </w:t>
      </w:r>
      <w:r>
        <w:rPr>
          <w:rFonts w:ascii="IBM Plex Serif" w:hAnsi="IBM Plex Serif" w:eastAsia="IBM Plex Serif" w:cs="IBM Plex Serif"/>
          <w:b/>
          <w:bCs/>
          <w:i w:val="0"/>
          <w:highlight w:val="none"/>
        </w:rPr>
        <w:t xml:space="preserve">add-ons</w:t>
      </w:r>
      <w:r>
        <w:rPr>
          <w:rFonts w:ascii="IBM Plex Serif" w:hAnsi="IBM Plex Serif" w:eastAsia="IBM Plex Serif" w:cs="IBM Plex Serif"/>
          <w:bCs w:val="0"/>
          <w:i w:val="0"/>
          <w:highlight w:val="none"/>
        </w:rPr>
        <w:t xml:space="preserve"> to the design for additional security or better features.</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45CF161F">
      <w:pPr>
        <w:pStyle w:val="1319"/>
        <w:numPr>
          <w:ilvl w:val="0"/>
          <w:numId w:val="78"/>
        </w:numPr>
        <w:pBdr/>
        <w:spacing/>
        <w:ind/>
        <w:rPr>
          <w:rFonts w:ascii="IBM Plex Serif" w:hAnsi="IBM Plex Serif" w:cs="IBM Plex Serif"/>
          <w:bCs w:val="0"/>
          <w:i w:val="0"/>
        </w:rPr>
      </w:pPr>
      <w:r>
        <w:rPr>
          <w:rFonts w:ascii="IBM Plex Serif" w:hAnsi="IBM Plex Serif" w:eastAsia="IBM Plex Serif" w:cs="IBM Plex Serif"/>
          <w:bCs w:val="0"/>
          <w:i w:val="0"/>
          <w:highlight w:val="none"/>
        </w:rPr>
        <w:t xml:space="preserve">Adding a 0.75 or 1 sec delay to each unlocking (the maximum length of time the rules say unlocking is allowed to take) would make the “birthday problem” attack take a few hundred</w:t>
      </w:r>
      <w:r>
        <w:rPr>
          <w:rFonts w:ascii="IBM Plex Serif" w:hAnsi="IBM Plex Serif" w:eastAsia="IBM Plex Serif" w:cs="IBM Plex Serif"/>
          <w:bCs w:val="0"/>
          <w:i w:val="0"/>
          <w:highlight w:val="none"/>
        </w:rPr>
        <w:t xml:space="preserve"> times longer than it would otherwise.</w:t>
      </w:r>
      <w:r>
        <w:rPr>
          <w:rFonts w:ascii="IBM Plex Serif" w:hAnsi="IBM Plex Serif" w:cs="IBM Plex Serif"/>
          <w:bCs w:val="0"/>
          <w:i w:val="0"/>
        </w:rPr>
      </w:r>
      <w:r>
        <w:rPr>
          <w:rFonts w:ascii="IBM Plex Serif" w:hAnsi="IBM Plex Serif" w:cs="IBM Plex Serif"/>
          <w:bCs w:val="0"/>
          <w:i w:val="0"/>
        </w:rPr>
      </w:r>
    </w:p>
    <w:p w14:paraId="4F6F08BE">
      <w:pPr>
        <w:pStyle w:val="1319"/>
        <w:numPr>
          <w:ilvl w:val="0"/>
          <w:numId w:val="78"/>
        </w:numPr>
        <w:pBdr/>
        <w:spacing/>
        <w:ind/>
        <w:rPr>
          <w:rFonts w:ascii="IBM Plex Serif" w:hAnsi="IBM Plex Serif" w:cs="IBM Plex Serif"/>
          <w:bCs w:val="0"/>
          <w:i w:val="0"/>
        </w:rPr>
      </w:pPr>
      <w:r>
        <w:rPr>
          <w:rFonts w:ascii="IBM Plex Serif" w:hAnsi="IBM Plex Serif" w:eastAsia="IBM Plex Serif" w:cs="IBM Plex Serif"/>
          <w:bCs w:val="0"/>
          <w:i w:val="0"/>
          <w:highlight w:val="none"/>
        </w:rPr>
        <w:t xml:space="preserve">Adding a MAC to the nonce message would prevent an attacker from querying a fob directly for response values, forcing them to obtain that data via a live unlock session between a valid fob and car.</w:t>
      </w:r>
      <w:r>
        <w:rPr>
          <w:rFonts w:ascii="IBM Plex Serif" w:hAnsi="IBM Plex Serif" w:cs="IBM Plex Serif"/>
          <w:bCs w:val="0"/>
          <w:i w:val="0"/>
        </w:rPr>
      </w:r>
      <w:r>
        <w:rPr>
          <w:rFonts w:ascii="IBM Plex Serif" w:hAnsi="IBM Plex Serif" w:cs="IBM Plex Serif"/>
          <w:bCs w:val="0"/>
          <w:i w:val="0"/>
        </w:rPr>
      </w:r>
    </w:p>
    <w:p w14:paraId="65EEF1FE">
      <w:pPr>
        <w:pStyle w:val="1319"/>
        <w:numPr>
          <w:ilvl w:val="0"/>
          <w:numId w:val="78"/>
        </w:numPr>
        <w:pBdr/>
        <w:spacing/>
        <w:ind/>
        <w:rPr>
          <w:rFonts w:ascii="IBM Plex Serif" w:hAnsi="IBM Plex Serif" w:cs="IBM Plex Serif"/>
          <w:bCs w:val="0"/>
          <w:i w:val="0"/>
        </w:rPr>
      </w:pPr>
      <w:r>
        <w:rPr>
          <w:rFonts w:ascii="IBM Plex Serif" w:hAnsi="IBM Plex Serif" w:eastAsia="IBM Plex Serif" w:cs="IBM Plex Serif"/>
          <w:bCs w:val="0"/>
          <w:i w:val="0"/>
          <w:highlight w:val="none"/>
        </w:rPr>
        <w:t xml:space="preserve">Had the hardware/rules allowed it, logging, locking, or erasing the device upon a rapid sequence of unlock requests or failed attempts could have made this attack much harder or even categorically infeasible.</w:t>
      </w:r>
      <w:r>
        <w:rPr>
          <w:rFonts w:ascii="IBM Plex Serif" w:hAnsi="IBM Plex Serif" w:cs="IBM Plex Serif"/>
          <w:bCs w:val="0"/>
          <w:i w:val="0"/>
        </w:rPr>
      </w:r>
      <w:r>
        <w:rPr>
          <w:rFonts w:ascii="IBM Plex Serif" w:hAnsi="IBM Plex Serif" w:cs="IBM Plex Serif"/>
          <w:bCs w:val="0"/>
          <w:i w:val="0"/>
        </w:rPr>
      </w:r>
    </w:p>
    <w:p w14:paraId="67E02346">
      <w:pPr>
        <w:pStyle w:val="1256"/>
        <w:pBdr/>
        <w:spacing/>
        <w:ind/>
        <w:rPr>
          <w:rFonts w:ascii="IBM Plex Serif" w:hAnsi="IBM Plex Serif" w:eastAsia="IBM Plex Serif" w:cs="IBM Plex Serif"/>
          <w:bCs w:val="0"/>
          <w:i w:val="0"/>
          <w:highlight w:val="none"/>
        </w:rPr>
      </w:pPr>
      <w:r/>
      <w:bookmarkStart w:id="8" w:name="_Toc8"/>
      <w:r>
        <w:rPr>
          <w:rFonts w:ascii="IBM Plex Serif" w:hAnsi="IBM Plex Serif" w:eastAsia="IBM Plex Serif" w:cs="IBM Plex Serif"/>
          <w:bCs w:val="0"/>
          <w:i w:val="0"/>
          <w:highlight w:val="none"/>
        </w:rPr>
        <w:t xml:space="preserve">Conclusion</w:t>
      </w:r>
      <w:r/>
      <w:bookmarkEnd w:id="8"/>
      <w:r/>
      <w:r>
        <w:rPr>
          <w:rFonts w:ascii="IBM Plex Serif" w:hAnsi="IBM Plex Serif" w:eastAsia="IBM Plex Serif" w:cs="IBM Plex Serif"/>
          <w:bCs w:val="0"/>
          <w:i w:val="0"/>
          <w:highlight w:val="none"/>
        </w:rPr>
      </w:r>
    </w:p>
    <w:p w14:paraId="2A938ABF">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In this article we discovered that 4.3 billion isn’t actually that big of a number and there’s a real chance that a random number generated from that pool will repeat often enough to facilitate another replay attack! </w:t>
      </w:r>
      <w:r>
        <w:rPr>
          <w:rFonts w:ascii="IBM Plex Serif" w:hAnsi="IBM Plex Serif" w:eastAsia="IBM Plex Serif" w:cs="IBM Plex Serif"/>
          <w:bCs w:val="0"/>
          <w:i w:val="0"/>
          <w:highlight w:val="none"/>
        </w:rPr>
        <w:t xml:space="preserve">The simple solution was to generate nonces from a much larger pool (up to 2</w:t>
      </w:r>
      <w:r>
        <w:rPr>
          <w:rFonts w:ascii="IBM Plex Serif" w:hAnsi="IBM Plex Serif" w:eastAsia="IBM Plex Serif" w:cs="IBM Plex Serif"/>
          <w:bCs w:val="0"/>
          <w:i w:val="0"/>
          <w:highlight w:val="none"/>
          <w:vertAlign w:val="superscript"/>
        </w:rPr>
        <w:t xml:space="preserve">128</w:t>
      </w:r>
      <w:r>
        <w:rPr>
          <w:rFonts w:ascii="IBM Plex Serif" w:hAnsi="IBM Plex Serif" w:eastAsia="IBM Plex Serif" w:cs="IBM Plex Serif"/>
          <w:bCs w:val="0"/>
          <w:i w:val="0"/>
          <w:highlight w:val="none"/>
        </w:rPr>
        <w:t xml:space="preserve">, instead of 2</w:t>
      </w:r>
      <w:r>
        <w:rPr>
          <w:rFonts w:ascii="IBM Plex Serif" w:hAnsi="IBM Plex Serif" w:eastAsia="IBM Plex Serif" w:cs="IBM Plex Serif"/>
          <w:bCs w:val="0"/>
          <w:i w:val="0"/>
          <w:highlight w:val="none"/>
          <w:vertAlign w:val="superscript"/>
        </w:rPr>
        <w:t xml:space="preserve">32</w:t>
      </w:r>
      <w:r>
        <w:rPr>
          <w:rFonts w:ascii="IBM Plex Serif" w:hAnsi="IBM Plex Serif" w:eastAsia="IBM Plex Serif" w:cs="IBM Plex Serif"/>
          <w:bCs w:val="0"/>
          <w:i w:val="0"/>
          <w:highlight w:val="none"/>
        </w:rPr>
        <w:t xml:space="preserve">), making repeated values </w:t>
      </w:r>
      <w:r>
        <w:rPr>
          <w:rFonts w:ascii="IBM Plex Serif" w:hAnsi="IBM Plex Serif" w:eastAsia="IBM Plex Serif" w:cs="IBM Plex Serif"/>
          <w:bCs w:val="0"/>
          <w:i/>
          <w:iCs/>
          <w:highlight w:val="none"/>
        </w:rPr>
        <w:t xml:space="preserve">much</w:t>
      </w:r>
      <w:r>
        <w:rPr>
          <w:rFonts w:ascii="IBM Plex Serif" w:hAnsi="IBM Plex Serif" w:eastAsia="IBM Plex Serif" w:cs="IBM Plex Serif"/>
          <w:bCs w:val="0"/>
          <w:i w:val="0"/>
          <w:iCs w:val="0"/>
          <w:highlight w:val="none"/>
        </w:rPr>
        <w:t xml:space="preserve"> less likely to occur. </w:t>
      </w:r>
      <w:r>
        <w:rPr>
          <w:rFonts w:ascii="IBM Plex Serif" w:hAnsi="IBM Plex Serif" w:eastAsia="IBM Plex Serif" w:cs="IBM Plex Serif"/>
          <w:bCs w:val="0"/>
          <w:i w:val="0"/>
          <w:iCs w:val="0"/>
          <w:highlight w:val="none"/>
        </w:rPr>
        <w:t xml:space="preserve">Along the way, we discussed the idea of an “oracle”, including what it is and why it can’t always be avoided.</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p w14:paraId="7A4C3C4A">
      <w:pPr>
        <w:pBdr/>
        <w:spacing/>
        <w:ind/>
        <w:rPr>
          <w:rFonts w:ascii="IBM Plex Serif" w:hAnsi="IBM Plex Serif" w:eastAsia="IBM Plex Serif" w:cs="IBM Plex Serif"/>
          <w:bCs w:val="0"/>
          <w:i w:val="0"/>
          <w:highlight w:val="none"/>
        </w:rPr>
      </w:pPr>
      <w:r>
        <w:rPr>
          <w:rFonts w:ascii="IBM Plex Serif" w:hAnsi="IBM Plex Serif" w:eastAsia="IBM Plex Serif" w:cs="IBM Plex Serif"/>
          <w:bCs w:val="0"/>
          <w:i w:val="0"/>
          <w:highlight w:val="none"/>
        </w:rPr>
        <w:t xml:space="preserve">If you’ve made it this far, thanks for reading and happy hacking!</w:t>
      </w:r>
      <w:r>
        <w:rPr>
          <w:rFonts w:ascii="IBM Plex Serif" w:hAnsi="IBM Plex Serif" w:eastAsia="IBM Plex Serif" w:cs="IBM Plex Serif"/>
          <w:bCs w:val="0"/>
          <w:i w:val="0"/>
          <w:highlight w:val="none"/>
        </w:rPr>
      </w:r>
      <w:r>
        <w:rPr>
          <w:rFonts w:ascii="IBM Plex Serif" w:hAnsi="IBM Plex Serif" w:eastAsia="IBM Plex Serif" w:cs="IBM Plex Serif"/>
          <w:bCs w:val="0"/>
          <w:i w:val="0"/>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 w:id="2">
    <w:p w14:paraId="4BD4AA17">
      <w:pPr>
        <w:pStyle w:val="1298"/>
        <w:pBdr/>
        <w:spacing/>
        <w:ind/>
        <w:rPr/>
      </w:pPr>
      <w:r>
        <w:rPr>
          <w:rStyle w:val="1300"/>
        </w:rPr>
        <w:endnoteRef/>
      </w:r>
      <w:r>
        <w:t xml:space="preserve"> </w:t>
      </w:r>
      <w:r>
        <w:rPr>
          <w:rFonts w:ascii="IBM Plex Serif" w:hAnsi="IBM Plex Serif" w:eastAsia="IBM Plex Serif" w:cs="IBM Plex Serif"/>
        </w:rPr>
        <w:t xml:space="preserve">The probability works like this: pretend you have a box of 10 green balls (N) and you</w:t>
      </w:r>
      <w:r>
        <w:rPr>
          <w:rFonts w:ascii="IBM Plex Serif" w:hAnsi="IBM Plex Serif" w:eastAsia="IBM Plex Serif" w:cs="IBM Plex Serif"/>
        </w:rPr>
        <w:t xml:space="preserve"> pull out 4 of them (T) and paint them orange. If you reach in to pull out a ball 3 times (M), what’s the probability of pulling out at least one orange ball? Well, there are only four possible outcomes in terms of the colors of those 3 balls: 3 orange, 2 </w:t>
      </w:r>
      <w:r>
        <w:rPr>
          <w:rFonts w:ascii="IBM Plex Serif" w:hAnsi="IBM Plex Serif" w:eastAsia="IBM Plex Serif" w:cs="IBM Plex Serif"/>
        </w:rPr>
        <w:t xml:space="preserve">orange</w:t>
      </w:r>
      <w:r>
        <w:rPr>
          <w:rFonts w:ascii="IBM Plex Serif" w:hAnsi="IBM Plex Serif" w:eastAsia="IBM Plex Serif" w:cs="IBM Plex Serif"/>
        </w:rPr>
        <w:t xml:space="preserve">/1 green, 1 </w:t>
      </w:r>
      <w:r>
        <w:rPr>
          <w:rFonts w:ascii="IBM Plex Serif" w:hAnsi="IBM Plex Serif" w:eastAsia="IBM Plex Serif" w:cs="IBM Plex Serif"/>
        </w:rPr>
        <w:t xml:space="preserve">orange</w:t>
      </w:r>
      <w:r>
        <w:rPr>
          <w:rFonts w:ascii="IBM Plex Serif" w:hAnsi="IBM Plex Serif" w:eastAsia="IBM Plex Serif" w:cs="IBM Plex Serif"/>
        </w:rPr>
        <w:t xml:space="preserve">/2 green, or 3 green. The probability of drawing at least one </w:t>
      </w:r>
      <w:r>
        <w:rPr>
          <w:rFonts w:ascii="IBM Plex Serif" w:hAnsi="IBM Plex Serif" w:eastAsia="IBM Plex Serif" w:cs="IBM Plex Serif"/>
        </w:rPr>
        <w:t xml:space="preserve">orange</w:t>
      </w:r>
      <w:r>
        <w:rPr>
          <w:rFonts w:ascii="IBM Plex Serif" w:hAnsi="IBM Plex Serif" w:eastAsia="IBM Plex Serif" w:cs="IBM Plex Serif"/>
        </w:rPr>
        <w:t xml:space="preserve"> ball (the “birthday problem”) is the summed probability of the first three scenarios or, put another way, “1 – the probability of the last scenario”. The probability of the last scenario is the chance of drawing a green ball, </w:t>
      </w:r>
      <m:oMath>
        <m:f>
          <m:fPr>
            <m:ctrlPr>
              <w:rPr>
                <w:rFonts w:ascii="Cambria Math" w:hAnsi="Cambria Math" w:eastAsia="Cambria Math" w:cs="Cambria Math"/>
                <w:i/>
              </w:rPr>
            </m:ctrlPr>
          </m:fPr>
          <m:num>
            <m:r>
              <w:rPr>
                <w:rFonts w:hint="default" w:ascii="Cambria Math" w:hAnsi="Cambria Math" w:eastAsia="Cambria Math" w:cs="Cambria Math"/>
              </w:rPr>
              <m:rPr>
                <m:sty m:val="i"/>
              </m:rPr>
              <m:t>N-T</m:t>
            </m:r>
          </m:num>
          <m:den>
            <m:r>
              <w:rPr>
                <w:rFonts w:hint="default" w:ascii="Cambria Math" w:hAnsi="Cambria Math" w:eastAsia="Cambria Math" w:cs="Cambria Math"/>
              </w:rPr>
              <m:rPr>
                <m:sty m:val="i"/>
              </m:rPr>
              <m:t>N</m:t>
            </m:r>
          </m:den>
        </m:f>
      </m:oMath>
      <w:r>
        <w:rPr>
          <w:rFonts w:ascii="IBM Plex Serif" w:hAnsi="IBM Plex Serif" w:eastAsia="IBM Plex Serif" w:cs="IBM Plex Serif"/>
        </w:rPr>
        <w:t xml:space="preserve"> or simply </w:t>
      </w:r>
      <m:oMath>
        <m:r>
          <w:rPr>
            <w:rFonts w:hint="default" w:ascii="Cambria Math" w:hAnsi="Cambria Math" w:eastAsia="Cambria Math" w:cs="Cambria Math"/>
          </w:rPr>
          <m:rPr>
            <m:sty m:val="i"/>
          </m:rPr>
          <m:t>1-</m:t>
        </m:r>
        <m:f>
          <m:fPr>
            <m:ctrlPr>
              <w:rPr>
                <w:rFonts w:ascii="Cambria Math" w:hAnsi="Cambria Math" w:eastAsia="Cambria Math" w:cs="Cambria Math"/>
                <w:i/>
              </w:rPr>
            </m:ctrlPr>
          </m:fPr>
          <m:num>
            <m:r>
              <w:rPr>
                <w:rFonts w:hint="default" w:ascii="Cambria Math" w:hAnsi="Cambria Math" w:eastAsia="Cambria Math" w:cs="Cambria Math"/>
              </w:rPr>
              <m:rPr>
                <m:sty m:val="i"/>
              </m:rPr>
              <m:t>T</m:t>
            </m:r>
          </m:num>
          <m:den>
            <m:r>
              <w:rPr>
                <w:rFonts w:hint="default" w:ascii="Cambria Math" w:hAnsi="Cambria Math" w:eastAsia="Cambria Math" w:cs="Cambria Math"/>
              </w:rPr>
              <m:rPr>
                <m:sty m:val="i"/>
              </m:rPr>
              <m:t>N</m:t>
            </m:r>
          </m:den>
        </m:f>
      </m:oMath>
      <w:r>
        <w:rPr>
          <w:rFonts w:ascii="IBM Plex Serif" w:hAnsi="IBM Plex Serif" w:eastAsia="IBM Plex Serif" w:cs="IBM Plex Serif"/>
        </w:rPr>
        <w:t xml:space="preserve">, M times in a row, which has a probability of </w:t>
      </w:r>
      <m:oMath>
        <m:sSup>
          <m:sSupPr>
            <m:ctrlPr>
              <w:rPr>
                <w:rFonts w:ascii="Cambria Math" w:hAnsi="Cambria Math" w:eastAsia="Cambria Math" w:cs="Cambria Math"/>
                <w:i/>
              </w:rPr>
            </m:ctrlPr>
          </m:sSupPr>
          <m:e>
            <m:d>
              <m:dPr>
                <m:ctrlPr>
                  <w:rPr>
                    <w:rFonts w:ascii="Cambria Math" w:hAnsi="Cambria Math" w:eastAsia="Cambria Math" w:cs="Cambria Math"/>
                    <w:i/>
                  </w:rPr>
                </m:ctrlPr>
              </m:dPr>
              <m:e>
                <m:r>
                  <w:rPr>
                    <w:rFonts w:hint="default" w:ascii="Cambria Math" w:hAnsi="Cambria Math" w:eastAsia="Cambria Math" w:cs="Cambria Math"/>
                  </w:rPr>
                  <m:rPr>
                    <m:sty m:val="i"/>
                  </m:rPr>
                  <m:t>1-</m:t>
                </m:r>
                <m:f>
                  <m:fPr>
                    <m:type m:val="lin"/>
                    <m:ctrlPr>
                      <w:rPr>
                        <w:rFonts w:ascii="Cambria Math" w:hAnsi="Cambria Math" w:eastAsia="Cambria Math" w:cs="Cambria Math"/>
                        <w:i/>
                      </w:rPr>
                    </m:ctrlPr>
                  </m:fPr>
                  <m:num>
                    <m:r>
                      <w:rPr>
                        <w:rFonts w:hint="default" w:ascii="Cambria Math" w:hAnsi="Cambria Math" w:eastAsia="Cambria Math" w:cs="Cambria Math"/>
                      </w:rPr>
                      <m:rPr>
                        <m:sty m:val="i"/>
                      </m:rPr>
                      <m:t>T</m:t>
                    </m:r>
                  </m:num>
                  <m:den>
                    <m:r>
                      <w:rPr>
                        <w:rFonts w:hint="default" w:ascii="Cambria Math" w:hAnsi="Cambria Math" w:eastAsia="Cambria Math" w:cs="Cambria Math"/>
                      </w:rPr>
                      <m:rPr>
                        <m:sty m:val="i"/>
                      </m:rPr>
                      <m:t>N</m:t>
                    </m:r>
                  </m:den>
                </m:f>
              </m:e>
            </m:d>
          </m:e>
          <m:sup>
            <m:r>
              <w:rPr>
                <w:rFonts w:hint="default" w:ascii="Cambria Math" w:hAnsi="Cambria Math" w:eastAsia="Cambria Math" w:cs="Cambria Math"/>
              </w:rPr>
              <m:rPr>
                <m:sty m:val="i"/>
              </m:rPr>
              <m:t>M</m:t>
            </m:r>
          </m:sup>
        </m:sSup>
      </m:oMath>
      <w:r>
        <w:rPr>
          <w:rFonts w:ascii="IBM Plex Serif" w:hAnsi="IBM Plex Serif" w:eastAsia="IBM Plex Serif" w:cs="IBM Plex Serif"/>
        </w:rPr>
        <w:t xml:space="preserve">. In this case, that’s </w:t>
      </w:r>
      <m:oMath>
        <m:r>
          <w:rPr>
            <w:rFonts w:hint="default" w:ascii="Cambria Math" w:hAnsi="Cambria Math" w:eastAsia="Cambria Math" w:cs="Cambria Math"/>
          </w:rPr>
          <m:rPr>
            <m:sty m:val="i"/>
          </m:rPr>
          <m:t>P</m:t>
        </m:r>
        <m:d>
          <m:dPr>
            <m:begChr m:val="("/>
            <m:endChr m:val=")"/>
            <m:ctrlPr>
              <w:rPr>
                <w:rFonts w:ascii="Cambria Math" w:hAnsi="Cambria Math" w:eastAsia="Cambria Math" w:cs="Cambria Math"/>
              </w:rPr>
            </m:ctrlPr>
          </m:dPr>
          <m:e>
            <m:r>
              <w:rPr>
                <w:rFonts w:hint="default" w:ascii="Cambria Math" w:hAnsi="Cambria Math" w:eastAsia="Cambria Math" w:cs="Cambria Math"/>
              </w:rPr>
              <m:rPr>
                <m:sty m:val="i"/>
              </m:rPr>
              <m:t>collision</m:t>
            </m:r>
          </m:e>
        </m:d>
        <m:r>
          <w:rPr>
            <w:rFonts w:hint="default" w:ascii="Cambria Math" w:hAnsi="Cambria Math" w:eastAsia="Cambria Math" w:cs="Cambria Math"/>
          </w:rPr>
          <m:rPr>
            <m:sty m:val="i"/>
          </m:rPr>
          <m:t>= 1-</m:t>
        </m:r>
        <m:sSup>
          <m:sSupPr>
            <m:ctrlPr>
              <w:rPr>
                <w:rFonts w:ascii="Cambria Math" w:hAnsi="Cambria Math" w:eastAsia="Cambria Math" w:cs="Cambria Math"/>
                <w:i/>
              </w:rPr>
            </m:ctrlPr>
          </m:sSupPr>
          <m:e>
            <m:d>
              <m:dPr>
                <m:ctrlPr>
                  <w:rPr>
                    <w:rFonts w:ascii="Cambria Math" w:hAnsi="Cambria Math" w:eastAsia="Cambria Math" w:cs="Cambria Math"/>
                    <w:i/>
                  </w:rPr>
                </m:ctrlPr>
              </m:dPr>
              <m:e>
                <m:r>
                  <w:rPr>
                    <w:rFonts w:hint="default" w:ascii="Cambria Math" w:hAnsi="Cambria Math" w:eastAsia="Cambria Math" w:cs="Cambria Math"/>
                  </w:rPr>
                  <m:rPr>
                    <m:sty m:val="i"/>
                  </m:rPr>
                  <m:t>1-</m:t>
                </m:r>
                <m:f>
                  <m:fPr>
                    <m:type m:val="lin"/>
                    <m:ctrlPr>
                      <w:rPr>
                        <w:rFonts w:ascii="Cambria Math" w:hAnsi="Cambria Math" w:eastAsia="Cambria Math" w:cs="Cambria Math"/>
                        <w:i/>
                      </w:rPr>
                    </m:ctrlPr>
                  </m:fPr>
                  <m:num>
                    <m:r>
                      <w:rPr>
                        <w:rFonts w:hint="default" w:ascii="Cambria Math" w:hAnsi="Cambria Math" w:eastAsia="Cambria Math" w:cs="Cambria Math"/>
                      </w:rPr>
                      <m:rPr>
                        <m:sty m:val="i"/>
                      </m:rPr>
                      <m:t>4</m:t>
                    </m:r>
                  </m:num>
                  <m:den>
                    <m:r>
                      <w:rPr>
                        <w:rFonts w:hint="default" w:ascii="Cambria Math" w:hAnsi="Cambria Math" w:eastAsia="Cambria Math" w:cs="Cambria Math"/>
                      </w:rPr>
                      <m:rPr>
                        <m:sty m:val="i"/>
                      </m:rPr>
                      <m:t>10</m:t>
                    </m:r>
                  </m:den>
                </m:f>
              </m:e>
            </m:d>
          </m:e>
          <m:sup>
            <m:r>
              <w:rPr>
                <w:rFonts w:hint="default" w:ascii="Cambria Math" w:hAnsi="Cambria Math" w:eastAsia="Cambria Math" w:cs="Cambria Math"/>
              </w:rPr>
              <m:rPr>
                <m:sty m:val="i"/>
              </m:rPr>
              <m:t>3</m:t>
            </m:r>
          </m:sup>
        </m:sSup>
        <m:r>
          <w:rPr>
            <w:rFonts w:hint="default" w:ascii="Cambria Math" w:hAnsi="Cambria Math" w:eastAsia="Cambria Math" w:cs="Cambria Math"/>
          </w:rPr>
          <m:rPr>
            <m:sty m:val="i"/>
          </m:rPr>
          <m:t>=0.784</m:t>
        </m:r>
      </m:oMath>
      <w:r>
        <w:rPr>
          <w:rFonts w:ascii="IBM Plex Serif" w:hAnsi="IBM Plex Serif" w:eastAsia="IBM Plex Serif" w:cs="IBM Plex Serif"/>
        </w:rPr>
        <w:t xml:space="preserve">.</w:t>
        <w:br/>
      </w:r>
      <w:r>
        <mc:AlternateContent>
          <mc:Choice Requires="wpg">
            <w:drawing>
              <wp:inline xmlns:wp="http://schemas.openxmlformats.org/drawingml/2006/wordprocessingDrawing" distT="0" distB="0" distL="0" distR="0">
                <wp:extent cx="5940000" cy="238346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97190" name=""/>
                        <pic:cNvPicPr>
                          <a:picLocks noChangeAspect="1"/>
                        </pic:cNvPicPr>
                        <pic:nvPr/>
                      </pic:nvPicPr>
                      <pic:blipFill rotWithShape="1">
                        <a:blip r:embed="rId1"/>
                        <a:stretch/>
                      </pic:blipFill>
                      <pic:spPr bwMode="auto">
                        <a:xfrm>
                          <a:off x="0" y="0"/>
                          <a:ext cx="5940000" cy="23834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2pt;height:187.67pt;mso-wrap-distance-left:0.00pt;mso-wrap-distance-top:0.00pt;mso-wrap-distance-right:0.00pt;mso-wrap-distance-bottom:0.00pt;z-index:1;" stroked="false">
                <v:imagedata r:id="rId1" o:title=""/>
                <o:lock v:ext="edit" rotation="t"/>
              </v:shape>
            </w:pict>
          </mc:Fallback>
        </mc:AlternateContent>
      </w:r>
      <w:r>
        <w:rPr>
          <w:rFonts w:ascii="IBM Plex Serif" w:hAnsi="IBM Plex Serif" w:eastAsia="IBM Plex Serif" w:cs="IBM Plex Serif"/>
        </w:rPr>
      </w:r>
      <w:r/>
    </w:p>
  </w:endnote>
  <w:endnote w:id="3">
    <w:p w14:paraId="217190A9">
      <w:pPr>
        <w:pStyle w:val="1298"/>
        <w:pBdr/>
        <w:spacing/>
        <w:ind/>
        <w:rPr/>
      </w:pPr>
      <w:r>
        <w:rPr>
          <w:rStyle w:val="1300"/>
        </w:rPr>
        <w:endnoteRef/>
      </w:r>
      <w:r>
        <w:t xml:space="preserve"> </w:t>
      </w:r>
      <w:r>
        <w:rPr>
          <w:rFonts w:ascii="IBM Plex Serif" w:hAnsi="IBM Plex Serif" w:eastAsia="IBM Plex Serif" w:cs="IBM Plex Serif"/>
        </w:rPr>
        <w:t xml:space="preserve">It seems reasonable to me to guess that a person might unlock their car 2-3 times a day, which we’ll approximate as 1000 total unlocks over the course of a year. Thus, an attacker would need </w:t>
      </w:r>
      <m:oMath>
        <m:r>
          <w:rPr>
            <w:rFonts w:hint="default" w:ascii="Cambria Math" w:hAnsi="Cambria Math" w:eastAsia="Cambria Math" w:cs="Cambria Math"/>
            <w:highlight w:val="none"/>
          </w:rPr>
          <m:rPr>
            <m:sty m:val="i"/>
          </m:rPr>
          <m:t>M=</m:t>
        </m:r>
        <m:f>
          <m:fPr>
            <m:ctrlPr>
              <w:rPr>
                <w:rFonts w:ascii="Cambria Math" w:hAnsi="Cambria Math" w:eastAsia="Cambria Math" w:cs="Cambria Math"/>
                <w:i/>
                <w:highlight w:val="none"/>
              </w:rPr>
            </m:ctrlPr>
          </m:fPr>
          <m:num>
            <m:func>
              <m:funcPr>
                <m:ctrlPr>
                  <w:rPr>
                    <w:rFonts w:ascii="Cambria Math" w:hAnsi="Cambria Math" w:eastAsia="Cambria Math" w:cs="Cambria Math"/>
                    <w:i/>
                    <w:highlight w:val="none"/>
                  </w:rPr>
                </m:ctrlPr>
              </m:funcPr>
              <m:fName>
                <m:r>
                  <w:rPr>
                    <w:rFonts w:hint="default" w:ascii="Cambria Math" w:hAnsi="Cambria Math" w:eastAsia="Cambria Math" w:cs="Cambria Math"/>
                    <w:highlight w:val="none"/>
                  </w:rPr>
                  <m:rPr>
                    <m:sty m:val="i"/>
                  </m:rPr>
                  <m:t>log</m:t>
                </m:r>
              </m:fName>
              <m:e>
                <m:d>
                  <m:dPr>
                    <m:ctrlPr>
                      <w:rPr>
                        <w:rFonts w:ascii="Cambria Math" w:hAnsi="Cambria Math" w:eastAsia="Cambria Math" w:cs="Cambria Math"/>
                        <w:i/>
                        <w:highlight w:val="none"/>
                      </w:rPr>
                    </m:ctrlPr>
                  </m:dPr>
                  <m:e>
                    <m:r>
                      <w:rPr>
                        <w:rFonts w:hint="default" w:ascii="Cambria Math" w:hAnsi="Cambria Math" w:eastAsia="Cambria Math" w:cs="Cambria Math"/>
                        <w:highlight w:val="none"/>
                      </w:rPr>
                      <m:rPr>
                        <m:sty m:val="i"/>
                      </m:rPr>
                      <m:t>1-P</m:t>
                    </m:r>
                  </m:e>
                </m:d>
              </m:e>
            </m:func>
          </m:num>
          <m:den>
            <m:func>
              <m:funcPr>
                <m:ctrlPr>
                  <w:rPr>
                    <w:rFonts w:ascii="Cambria Math" w:hAnsi="Cambria Math" w:eastAsia="Cambria Math" w:cs="Cambria Math"/>
                    <w:i/>
                    <w:highlight w:val="none"/>
                  </w:rPr>
                </m:ctrlPr>
              </m:funcPr>
              <m:fName>
                <m:r>
                  <w:rPr>
                    <w:rFonts w:hint="default" w:ascii="Cambria Math" w:hAnsi="Cambria Math" w:eastAsia="Cambria Math" w:cs="Cambria Math"/>
                    <w:highlight w:val="none"/>
                  </w:rPr>
                  <m:rPr>
                    <m:sty m:val="i"/>
                  </m:rPr>
                  <m:t>log</m:t>
                </m:r>
              </m:fName>
              <m:e>
                <m:d>
                  <m:dPr>
                    <m:ctrlPr>
                      <w:rPr>
                        <w:rFonts w:ascii="Cambria Math" w:hAnsi="Cambria Math" w:eastAsia="Cambria Math" w:cs="Cambria Math"/>
                        <w:i/>
                        <w:highlight w:val="none"/>
                      </w:rPr>
                    </m:ctrlPr>
                  </m:dPr>
                  <m:e>
                    <m:r>
                      <w:rPr>
                        <w:rFonts w:hint="default" w:ascii="Cambria Math" w:hAnsi="Cambria Math" w:eastAsia="Cambria Math" w:cs="Cambria Math"/>
                        <w:highlight w:val="none"/>
                      </w:rPr>
                      <m:rPr>
                        <m:sty m:val="i"/>
                      </m:rPr>
                      <m:t>1-</m:t>
                    </m:r>
                    <m:f>
                      <m:fPr>
                        <m:type m:val="lin"/>
                        <m:ctrlPr>
                          <w:rPr>
                            <w:rFonts w:ascii="Cambria Math" w:hAnsi="Cambria Math" w:eastAsia="Cambria Math" w:cs="Cambria Math"/>
                            <w:i/>
                            <w:highlight w:val="none"/>
                          </w:rPr>
                        </m:ctrlPr>
                      </m:fPr>
                      <m:num>
                        <m:r>
                          <w:rPr>
                            <w:rFonts w:hint="default" w:ascii="Cambria Math" w:hAnsi="Cambria Math" w:eastAsia="Cambria Math" w:cs="Cambria Math"/>
                            <w:highlight w:val="none"/>
                          </w:rPr>
                          <m:rPr>
                            <m:sty m:val="i"/>
                          </m:rPr>
                          <m:t>T</m:t>
                        </m:r>
                      </m:num>
                      <m:den>
                        <m:r>
                          <w:rPr>
                            <w:rFonts w:hint="default" w:ascii="Cambria Math" w:hAnsi="Cambria Math" w:eastAsia="Cambria Math" w:cs="Cambria Math"/>
                            <w:highlight w:val="none"/>
                          </w:rPr>
                          <m:rPr>
                            <m:sty m:val="i"/>
                          </m:rPr>
                          <m:t>N</m:t>
                        </m:r>
                      </m:den>
                    </m:f>
                  </m:e>
                </m:d>
              </m:e>
            </m:func>
          </m:den>
        </m:f>
        <m:r>
          <w:rPr>
            <w:rFonts w:hint="default" w:ascii="Cambria Math" w:hAnsi="Cambria Math" w:eastAsia="Cambria Math" w:cs="Cambria Math"/>
            <w:highlight w:val="none"/>
          </w:rPr>
          <m:rPr>
            <m:sty m:val="i"/>
          </m:rPr>
          <m:t>=</m:t>
        </m:r>
        <m:f>
          <m:fPr>
            <m:ctrlPr>
              <w:rPr>
                <w:rFonts w:ascii="Cambria Math" w:hAnsi="Cambria Math" w:eastAsia="Cambria Math" w:cs="Cambria Math"/>
                <w:i/>
                <w:highlight w:val="none"/>
              </w:rPr>
            </m:ctrlPr>
          </m:fPr>
          <m:num>
            <m:func>
              <m:funcPr>
                <m:ctrlPr>
                  <w:rPr>
                    <w:rFonts w:ascii="Cambria Math" w:hAnsi="Cambria Math" w:eastAsia="Cambria Math" w:cs="Cambria Math"/>
                    <w:i/>
                    <w:highlight w:val="none"/>
                  </w:rPr>
                </m:ctrlPr>
              </m:funcPr>
              <m:fName>
                <m:r>
                  <w:rPr>
                    <w:rFonts w:hint="default" w:ascii="Cambria Math" w:hAnsi="Cambria Math" w:eastAsia="Cambria Math" w:cs="Cambria Math"/>
                    <w:highlight w:val="none"/>
                  </w:rPr>
                  <m:rPr>
                    <m:sty m:val="i"/>
                  </m:rPr>
                  <m:t>log</m:t>
                </m:r>
              </m:fName>
              <m:e>
                <m:d>
                  <m:dPr>
                    <m:ctrlPr>
                      <w:rPr>
                        <w:rFonts w:ascii="Cambria Math" w:hAnsi="Cambria Math" w:eastAsia="Cambria Math" w:cs="Cambria Math"/>
                        <w:i/>
                        <w:highlight w:val="none"/>
                      </w:rPr>
                    </m:ctrlPr>
                  </m:dPr>
                  <m:e>
                    <m:r>
                      <w:rPr>
                        <w:rFonts w:hint="default" w:ascii="Cambria Math" w:hAnsi="Cambria Math" w:eastAsia="Cambria Math" w:cs="Cambria Math"/>
                        <w:highlight w:val="none"/>
                      </w:rPr>
                      <m:rPr>
                        <m:sty m:val="i"/>
                      </m:rPr>
                      <m:t>1-0.5</m:t>
                    </m:r>
                  </m:e>
                </m:d>
              </m:e>
            </m:func>
          </m:num>
          <m:den>
            <m:func>
              <m:funcPr>
                <m:ctrlPr>
                  <w:rPr>
                    <w:rFonts w:ascii="Cambria Math" w:hAnsi="Cambria Math" w:eastAsia="Cambria Math" w:cs="Cambria Math"/>
                    <w:i/>
                    <w:highlight w:val="none"/>
                  </w:rPr>
                </m:ctrlPr>
              </m:funcPr>
              <m:fName>
                <m:r>
                  <w:rPr>
                    <w:rFonts w:hint="default" w:ascii="Cambria Math" w:hAnsi="Cambria Math" w:eastAsia="Cambria Math" w:cs="Cambria Math"/>
                    <w:highlight w:val="none"/>
                  </w:rPr>
                  <m:rPr>
                    <m:sty m:val="i"/>
                  </m:rPr>
                  <m:t>log</m:t>
                </m:r>
              </m:fName>
              <m:e>
                <m:d>
                  <m:dPr>
                    <m:ctrlPr>
                      <w:rPr>
                        <w:rFonts w:ascii="Cambria Math" w:hAnsi="Cambria Math" w:eastAsia="Cambria Math" w:cs="Cambria Math"/>
                        <w:i/>
                        <w:highlight w:val="none"/>
                      </w:rPr>
                    </m:ctrlPr>
                  </m:dPr>
                  <m:e>
                    <m:r>
                      <w:rPr>
                        <w:rFonts w:hint="default" w:ascii="Cambria Math" w:hAnsi="Cambria Math" w:eastAsia="Cambria Math" w:cs="Cambria Math"/>
                        <w:highlight w:val="none"/>
                      </w:rPr>
                      <m:rPr>
                        <m:sty m:val="i"/>
                      </m:rPr>
                      <m:t>1-</m:t>
                    </m:r>
                    <m:f>
                      <m:fPr>
                        <m:type m:val="lin"/>
                        <m:ctrlPr>
                          <w:rPr>
                            <w:rFonts w:ascii="Cambria Math" w:hAnsi="Cambria Math" w:eastAsia="Cambria Math" w:cs="Cambria Math"/>
                            <w:i/>
                            <w:highlight w:val="none"/>
                          </w:rPr>
                        </m:ctrlPr>
                      </m:fPr>
                      <m:num>
                        <m:r>
                          <w:rPr>
                            <w:rFonts w:hint="default" w:ascii="Cambria Math" w:hAnsi="Cambria Math" w:eastAsia="Cambria Math" w:cs="Cambria Math"/>
                            <w:highlight w:val="none"/>
                          </w:rPr>
                          <m:rPr>
                            <m:sty m:val="i"/>
                          </m:rPr>
                          <m:t>1000</m:t>
                        </m:r>
                      </m:num>
                      <m:den>
                        <m:r>
                          <w:rPr>
                            <w:rFonts w:hint="default" w:ascii="Cambria Math" w:hAnsi="Cambria Math" w:eastAsia="Cambria Math" w:cs="Cambria Math"/>
                            <w:highlight w:val="none"/>
                          </w:rPr>
                          <m:rPr>
                            <m:sty m:val="i"/>
                          </m:rPr>
                          <m:t>4.3 billion</m:t>
                        </m:r>
                      </m:den>
                    </m:f>
                  </m:e>
                </m:d>
              </m:e>
            </m:func>
          </m:den>
        </m:f>
        <m:r>
          <w:rPr>
            <w:rFonts w:hint="default" w:ascii="Cambria Math" w:hAnsi="Cambria Math" w:eastAsia="Cambria Math" w:cs="Cambria Math"/>
            <w:highlight w:val="none"/>
          </w:rPr>
          <m:rPr>
            <m:sty m:val="i"/>
          </m:rPr>
          <m:t>=2,977,044</m:t>
        </m:r>
      </m:oMath>
      <w:r>
        <w:rPr>
          <w:rFonts w:ascii="IBM Plex Serif" w:hAnsi="IBM Plex Serif" w:eastAsia="IBM Plex Serif" w:cs="IBM Plex Serif"/>
        </w:rPr>
        <w:t xml:space="preserve"> attempts using that table to have a 50% chance of unlocking the car, which they could accomplish in as little as 1.58 hours.</w:t>
      </w:r>
      <w:r/>
    </w:p>
  </w:endnote>
  <w:endnote w:id="4">
    <w:p w14:paraId="39F9535B">
      <w:pPr>
        <w:pStyle w:val="1298"/>
        <w:pBdr/>
        <w:spacing/>
        <w:ind/>
        <w:rPr/>
      </w:pPr>
      <w:r>
        <w:rPr>
          <w:rStyle w:val="1300"/>
        </w:rPr>
        <w:endnoteRef/>
      </w:r>
      <w:r>
        <w:t xml:space="preserve"> </w:t>
      </w:r>
      <w:r>
        <w:rPr>
          <w:rFonts w:ascii="IBM Plex Serif" w:hAnsi="IBM Plex Serif" w:eastAsia="IBM Plex Serif" w:cs="IBM Plex Serif"/>
        </w:rPr>
        <w:t xml:space="preserve">The “non-repeating PRNG algorithm” wouldn’t survive the attackers in the competition since they can reflash the car at will, resetting the counter to 0. We defeated that system in </w:t>
      </w:r>
      <w:hyperlink r:id="rId2" w:tooltip="https://www.digikey.com/en/maker/blogs/2026/how-hardware-gets-hacked-part-7-freshness-and-randomness" w:history="1">
        <w:r>
          <w:rPr>
            <w:rStyle w:val="1301"/>
            <w:rFonts w:ascii="IBM Plex Serif" w:hAnsi="IBM Plex Serif" w:eastAsia="IBM Plex Serif" w:cs="IBM Plex Serif"/>
          </w:rPr>
          <w:t xml:space="preserve">Part 7</w:t>
        </w:r>
      </w:hyperlink>
      <w:r>
        <w:rPr>
          <w:rFonts w:ascii="IBM Plex Serif" w:hAnsi="IBM Plex Serif" w:eastAsia="IBM Plex Serif" w:cs="IBM Plex Serif"/>
        </w:rPr>
        <w:t xml:space="preserve"> by simply recording valid </w:t>
      </w:r>
      <w:r>
        <w:rPr>
          <w:rFonts w:ascii="IBM Plex Mono" w:hAnsi="IBM Plex Mono" w:eastAsia="IBM Plex Mono" w:cs="IBM Plex Mono"/>
          <w:bCs w:val="0"/>
          <w:i w:val="0"/>
          <w:highlight w:val="none"/>
        </w:rPr>
        <w:t xml:space="preserve">(nonce, response)</w:t>
      </w:r>
      <w:r>
        <w:rPr>
          <w:rFonts w:ascii="IBM Plex Serif" w:hAnsi="IBM Plex Serif" w:eastAsia="IBM Plex Serif" w:cs="IBM Plex Serif"/>
          <w:bCs w:val="0"/>
          <w:i w:val="0"/>
          <w:highlight w:val="none"/>
        </w:rPr>
        <w:t xml:space="preserve"> pairs</w:t>
      </w:r>
      <w:r>
        <w:rPr>
          <w:rFonts w:ascii="IBM Plex Serif" w:hAnsi="IBM Plex Serif" w:eastAsia="IBM Plex Serif" w:cs="IBM Plex Serif"/>
        </w:rPr>
        <w:t xml:space="preserve"> and then resetting the car, ma</w:t>
      </w:r>
      <w:r>
        <w:rPr>
          <w:rFonts w:ascii="IBM Plex Serif" w:hAnsi="IBM Plex Serif" w:eastAsia="IBM Plex Serif" w:cs="IBM Plex Serif"/>
        </w:rPr>
        <w:t xml:space="preserve">king all those responses valid again since the car was about to reissue all of the same nonces! If this were a production device and we could add a hardware security module (HSM) with an anti-rollback counter on it, however, this could be a viable defense.</w:t>
      </w:r>
      <w:r/>
    </w:p>
  </w:endnote>
  <w:endnote w:id="5">
    <w:p w14:paraId="2C108B3E">
      <w:pPr>
        <w:pStyle w:val="1298"/>
        <w:pBdr/>
        <w:spacing/>
        <w:ind/>
        <w:rPr>
          <w:rFonts w:ascii="IBM Plex Serif" w:hAnsi="IBM Plex Serif" w:eastAsia="IBM Plex Serif" w:cs="IBM Plex Serif"/>
          <w:highlight w:val="none"/>
          <w14:ligatures w14:val="none"/>
        </w:rPr>
      </w:pPr>
      <w:r>
        <w:rPr>
          <w:rStyle w:val="1300"/>
        </w:rPr>
        <w:endnoteRef/>
      </w:r>
      <w:r>
        <w:t xml:space="preserve"> </w:t>
      </w:r>
      <w:r>
        <w:rPr>
          <w:rFonts w:ascii="IBM Plex Serif" w:hAnsi="IBM Plex Serif" w:eastAsia="IBM Plex Serif" w:cs="IBM Plex Serif"/>
        </w:rPr>
        <w:t xml:space="preserve">The fundamental problem is that this is exactly the design we arrived at in</w:t>
      </w:r>
      <w:r>
        <w:rPr>
          <w:rFonts w:ascii="IBM Plex Serif" w:hAnsi="IBM Plex Serif" w:eastAsia="IBM Plex Serif" w:cs="IBM Plex Serif"/>
          <w:sz w:val="20"/>
          <w:szCs w:val="20"/>
        </w:rPr>
        <w:t xml:space="preserve"> </w:t>
      </w:r>
      <w:hyperlink r:id="rId3" w:tooltip="https://www.digikey.com/en/maker/blogs/2026/how-hardware-gets-hacked-part-6" w:history="1">
        <w:r>
          <w:rPr>
            <w:rStyle w:val="1301"/>
            <w:rFonts w:ascii="IBM Plex Serif" w:hAnsi="IBM Plex Serif" w:eastAsia="IBM Plex Serif" w:cs="IBM Plex Serif"/>
            <w:sz w:val="20"/>
            <w:szCs w:val="20"/>
          </w:rPr>
          <w:t xml:space="preserve">Part 6</w:t>
        </w:r>
      </w:hyperlink>
      <w:r>
        <w:rPr>
          <w:rFonts w:ascii="IBM Plex Serif" w:hAnsi="IBM Plex Serif" w:eastAsia="IBM Plex Serif" w:cs="IBM Plex Serif"/>
          <w:sz w:val="20"/>
          <w:szCs w:val="20"/>
        </w:rPr>
        <w:t xml:space="preserve"> and subsequently broke in </w:t>
      </w:r>
      <w:hyperlink r:id="rId4" w:tooltip="https://www.digikey.com/en/maker/blogs/2026/how-hardware-gets-hacked-part-7-freshness-and-randomness" w:history="1">
        <w:r>
          <w:rPr>
            <w:rStyle w:val="1301"/>
            <w:rFonts w:ascii="IBM Plex Serif" w:hAnsi="IBM Plex Serif" w:eastAsia="IBM Plex Serif" w:cs="IBM Plex Serif"/>
            <w:sz w:val="20"/>
            <w:szCs w:val="20"/>
          </w:rPr>
          <w:t xml:space="preserve">Part 7</w:t>
        </w:r>
      </w:hyperlink>
      <w:r>
        <w:rPr>
          <w:rFonts w:ascii="IBM Plex Serif" w:hAnsi="IBM Plex Serif" w:eastAsia="IBM Plex Serif" w:cs="IBM Plex Serif"/>
          <w:sz w:val="20"/>
          <w:szCs w:val="20"/>
        </w:rPr>
        <w:t xml:space="preserve">! </w:t>
      </w:r>
      <w:r>
        <w:rPr>
          <w:rFonts w:ascii="IBM Plex Serif" w:hAnsi="IBM Plex Serif" w:eastAsia="IBM Plex Serif" w:cs="IBM Plex Serif"/>
        </w:rPr>
        <w:t xml:space="preserve">Thus, “au</w:t>
      </w:r>
      <w:r>
        <w:rPr>
          <w:rFonts w:ascii="IBM Plex Serif" w:hAnsi="IBM Plex Serif" w:eastAsia="IBM Plex Serif" w:cs="IBM Plex Serif"/>
        </w:rPr>
        <w:t xml:space="preserve">thenticating the fob using a rolling code + MAC” is defeated by any of the attacks we looked at in Part 7 (RollJam, Forced Rollback, Forced Rollover) and, plus, it makes the subsequent challenge-response rather redundant.</w:t>
      </w:r>
      <w:r>
        <w:rPr>
          <w:rFonts w:ascii="IBM Plex Serif" w:hAnsi="IBM Plex Serif" w:eastAsia="IBM Plex Serif" w:cs="IBM Plex Serif"/>
          <w:highlight w:val="none"/>
          <w14:ligatures w14:val="none"/>
        </w:rPr>
      </w:r>
      <w:r>
        <w:rPr>
          <w:rFonts w:ascii="IBM Plex Serif" w:hAnsi="IBM Plex Serif" w:eastAsia="IBM Plex Serif" w:cs="IBM Plex Serif"/>
          <w:highlight w:val="none"/>
          <w14:ligatures w14:val="none"/>
        </w:rP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IBM Plex Mono">
    <w:panose1 w:val="020B0509050203000203"/>
  </w:font>
  <w:font w:name="Cambria Math">
    <w:panose1 w:val="02000603000000000000"/>
  </w:font>
  <w:font w:name="IBM Plex Serif">
    <w:panose1 w:val="02060503050406000203"/>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 w:id="2">
    <w:p w14:paraId="6ED86053">
      <w:pPr>
        <w:pStyle w:val="1295"/>
        <w:pBdr/>
        <w:spacing/>
        <w:ind/>
        <w:rPr>
          <w:rFonts w:ascii="IBM Plex Serif" w:hAnsi="IBM Plex Serif" w:cs="IBM Plex Serif"/>
        </w:rPr>
      </w:pPr>
      <w:r>
        <w:rPr>
          <w:rStyle w:val="1297"/>
          <w:rFonts w:ascii="IBM Plex Serif" w:hAnsi="IBM Plex Serif" w:eastAsia="IBM Plex Serif" w:cs="IBM Plex Serif"/>
        </w:rPr>
        <w:footnoteRef/>
      </w:r>
      <w:r>
        <w:rPr>
          <w:rFonts w:ascii="IBM Plex Serif" w:hAnsi="IBM Plex Serif" w:eastAsia="IBM Plex Serif" w:cs="IBM Plex Serif"/>
        </w:rPr>
        <w:t xml:space="preserve"> </w:t>
      </w:r>
      <w:r>
        <w:rPr>
          <w:rFonts w:ascii="IBM Plex Serif" w:hAnsi="IBM Plex Serif" w:eastAsia="IBM Plex Serif" w:cs="IBM Plex Serif"/>
        </w:rPr>
        <w:t xml:space="preserve">A full unlock is an unlock message (</w:t>
      </w:r>
      <w:r>
        <w:rPr>
          <w:rFonts w:ascii="IBM Plex Serif" w:hAnsi="IBM Plex Serif" w:eastAsia="IBM Plex Serif" w:cs="IBM Plex Serif"/>
        </w:rPr>
        <w:t xml:space="preserve">3 bytes), followed by a nonce message (6 bytes), a response message (10 bytes), an ACK message (3 bytes), and a start message (17 bytes). At 115200 baud, and assuming no processing delays between messages, this entire series of messages only takes 3.39 ms.</w:t>
      </w:r>
      <w:r>
        <w:rPr>
          <w:rFonts w:ascii="IBM Plex Serif" w:hAnsi="IBM Plex Serif" w:cs="IBM Plex Serif"/>
        </w:rPr>
      </w:r>
      <w:r>
        <w:rPr>
          <w:rFonts w:ascii="IBM Plex Serif" w:hAnsi="IBM Plex Serif" w:cs="IBM Plex Serif"/>
        </w:rPr>
      </w:r>
    </w:p>
  </w:footnote>
  <w:footnote w:id="3">
    <w:p w14:paraId="5A39E7D1">
      <w:pPr>
        <w:pStyle w:val="1295"/>
        <w:pBdr/>
        <w:spacing/>
        <w:ind/>
        <w:rPr/>
      </w:pPr>
      <w:r>
        <w:rPr>
          <w:rStyle w:val="1297"/>
        </w:rPr>
        <w:footnoteRef/>
      </w:r>
      <w:r>
        <w:t xml:space="preserve"> </w:t>
      </w:r>
      <w:r>
        <w:rPr>
          <w:rFonts w:ascii="IBM Plex Serif" w:hAnsi="IBM Plex Serif" w:eastAsia="IBM Plex Serif" w:cs="IBM Plex Serif"/>
        </w:rPr>
        <w:t xml:space="preserve">This is technica</w:t>
      </w:r>
      <w:r>
        <w:rPr>
          <w:rFonts w:ascii="IBM Plex Serif" w:hAnsi="IBM Plex Serif" w:eastAsia="IBM Plex Serif" w:cs="IBM Plex Serif"/>
        </w:rPr>
        <w:t xml:space="preserve">lly a form of the “birthday problem” called a “two-set cross-collision”, the two sets being T and M. A simpler formulation (the one you’re likely to find described if you search for “birthday problem”) is a “single-set cross-collision”, in which we ask “gi</w:t>
      </w:r>
      <w:r>
        <w:rPr>
          <w:rFonts w:ascii="IBM Plex Serif" w:hAnsi="IBM Plex Serif" w:eastAsia="IBM Plex Serif" w:cs="IBM Plex Serif"/>
        </w:rPr>
        <w:t xml:space="preserve">ven a set of T values taken from a distribution of size N, what’s the probability that at least two of those T values are the same?” In birthday terms, this is like asking “Given a group of T people, what are the chances that two of them share a birthday?”</w:t>
      </w:r>
      <w:r/>
    </w:p>
  </w:footnote>
  <w:footnote w:id="4">
    <w:p w14:paraId="431E822A">
      <w:pPr>
        <w:pStyle w:val="1295"/>
        <w:pBdr/>
        <w:spacing/>
        <w:ind/>
        <w:rPr/>
      </w:pPr>
      <w:r>
        <w:rPr>
          <w:rStyle w:val="1297"/>
        </w:rPr>
        <w:footnoteRef/>
      </w:r>
      <w:r>
        <w:t xml:space="preserve"> </w:t>
      </w:r>
      <w:r>
        <w:rPr>
          <w:rFonts w:ascii="IBM Plex Serif" w:hAnsi="IBM Plex Serif" w:eastAsia="IBM Plex Serif" w:cs="IBM Plex Serif"/>
        </w:rPr>
        <w:t xml:space="preserve">A failed unlock attempt includes everything from a normal unlock transaction minus a start message. See footnote 1 for how that time could be calculated.</w:t>
      </w:r>
      <w:r/>
    </w:p>
  </w:footnote>
  <w:footnote w:id="5">
    <w:p w14:paraId="169ADA8F">
      <w:pPr>
        <w:pStyle w:val="1295"/>
        <w:pBdr/>
        <w:spacing/>
        <w:ind/>
        <w:rPr/>
      </w:pPr>
      <w:r>
        <w:rPr>
          <w:rStyle w:val="1297"/>
        </w:rPr>
        <w:footnoteRef/>
      </w:r>
      <w:r>
        <w:t xml:space="preserve"> </w:t>
      </w:r>
      <w:r>
        <w:rPr>
          <w:rFonts w:ascii="IBM Plex Serif" w:hAnsi="IBM Plex Serif" w:eastAsia="IBM Plex Serif" w:cs="IBM Plex Serif"/>
          <w:i w:val="0"/>
          <w:iCs w:val="0"/>
        </w:rPr>
        <w:t xml:space="preserve">This non-repeating quality is also what makes this a </w:t>
      </w:r>
      <w:r>
        <w:rPr>
          <w:rFonts w:ascii="IBM Plex Serif" w:hAnsi="IBM Plex Serif" w:eastAsia="IBM Plex Serif" w:cs="IBM Plex Serif"/>
          <w:b/>
          <w:bCs/>
          <w:i w:val="0"/>
          <w:iCs w:val="0"/>
        </w:rPr>
        <w:t xml:space="preserve">bad</w:t>
      </w:r>
      <w:r>
        <w:rPr>
          <w:rFonts w:ascii="IBM Plex Serif" w:hAnsi="IBM Plex Serif" w:eastAsia="IBM Plex Serif" w:cs="IBM Plex Serif"/>
          <w:b w:val="0"/>
          <w:bCs w:val="0"/>
          <w:i w:val="0"/>
          <w:iCs w:val="0"/>
        </w:rPr>
        <w:t xml:space="preserve"> PRNG construction, actually, since as numbers are produced by the algorithm it gives the remaining numbers a </w:t>
      </w:r>
      <w:r>
        <w:rPr>
          <w:rFonts w:ascii="IBM Plex Serif" w:hAnsi="IBM Plex Serif" w:eastAsia="IBM Plex Serif" w:cs="IBM Plex Serif"/>
          <w:b w:val="0"/>
          <w:bCs w:val="0"/>
          <w:i/>
          <w:iCs/>
        </w:rPr>
        <w:t xml:space="preserve">higher</w:t>
      </w:r>
      <w:r>
        <w:rPr>
          <w:rFonts w:ascii="IBM Plex Serif" w:hAnsi="IBM Plex Serif" w:eastAsia="IBM Plex Serif" w:cs="IBM Plex Serif"/>
          <w:b w:val="0"/>
          <w:bCs w:val="0"/>
          <w:i w:val="0"/>
          <w:iCs w:val="0"/>
        </w:rPr>
        <w:t xml:space="preserve"> probability of being the next one produced. This is why the CTR-DRBG construction recommended by NIST includes several more steps than merely “encrypting an increasing counter”.</w:t>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D5C172"/>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1">
    <w:nsid w:val="1B50ED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B50ED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B50ED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FAE4E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80EA5C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2E673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1E9F1E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2289CC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2289CC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2289CC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3FF9ED4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
    <w:nsid w:val="0A8FCD6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0A8FCD6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51EDB9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51EDB9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7C8CF3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56A259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0A8FCD6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2429B0F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1895FE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2AC88E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65FB1D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2AC88E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2AC88E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304208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2AC88E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2AC88E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65FB1D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2AC88E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2AC88E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65FB1D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2AC88E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304208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326CCD9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32C9DB4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6">
    <w:nsid w:val="7E4C471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nsid w:val="35DA3FF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
    <w:nsid w:val="581AAB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581AAB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7C8CF3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581AAB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415002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415002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25EF5781"/>
    <w:lvl w:ilvl="0">
      <w:isLgl w:val="false"/>
      <w:lvlJc w:val="left"/>
      <w:lvlText w:val="%1."/>
      <w:numFmt w:val="upp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
    <w:nsid w:val="51EDB9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51EDB9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581AAB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0D617A2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9">
    <w:nsid w:val="0D617A2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0">
    <w:nsid w:val="2239174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1">
    <w:nsid w:val="468CBF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1DD9DD1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3">
    <w:nsid w:val="1789613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4">
    <w:nsid w:val="0424D66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5">
    <w:nsid w:val="1E1A2C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638FF19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
    <w:nsid w:val="5432F8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638FF19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
    <w:nsid w:val="6271878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0">
    <w:nsid w:val="585E613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
    <w:nsid w:val="49241AE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2">
    <w:nsid w:val="324812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6DC3B9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6DC3B9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77472BF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6">
    <w:nsid w:val="6271878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7">
    <w:nsid w:val="6364269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8">
    <w:nsid w:val="218848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218848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665C93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40038E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75A7DA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0569A5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4">
    <w:nsid w:val="543601C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5">
    <w:nsid w:val="0FEFCA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2BD462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
    <w:nsid w:val="55D625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8">
    <w:nsid w:val="2BD462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30">
    <w:name w:val="Table Grid"/>
    <w:basedOn w:val="131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Table Grid Light"/>
    <w:basedOn w:val="131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Plain Table 1"/>
    <w:basedOn w:val="131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Plain Table 2"/>
    <w:basedOn w:val="131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Plain Table 3"/>
    <w:basedOn w:val="131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Plain Table 4"/>
    <w:basedOn w:val="131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Plain Table 5"/>
    <w:basedOn w:val="131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Grid Table 1 Light"/>
    <w:basedOn w:val="131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Grid Table 1 Light - Accent 1"/>
    <w:basedOn w:val="131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Grid Table 1 Light - Accent 2"/>
    <w:basedOn w:val="131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Grid Table 1 Light - Accent 3"/>
    <w:basedOn w:val="131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Grid Table 1 Light - Accent 4"/>
    <w:basedOn w:val="131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Grid Table 1 Light - Accent 5"/>
    <w:basedOn w:val="131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Grid Table 1 Light - Accent 6"/>
    <w:basedOn w:val="131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Grid Table 2"/>
    <w:basedOn w:val="131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Grid Table 2 - Accent 1"/>
    <w:basedOn w:val="131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Grid Table 2 - Accent 2"/>
    <w:basedOn w:val="131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Grid Table 2 - Accent 3"/>
    <w:basedOn w:val="131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Grid Table 2 - Accent 4"/>
    <w:basedOn w:val="131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Grid Table 2 - Accent 5"/>
    <w:basedOn w:val="131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Grid Table 2 - Accent 6"/>
    <w:basedOn w:val="131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Grid Table 3"/>
    <w:basedOn w:val="131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Grid Table 3 - Accent 1"/>
    <w:basedOn w:val="131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Grid Table 3 - Accent 2"/>
    <w:basedOn w:val="131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Grid Table 3 - Accent 3"/>
    <w:basedOn w:val="131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Grid Table 3 - Accent 4"/>
    <w:basedOn w:val="131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Grid Table 3 - Accent 5"/>
    <w:basedOn w:val="131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Grid Table 3 - Accent 6"/>
    <w:basedOn w:val="131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Grid Table 4"/>
    <w:basedOn w:val="131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Grid Table 4 - Accent 1"/>
    <w:basedOn w:val="131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Grid Table 4 - Accent 2"/>
    <w:basedOn w:val="131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Grid Table 4 - Accent 3"/>
    <w:basedOn w:val="131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Grid Table 4 - Accent 4"/>
    <w:basedOn w:val="131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Grid Table 4 - Accent 5"/>
    <w:basedOn w:val="131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Grid Table 4 - Accent 6"/>
    <w:basedOn w:val="131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Grid Table 5 Dark"/>
    <w:basedOn w:val="13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Grid Table 5 Dark- Accent 1"/>
    <w:basedOn w:val="13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Grid Table 5 Dark - Accent 2"/>
    <w:basedOn w:val="13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Grid Table 5 Dark - Accent 3"/>
    <w:basedOn w:val="13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Grid Table 5 Dark- Accent 4"/>
    <w:basedOn w:val="13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Grid Table 5 Dark - Accent 5"/>
    <w:basedOn w:val="13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Grid Table 5 Dark - Accent 6"/>
    <w:basedOn w:val="13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Grid Table 6 Colorful"/>
    <w:basedOn w:val="131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173">
    <w:name w:val="Grid Table 6 Colorful - Accent 1"/>
    <w:basedOn w:val="131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174">
    <w:name w:val="Grid Table 6 Colorful - Accent 2"/>
    <w:basedOn w:val="131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175">
    <w:name w:val="Grid Table 6 Colorful - Accent 3"/>
    <w:basedOn w:val="131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176">
    <w:name w:val="Grid Table 6 Colorful - Accent 4"/>
    <w:basedOn w:val="131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177">
    <w:name w:val="Grid Table 6 Colorful - Accent 5"/>
    <w:basedOn w:val="131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78">
    <w:name w:val="Grid Table 6 Colorful - Accent 6"/>
    <w:basedOn w:val="131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79">
    <w:name w:val="Grid Table 7 Colorful"/>
    <w:basedOn w:val="131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Grid Table 7 Colorful - Accent 1"/>
    <w:basedOn w:val="131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Grid Table 7 Colorful - Accent 2"/>
    <w:basedOn w:val="131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Grid Table 7 Colorful - Accent 3"/>
    <w:basedOn w:val="131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Grid Table 7 Colorful - Accent 4"/>
    <w:basedOn w:val="131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Grid Table 7 Colorful - Accent 5"/>
    <w:basedOn w:val="131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Grid Table 7 Colorful - Accent 6"/>
    <w:basedOn w:val="131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List Table 1 Light"/>
    <w:basedOn w:val="13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List Table 1 Light - Accent 1"/>
    <w:basedOn w:val="13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List Table 1 Light - Accent 2"/>
    <w:basedOn w:val="13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List Table 1 Light - Accent 3"/>
    <w:basedOn w:val="13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name w:val="List Table 1 Light - Accent 4"/>
    <w:basedOn w:val="13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List Table 1 Light - Accent 5"/>
    <w:basedOn w:val="13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List Table 1 Light - Accent 6"/>
    <w:basedOn w:val="13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List Table 2"/>
    <w:basedOn w:val="131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List Table 2 - Accent 1"/>
    <w:basedOn w:val="131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List Table 2 - Accent 2"/>
    <w:basedOn w:val="131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name w:val="List Table 2 - Accent 3"/>
    <w:basedOn w:val="131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name w:val="List Table 2 - Accent 4"/>
    <w:basedOn w:val="131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name w:val="List Table 2 - Accent 5"/>
    <w:basedOn w:val="131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name w:val="List Table 2 - Accent 6"/>
    <w:basedOn w:val="131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name w:val="List Table 3"/>
    <w:basedOn w:val="131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name w:val="List Table 3 - Accent 1"/>
    <w:basedOn w:val="131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name w:val="List Table 3 - Accent 2"/>
    <w:basedOn w:val="131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List Table 3 - Accent 3"/>
    <w:basedOn w:val="131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List Table 3 - Accent 4"/>
    <w:basedOn w:val="131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List Table 3 - Accent 5"/>
    <w:basedOn w:val="131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name w:val="List Table 3 - Accent 6"/>
    <w:basedOn w:val="131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name w:val="List Table 4"/>
    <w:basedOn w:val="131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name w:val="List Table 4 - Accent 1"/>
    <w:basedOn w:val="131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name w:val="List Table 4 - Accent 2"/>
    <w:basedOn w:val="131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name w:val="List Table 4 - Accent 3"/>
    <w:basedOn w:val="131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name w:val="List Table 4 - Accent 4"/>
    <w:basedOn w:val="131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name w:val="List Table 4 - Accent 5"/>
    <w:basedOn w:val="131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name w:val="List Table 4 - Accent 6"/>
    <w:basedOn w:val="131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name w:val="List Table 5 Dark"/>
    <w:basedOn w:val="131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5">
    <w:name w:val="List Table 5 Dark - Accent 1"/>
    <w:basedOn w:val="131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6">
    <w:name w:val="List Table 5 Dark - Accent 2"/>
    <w:basedOn w:val="131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7">
    <w:name w:val="List Table 5 Dark - Accent 3"/>
    <w:basedOn w:val="131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8">
    <w:name w:val="List Table 5 Dark - Accent 4"/>
    <w:basedOn w:val="131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9">
    <w:name w:val="List Table 5 Dark - Accent 5"/>
    <w:basedOn w:val="131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20">
    <w:name w:val="List Table 5 Dark - Accent 6"/>
    <w:basedOn w:val="131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21">
    <w:name w:val="List Table 6 Colorful"/>
    <w:basedOn w:val="131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name w:val="List Table 6 Colorful - Accent 1"/>
    <w:basedOn w:val="131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name w:val="List Table 6 Colorful - Accent 2"/>
    <w:basedOn w:val="131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name w:val="List Table 6 Colorful - Accent 3"/>
    <w:basedOn w:val="131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name w:val="List Table 6 Colorful - Accent 4"/>
    <w:basedOn w:val="131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name w:val="List Table 6 Colorful - Accent 5"/>
    <w:basedOn w:val="131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name w:val="List Table 6 Colorful - Accent 6"/>
    <w:basedOn w:val="131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name w:val="List Table 7 Colorful"/>
    <w:basedOn w:val="131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229">
    <w:name w:val="List Table 7 Colorful - Accent 1"/>
    <w:basedOn w:val="131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230">
    <w:name w:val="List Table 7 Colorful - Accent 2"/>
    <w:basedOn w:val="131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231">
    <w:name w:val="List Table 7 Colorful - Accent 3"/>
    <w:basedOn w:val="131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232">
    <w:name w:val="List Table 7 Colorful - Accent 4"/>
    <w:basedOn w:val="131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233">
    <w:name w:val="List Table 7 Colorful - Accent 5"/>
    <w:basedOn w:val="131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234">
    <w:name w:val="List Table 7 Colorful - Accent 6"/>
    <w:basedOn w:val="131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235">
    <w:name w:val="Lined - Accent"/>
    <w:basedOn w:val="13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name w:val="Lined - Accent 1"/>
    <w:basedOn w:val="13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name w:val="Lined - Accent 2"/>
    <w:basedOn w:val="13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name w:val="Lined - Accent 3"/>
    <w:basedOn w:val="13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name w:val="Lined - Accent 4"/>
    <w:basedOn w:val="13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name w:val="Lined - Accent 5"/>
    <w:basedOn w:val="13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name w:val="Lined - Accent 6"/>
    <w:basedOn w:val="13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name w:val="Bordered &amp; Lined - Accent"/>
    <w:basedOn w:val="131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name w:val="Bordered &amp; Lined - Accent 1"/>
    <w:basedOn w:val="131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name w:val="Bordered &amp; Lined - Accent 2"/>
    <w:basedOn w:val="131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name w:val="Bordered &amp; Lined - Accent 3"/>
    <w:basedOn w:val="131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name w:val="Bordered &amp; Lined - Accent 4"/>
    <w:basedOn w:val="131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name w:val="Bordered &amp; Lined - Accent 5"/>
    <w:basedOn w:val="131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8">
    <w:name w:val="Bordered &amp; Lined - Accent 6"/>
    <w:basedOn w:val="131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name w:val="Bordered"/>
    <w:basedOn w:val="131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name w:val="Bordered - Accent 1"/>
    <w:basedOn w:val="131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name w:val="Bordered - Accent 2"/>
    <w:basedOn w:val="131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name w:val="Bordered - Accent 3"/>
    <w:basedOn w:val="131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name w:val="Bordered - Accent 4"/>
    <w:basedOn w:val="131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4">
    <w:name w:val="Bordered - Accent 5"/>
    <w:basedOn w:val="131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5">
    <w:name w:val="Bordered - Accent 6"/>
    <w:basedOn w:val="131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56">
    <w:name w:val="Heading 1"/>
    <w:basedOn w:val="1315"/>
    <w:next w:val="1315"/>
    <w:link w:val="126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257">
    <w:name w:val="Heading 2"/>
    <w:basedOn w:val="1315"/>
    <w:next w:val="1315"/>
    <w:link w:val="126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258">
    <w:name w:val="Heading 3"/>
    <w:basedOn w:val="1315"/>
    <w:next w:val="1315"/>
    <w:link w:val="126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259">
    <w:name w:val="Heading 4"/>
    <w:basedOn w:val="1315"/>
    <w:next w:val="1315"/>
    <w:link w:val="126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260">
    <w:name w:val="Heading 5"/>
    <w:basedOn w:val="1315"/>
    <w:next w:val="1315"/>
    <w:link w:val="127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261">
    <w:name w:val="Heading 6"/>
    <w:basedOn w:val="1315"/>
    <w:next w:val="1315"/>
    <w:link w:val="127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262">
    <w:name w:val="Heading 7"/>
    <w:basedOn w:val="1315"/>
    <w:next w:val="1315"/>
    <w:link w:val="127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263">
    <w:name w:val="Heading 8"/>
    <w:basedOn w:val="1315"/>
    <w:next w:val="1315"/>
    <w:link w:val="127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264">
    <w:name w:val="Heading 9"/>
    <w:basedOn w:val="1315"/>
    <w:next w:val="1315"/>
    <w:link w:val="127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265" w:default="1">
    <w:name w:val="Default Paragraph Font"/>
    <w:uiPriority w:val="1"/>
    <w:semiHidden/>
    <w:unhideWhenUsed/>
    <w:pPr>
      <w:pBdr/>
      <w:spacing/>
      <w:ind/>
    </w:pPr>
  </w:style>
  <w:style w:type="character" w:styleId="1266">
    <w:name w:val="Heading 1 Char"/>
    <w:basedOn w:val="1265"/>
    <w:link w:val="1256"/>
    <w:uiPriority w:val="9"/>
    <w:pPr>
      <w:pBdr/>
      <w:spacing/>
      <w:ind/>
    </w:pPr>
    <w:rPr>
      <w:rFonts w:ascii="Arial" w:hAnsi="Arial" w:eastAsia="Arial" w:cs="Arial"/>
      <w:color w:val="0f4761" w:themeColor="accent1" w:themeShade="BF"/>
      <w:sz w:val="40"/>
      <w:szCs w:val="40"/>
    </w:rPr>
  </w:style>
  <w:style w:type="character" w:styleId="1267">
    <w:name w:val="Heading 2 Char"/>
    <w:basedOn w:val="1265"/>
    <w:link w:val="1257"/>
    <w:uiPriority w:val="9"/>
    <w:pPr>
      <w:pBdr/>
      <w:spacing/>
      <w:ind/>
    </w:pPr>
    <w:rPr>
      <w:rFonts w:ascii="Arial" w:hAnsi="Arial" w:eastAsia="Arial" w:cs="Arial"/>
      <w:color w:val="0f4761" w:themeColor="accent1" w:themeShade="BF"/>
      <w:sz w:val="32"/>
      <w:szCs w:val="32"/>
    </w:rPr>
  </w:style>
  <w:style w:type="character" w:styleId="1268">
    <w:name w:val="Heading 3 Char"/>
    <w:basedOn w:val="1265"/>
    <w:link w:val="1258"/>
    <w:uiPriority w:val="9"/>
    <w:pPr>
      <w:pBdr/>
      <w:spacing/>
      <w:ind/>
    </w:pPr>
    <w:rPr>
      <w:rFonts w:ascii="Arial" w:hAnsi="Arial" w:eastAsia="Arial" w:cs="Arial"/>
      <w:color w:val="0f4761" w:themeColor="accent1" w:themeShade="BF"/>
      <w:sz w:val="28"/>
      <w:szCs w:val="28"/>
    </w:rPr>
  </w:style>
  <w:style w:type="character" w:styleId="1269">
    <w:name w:val="Heading 4 Char"/>
    <w:basedOn w:val="1265"/>
    <w:link w:val="1259"/>
    <w:uiPriority w:val="9"/>
    <w:pPr>
      <w:pBdr/>
      <w:spacing/>
      <w:ind/>
    </w:pPr>
    <w:rPr>
      <w:rFonts w:ascii="Arial" w:hAnsi="Arial" w:eastAsia="Arial" w:cs="Arial"/>
      <w:i/>
      <w:iCs/>
      <w:color w:val="0f4761" w:themeColor="accent1" w:themeShade="BF"/>
    </w:rPr>
  </w:style>
  <w:style w:type="character" w:styleId="1270">
    <w:name w:val="Heading 5 Char"/>
    <w:basedOn w:val="1265"/>
    <w:link w:val="1260"/>
    <w:uiPriority w:val="9"/>
    <w:pPr>
      <w:pBdr/>
      <w:spacing/>
      <w:ind/>
    </w:pPr>
    <w:rPr>
      <w:rFonts w:ascii="Arial" w:hAnsi="Arial" w:eastAsia="Arial" w:cs="Arial"/>
      <w:color w:val="0f4761" w:themeColor="accent1" w:themeShade="BF"/>
    </w:rPr>
  </w:style>
  <w:style w:type="character" w:styleId="1271">
    <w:name w:val="Heading 6 Char"/>
    <w:basedOn w:val="1265"/>
    <w:link w:val="1261"/>
    <w:uiPriority w:val="9"/>
    <w:pPr>
      <w:pBdr/>
      <w:spacing/>
      <w:ind/>
    </w:pPr>
    <w:rPr>
      <w:rFonts w:ascii="Arial" w:hAnsi="Arial" w:eastAsia="Arial" w:cs="Arial"/>
      <w:i/>
      <w:iCs/>
      <w:color w:val="595959" w:themeColor="text1" w:themeTint="A6"/>
    </w:rPr>
  </w:style>
  <w:style w:type="character" w:styleId="1272">
    <w:name w:val="Heading 7 Char"/>
    <w:basedOn w:val="1265"/>
    <w:link w:val="1262"/>
    <w:uiPriority w:val="9"/>
    <w:pPr>
      <w:pBdr/>
      <w:spacing/>
      <w:ind/>
    </w:pPr>
    <w:rPr>
      <w:rFonts w:ascii="Arial" w:hAnsi="Arial" w:eastAsia="Arial" w:cs="Arial"/>
      <w:color w:val="595959" w:themeColor="text1" w:themeTint="A6"/>
    </w:rPr>
  </w:style>
  <w:style w:type="character" w:styleId="1273">
    <w:name w:val="Heading 8 Char"/>
    <w:basedOn w:val="1265"/>
    <w:link w:val="1263"/>
    <w:uiPriority w:val="9"/>
    <w:pPr>
      <w:pBdr/>
      <w:spacing/>
      <w:ind/>
    </w:pPr>
    <w:rPr>
      <w:rFonts w:ascii="Arial" w:hAnsi="Arial" w:eastAsia="Arial" w:cs="Arial"/>
      <w:i/>
      <w:iCs/>
      <w:color w:val="272727" w:themeColor="text1" w:themeTint="D8"/>
    </w:rPr>
  </w:style>
  <w:style w:type="character" w:styleId="1274">
    <w:name w:val="Heading 9 Char"/>
    <w:basedOn w:val="1265"/>
    <w:link w:val="1264"/>
    <w:uiPriority w:val="9"/>
    <w:pPr>
      <w:pBdr/>
      <w:spacing/>
      <w:ind/>
    </w:pPr>
    <w:rPr>
      <w:rFonts w:ascii="Arial" w:hAnsi="Arial" w:eastAsia="Arial" w:cs="Arial"/>
      <w:i/>
      <w:iCs/>
      <w:color w:val="272727" w:themeColor="text1" w:themeTint="D8"/>
    </w:rPr>
  </w:style>
  <w:style w:type="paragraph" w:styleId="1275">
    <w:name w:val="Title"/>
    <w:basedOn w:val="1315"/>
    <w:next w:val="1315"/>
    <w:link w:val="1276"/>
    <w:uiPriority w:val="10"/>
    <w:qFormat/>
    <w:pPr>
      <w:pBdr/>
      <w:spacing w:after="80" w:line="240" w:lineRule="auto"/>
      <w:ind/>
      <w:contextualSpacing w:val="true"/>
    </w:pPr>
    <w:rPr>
      <w:rFonts w:ascii="Arial" w:hAnsi="Arial" w:eastAsia="Arial" w:cs="Arial"/>
      <w:spacing w:val="-10"/>
      <w:sz w:val="56"/>
      <w:szCs w:val="56"/>
    </w:rPr>
  </w:style>
  <w:style w:type="character" w:styleId="1276">
    <w:name w:val="Title Char"/>
    <w:basedOn w:val="1265"/>
    <w:link w:val="1275"/>
    <w:uiPriority w:val="10"/>
    <w:pPr>
      <w:pBdr/>
      <w:spacing/>
      <w:ind/>
    </w:pPr>
    <w:rPr>
      <w:rFonts w:ascii="Arial" w:hAnsi="Arial" w:eastAsia="Arial" w:cs="Arial"/>
      <w:spacing w:val="-10"/>
      <w:sz w:val="56"/>
      <w:szCs w:val="56"/>
    </w:rPr>
  </w:style>
  <w:style w:type="paragraph" w:styleId="1277">
    <w:name w:val="Subtitle"/>
    <w:basedOn w:val="1315"/>
    <w:next w:val="1315"/>
    <w:link w:val="1278"/>
    <w:uiPriority w:val="11"/>
    <w:qFormat/>
    <w:pPr>
      <w:numPr>
        <w:ilvl w:val="1"/>
      </w:numPr>
      <w:pBdr/>
      <w:spacing/>
      <w:ind/>
    </w:pPr>
    <w:rPr>
      <w:color w:val="595959" w:themeColor="text1" w:themeTint="A6"/>
      <w:spacing w:val="15"/>
      <w:sz w:val="28"/>
      <w:szCs w:val="28"/>
    </w:rPr>
  </w:style>
  <w:style w:type="character" w:styleId="1278">
    <w:name w:val="Subtitle Char"/>
    <w:basedOn w:val="1265"/>
    <w:link w:val="1277"/>
    <w:uiPriority w:val="11"/>
    <w:pPr>
      <w:pBdr/>
      <w:spacing/>
      <w:ind/>
    </w:pPr>
    <w:rPr>
      <w:color w:val="595959" w:themeColor="text1" w:themeTint="A6"/>
      <w:spacing w:val="15"/>
      <w:sz w:val="28"/>
      <w:szCs w:val="28"/>
    </w:rPr>
  </w:style>
  <w:style w:type="paragraph" w:styleId="1279">
    <w:name w:val="Quote"/>
    <w:basedOn w:val="1315"/>
    <w:next w:val="1315"/>
    <w:link w:val="1280"/>
    <w:uiPriority w:val="29"/>
    <w:qFormat/>
    <w:pPr>
      <w:pBdr/>
      <w:spacing w:before="160"/>
      <w:ind/>
      <w:jc w:val="center"/>
    </w:pPr>
    <w:rPr>
      <w:i/>
      <w:iCs/>
      <w:color w:val="404040" w:themeColor="text1" w:themeTint="BF"/>
    </w:rPr>
  </w:style>
  <w:style w:type="character" w:styleId="1280">
    <w:name w:val="Quote Char"/>
    <w:basedOn w:val="1265"/>
    <w:link w:val="1279"/>
    <w:uiPriority w:val="29"/>
    <w:pPr>
      <w:pBdr/>
      <w:spacing/>
      <w:ind/>
    </w:pPr>
    <w:rPr>
      <w:i/>
      <w:iCs/>
      <w:color w:val="404040" w:themeColor="text1" w:themeTint="BF"/>
    </w:rPr>
  </w:style>
  <w:style w:type="character" w:styleId="1281">
    <w:name w:val="Intense Emphasis"/>
    <w:basedOn w:val="1265"/>
    <w:uiPriority w:val="21"/>
    <w:qFormat/>
    <w:pPr>
      <w:pBdr/>
      <w:spacing/>
      <w:ind/>
    </w:pPr>
    <w:rPr>
      <w:i/>
      <w:iCs/>
      <w:color w:val="0f4761" w:themeColor="accent1" w:themeShade="BF"/>
    </w:rPr>
  </w:style>
  <w:style w:type="paragraph" w:styleId="1282">
    <w:name w:val="Intense Quote"/>
    <w:basedOn w:val="1315"/>
    <w:next w:val="1315"/>
    <w:link w:val="128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283">
    <w:name w:val="Intense Quote Char"/>
    <w:basedOn w:val="1265"/>
    <w:link w:val="1282"/>
    <w:uiPriority w:val="30"/>
    <w:pPr>
      <w:pBdr/>
      <w:spacing/>
      <w:ind/>
    </w:pPr>
    <w:rPr>
      <w:i/>
      <w:iCs/>
      <w:color w:val="0f4761" w:themeColor="accent1" w:themeShade="BF"/>
    </w:rPr>
  </w:style>
  <w:style w:type="character" w:styleId="1284">
    <w:name w:val="Intense Reference"/>
    <w:basedOn w:val="1265"/>
    <w:uiPriority w:val="32"/>
    <w:qFormat/>
    <w:pPr>
      <w:pBdr/>
      <w:spacing/>
      <w:ind/>
    </w:pPr>
    <w:rPr>
      <w:b/>
      <w:bCs/>
      <w:smallCaps/>
      <w:color w:val="0f4761" w:themeColor="accent1" w:themeShade="BF"/>
      <w:spacing w:val="5"/>
    </w:rPr>
  </w:style>
  <w:style w:type="character" w:styleId="1285">
    <w:name w:val="Subtle Emphasis"/>
    <w:basedOn w:val="1265"/>
    <w:uiPriority w:val="19"/>
    <w:qFormat/>
    <w:pPr>
      <w:pBdr/>
      <w:spacing/>
      <w:ind/>
    </w:pPr>
    <w:rPr>
      <w:i/>
      <w:iCs/>
      <w:color w:val="404040" w:themeColor="text1" w:themeTint="BF"/>
    </w:rPr>
  </w:style>
  <w:style w:type="character" w:styleId="1286">
    <w:name w:val="Emphasis"/>
    <w:basedOn w:val="1265"/>
    <w:uiPriority w:val="20"/>
    <w:qFormat/>
    <w:pPr>
      <w:pBdr/>
      <w:spacing/>
      <w:ind/>
    </w:pPr>
    <w:rPr>
      <w:i/>
      <w:iCs/>
    </w:rPr>
  </w:style>
  <w:style w:type="character" w:styleId="1287">
    <w:name w:val="Strong"/>
    <w:basedOn w:val="1265"/>
    <w:uiPriority w:val="22"/>
    <w:qFormat/>
    <w:pPr>
      <w:pBdr/>
      <w:spacing/>
      <w:ind/>
    </w:pPr>
    <w:rPr>
      <w:b/>
      <w:bCs/>
    </w:rPr>
  </w:style>
  <w:style w:type="character" w:styleId="1288">
    <w:name w:val="Subtle Reference"/>
    <w:basedOn w:val="1265"/>
    <w:uiPriority w:val="31"/>
    <w:qFormat/>
    <w:pPr>
      <w:pBdr/>
      <w:spacing/>
      <w:ind/>
    </w:pPr>
    <w:rPr>
      <w:smallCaps/>
      <w:color w:val="5a5a5a" w:themeColor="text1" w:themeTint="A5"/>
    </w:rPr>
  </w:style>
  <w:style w:type="character" w:styleId="1289">
    <w:name w:val="Book Title"/>
    <w:basedOn w:val="1265"/>
    <w:uiPriority w:val="33"/>
    <w:qFormat/>
    <w:pPr>
      <w:pBdr/>
      <w:spacing/>
      <w:ind/>
    </w:pPr>
    <w:rPr>
      <w:b/>
      <w:bCs/>
      <w:i/>
      <w:iCs/>
      <w:spacing w:val="5"/>
    </w:rPr>
  </w:style>
  <w:style w:type="paragraph" w:styleId="1290">
    <w:name w:val="Header"/>
    <w:basedOn w:val="1315"/>
    <w:link w:val="1291"/>
    <w:uiPriority w:val="99"/>
    <w:unhideWhenUsed/>
    <w:pPr>
      <w:pBdr/>
      <w:tabs>
        <w:tab w:val="center" w:leader="none" w:pos="4844"/>
        <w:tab w:val="right" w:leader="none" w:pos="9689"/>
      </w:tabs>
      <w:spacing w:after="0" w:line="240" w:lineRule="auto"/>
      <w:ind/>
    </w:pPr>
  </w:style>
  <w:style w:type="character" w:styleId="1291">
    <w:name w:val="Header Char"/>
    <w:basedOn w:val="1265"/>
    <w:link w:val="1290"/>
    <w:uiPriority w:val="99"/>
    <w:pPr>
      <w:pBdr/>
      <w:spacing/>
      <w:ind/>
    </w:pPr>
  </w:style>
  <w:style w:type="paragraph" w:styleId="1292">
    <w:name w:val="Footer"/>
    <w:basedOn w:val="1315"/>
    <w:link w:val="1293"/>
    <w:uiPriority w:val="99"/>
    <w:unhideWhenUsed/>
    <w:pPr>
      <w:pBdr/>
      <w:tabs>
        <w:tab w:val="center" w:leader="none" w:pos="4844"/>
        <w:tab w:val="right" w:leader="none" w:pos="9689"/>
      </w:tabs>
      <w:spacing w:after="0" w:line="240" w:lineRule="auto"/>
      <w:ind/>
    </w:pPr>
  </w:style>
  <w:style w:type="character" w:styleId="1293">
    <w:name w:val="Footer Char"/>
    <w:basedOn w:val="1265"/>
    <w:link w:val="1292"/>
    <w:uiPriority w:val="99"/>
    <w:pPr>
      <w:pBdr/>
      <w:spacing/>
      <w:ind/>
    </w:pPr>
  </w:style>
  <w:style w:type="paragraph" w:styleId="1294">
    <w:name w:val="Caption"/>
    <w:basedOn w:val="1315"/>
    <w:next w:val="1315"/>
    <w:uiPriority w:val="35"/>
    <w:unhideWhenUsed/>
    <w:qFormat/>
    <w:pPr>
      <w:pBdr/>
      <w:spacing w:after="200" w:line="240" w:lineRule="auto"/>
      <w:ind/>
    </w:pPr>
    <w:rPr>
      <w:i/>
      <w:iCs/>
      <w:color w:val="0e2841" w:themeColor="text2"/>
      <w:sz w:val="18"/>
      <w:szCs w:val="18"/>
    </w:rPr>
  </w:style>
  <w:style w:type="paragraph" w:styleId="1295">
    <w:name w:val="footnote text"/>
    <w:basedOn w:val="1315"/>
    <w:link w:val="1296"/>
    <w:uiPriority w:val="99"/>
    <w:semiHidden/>
    <w:unhideWhenUsed/>
    <w:pPr>
      <w:pBdr/>
      <w:spacing w:after="0" w:line="240" w:lineRule="auto"/>
      <w:ind/>
    </w:pPr>
    <w:rPr>
      <w:sz w:val="20"/>
      <w:szCs w:val="20"/>
    </w:rPr>
  </w:style>
  <w:style w:type="character" w:styleId="1296">
    <w:name w:val="Footnote Text Char"/>
    <w:basedOn w:val="1265"/>
    <w:link w:val="1295"/>
    <w:uiPriority w:val="99"/>
    <w:semiHidden/>
    <w:pPr>
      <w:pBdr/>
      <w:spacing/>
      <w:ind/>
    </w:pPr>
    <w:rPr>
      <w:sz w:val="20"/>
      <w:szCs w:val="20"/>
    </w:rPr>
  </w:style>
  <w:style w:type="character" w:styleId="1297">
    <w:name w:val="footnote reference"/>
    <w:basedOn w:val="1265"/>
    <w:uiPriority w:val="99"/>
    <w:semiHidden/>
    <w:unhideWhenUsed/>
    <w:pPr>
      <w:pBdr/>
      <w:spacing/>
      <w:ind/>
    </w:pPr>
    <w:rPr>
      <w:vertAlign w:val="superscript"/>
    </w:rPr>
  </w:style>
  <w:style w:type="paragraph" w:styleId="1298">
    <w:name w:val="endnote text"/>
    <w:basedOn w:val="1315"/>
    <w:link w:val="1299"/>
    <w:uiPriority w:val="99"/>
    <w:semiHidden/>
    <w:unhideWhenUsed/>
    <w:pPr>
      <w:pBdr/>
      <w:spacing w:after="0" w:line="240" w:lineRule="auto"/>
      <w:ind/>
    </w:pPr>
    <w:rPr>
      <w:sz w:val="20"/>
      <w:szCs w:val="20"/>
    </w:rPr>
  </w:style>
  <w:style w:type="character" w:styleId="1299">
    <w:name w:val="Endnote Text Char"/>
    <w:basedOn w:val="1265"/>
    <w:link w:val="1298"/>
    <w:uiPriority w:val="99"/>
    <w:semiHidden/>
    <w:pPr>
      <w:pBdr/>
      <w:spacing/>
      <w:ind/>
    </w:pPr>
    <w:rPr>
      <w:sz w:val="20"/>
      <w:szCs w:val="20"/>
    </w:rPr>
  </w:style>
  <w:style w:type="character" w:styleId="1300">
    <w:name w:val="endnote reference"/>
    <w:basedOn w:val="1265"/>
    <w:uiPriority w:val="99"/>
    <w:semiHidden/>
    <w:unhideWhenUsed/>
    <w:pPr>
      <w:pBdr/>
      <w:spacing/>
      <w:ind/>
    </w:pPr>
    <w:rPr>
      <w:vertAlign w:val="superscript"/>
    </w:rPr>
  </w:style>
  <w:style w:type="character" w:styleId="1301">
    <w:name w:val="Hyperlink"/>
    <w:basedOn w:val="1265"/>
    <w:uiPriority w:val="99"/>
    <w:unhideWhenUsed/>
    <w:pPr>
      <w:pBdr/>
      <w:spacing/>
      <w:ind/>
    </w:pPr>
    <w:rPr>
      <w:color w:val="0563c1" w:themeColor="hyperlink"/>
      <w:u w:val="single"/>
    </w:rPr>
  </w:style>
  <w:style w:type="character" w:styleId="1302">
    <w:name w:val="FollowedHyperlink"/>
    <w:basedOn w:val="1265"/>
    <w:uiPriority w:val="99"/>
    <w:semiHidden/>
    <w:unhideWhenUsed/>
    <w:pPr>
      <w:pBdr/>
      <w:spacing/>
      <w:ind/>
    </w:pPr>
    <w:rPr>
      <w:color w:val="954f72" w:themeColor="followedHyperlink"/>
      <w:u w:val="single"/>
    </w:rPr>
  </w:style>
  <w:style w:type="paragraph" w:styleId="1303">
    <w:name w:val="toc 1"/>
    <w:basedOn w:val="1315"/>
    <w:next w:val="1315"/>
    <w:uiPriority w:val="39"/>
    <w:unhideWhenUsed/>
    <w:pPr>
      <w:pBdr/>
      <w:spacing w:after="100"/>
      <w:ind/>
    </w:pPr>
  </w:style>
  <w:style w:type="paragraph" w:styleId="1304">
    <w:name w:val="toc 2"/>
    <w:basedOn w:val="1315"/>
    <w:next w:val="1315"/>
    <w:uiPriority w:val="39"/>
    <w:unhideWhenUsed/>
    <w:pPr>
      <w:pBdr/>
      <w:spacing w:after="100"/>
      <w:ind w:left="220"/>
    </w:pPr>
  </w:style>
  <w:style w:type="paragraph" w:styleId="1305">
    <w:name w:val="toc 3"/>
    <w:basedOn w:val="1315"/>
    <w:next w:val="1315"/>
    <w:uiPriority w:val="39"/>
    <w:unhideWhenUsed/>
    <w:pPr>
      <w:pBdr/>
      <w:spacing w:after="100"/>
      <w:ind w:left="440"/>
    </w:pPr>
  </w:style>
  <w:style w:type="paragraph" w:styleId="1306">
    <w:name w:val="toc 4"/>
    <w:basedOn w:val="1315"/>
    <w:next w:val="1315"/>
    <w:uiPriority w:val="39"/>
    <w:unhideWhenUsed/>
    <w:pPr>
      <w:pBdr/>
      <w:spacing w:after="100"/>
      <w:ind w:left="660"/>
    </w:pPr>
  </w:style>
  <w:style w:type="paragraph" w:styleId="1307">
    <w:name w:val="toc 5"/>
    <w:basedOn w:val="1315"/>
    <w:next w:val="1315"/>
    <w:uiPriority w:val="39"/>
    <w:unhideWhenUsed/>
    <w:pPr>
      <w:pBdr/>
      <w:spacing w:after="100"/>
      <w:ind w:left="880"/>
    </w:pPr>
  </w:style>
  <w:style w:type="paragraph" w:styleId="1308">
    <w:name w:val="toc 6"/>
    <w:basedOn w:val="1315"/>
    <w:next w:val="1315"/>
    <w:uiPriority w:val="39"/>
    <w:unhideWhenUsed/>
    <w:pPr>
      <w:pBdr/>
      <w:spacing w:after="100"/>
      <w:ind w:left="1100"/>
    </w:pPr>
  </w:style>
  <w:style w:type="paragraph" w:styleId="1309">
    <w:name w:val="toc 7"/>
    <w:basedOn w:val="1315"/>
    <w:next w:val="1315"/>
    <w:uiPriority w:val="39"/>
    <w:unhideWhenUsed/>
    <w:pPr>
      <w:pBdr/>
      <w:spacing w:after="100"/>
      <w:ind w:left="1320"/>
    </w:pPr>
  </w:style>
  <w:style w:type="paragraph" w:styleId="1310">
    <w:name w:val="toc 8"/>
    <w:basedOn w:val="1315"/>
    <w:next w:val="1315"/>
    <w:uiPriority w:val="39"/>
    <w:unhideWhenUsed/>
    <w:pPr>
      <w:pBdr/>
      <w:spacing w:after="100"/>
      <w:ind w:left="1540"/>
    </w:pPr>
  </w:style>
  <w:style w:type="paragraph" w:styleId="1311">
    <w:name w:val="toc 9"/>
    <w:basedOn w:val="1315"/>
    <w:next w:val="1315"/>
    <w:uiPriority w:val="39"/>
    <w:unhideWhenUsed/>
    <w:pPr>
      <w:pBdr/>
      <w:spacing w:after="100"/>
      <w:ind w:left="1760"/>
    </w:pPr>
  </w:style>
  <w:style w:type="character" w:styleId="1312">
    <w:name w:val="Placeholder Text"/>
    <w:basedOn w:val="1265"/>
    <w:uiPriority w:val="99"/>
    <w:semiHidden/>
    <w:pPr>
      <w:pBdr/>
      <w:spacing/>
      <w:ind/>
    </w:pPr>
    <w:rPr>
      <w:color w:val="666666"/>
    </w:rPr>
  </w:style>
  <w:style w:type="paragraph" w:styleId="1313">
    <w:name w:val="TOC Heading"/>
    <w:uiPriority w:val="39"/>
    <w:unhideWhenUsed/>
    <w:pPr>
      <w:pBdr/>
      <w:spacing/>
      <w:ind/>
    </w:pPr>
  </w:style>
  <w:style w:type="paragraph" w:styleId="1314">
    <w:name w:val="table of figures"/>
    <w:basedOn w:val="1315"/>
    <w:next w:val="1315"/>
    <w:uiPriority w:val="99"/>
    <w:unhideWhenUsed/>
    <w:pPr>
      <w:pBdr/>
      <w:spacing w:after="0" w:afterAutospacing="0"/>
      <w:ind/>
    </w:pPr>
  </w:style>
  <w:style w:type="paragraph" w:styleId="1315" w:default="1">
    <w:name w:val="Normal"/>
    <w:qFormat/>
    <w:pPr>
      <w:pBdr/>
      <w:spacing/>
      <w:ind/>
    </w:pPr>
  </w:style>
  <w:style w:type="table" w:styleId="131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317" w:default="1">
    <w:name w:val="No List"/>
    <w:uiPriority w:val="99"/>
    <w:semiHidden/>
    <w:unhideWhenUsed/>
    <w:pPr>
      <w:pBdr/>
      <w:spacing/>
      <w:ind/>
    </w:pPr>
  </w:style>
  <w:style w:type="paragraph" w:styleId="1318">
    <w:name w:val="No Spacing"/>
    <w:basedOn w:val="1315"/>
    <w:uiPriority w:val="1"/>
    <w:qFormat/>
    <w:pPr>
      <w:pBdr/>
      <w:spacing w:after="0" w:line="240" w:lineRule="auto"/>
      <w:ind/>
    </w:pPr>
  </w:style>
  <w:style w:type="paragraph" w:styleId="1319">
    <w:name w:val="List Paragraph"/>
    <w:basedOn w:val="1315"/>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yperlink" Target="https://www.digikey.com/en/maker/blogs/2026/how-hardware-gets-hacked-part-7-freshness-and-randomness"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www.digikey.com/en/maker/blogs/2026/how-hardware-gets-hacked-part-7-freshness-and-randomness" TargetMode="Externa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www.digikey.com/en/maker/search-results?t=Nathan Jones How Hardware Gets Hacked&amp;f=1981359301" TargetMode="External"/><Relationship Id="rId21" Type="http://schemas.openxmlformats.org/officeDocument/2006/relationships/hyperlink" Target="https://www.digikey.com/en/maker/blogs/2026/how-hardware-gets-hacked-part-7-freshness-and-randomness" TargetMode="External"/><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hyperlink" Target="https://www.digikey.com/en/maker/blogs/2026/how-hardware-gets-hacked-part-7-freshness-and-randomness" TargetMode="External"/></Relationships>
</file>

<file path=word/_rels/endnotes.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digikey.com/en/maker/blogs/2026/how-hardware-gets-hacked-part-7-freshness-and-randomness" TargetMode="External"/><Relationship Id="rId3" Type="http://schemas.openxmlformats.org/officeDocument/2006/relationships/hyperlink" Target="https://www.digikey.com/en/maker/blogs/2026/how-hardware-gets-hacked-part-6" TargetMode="External"/><Relationship Id="rId4" Type="http://schemas.openxmlformats.org/officeDocument/2006/relationships/hyperlink" Target="https://www.digikey.com/en/maker/blogs/2026/how-hardware-gets-hacked-part-7-freshness-and-randomness" TargetMode="External"/></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312"/>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82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3">
    <w:name w:val="Table Grid"/>
    <w:basedOn w:val="182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4">
    <w:name w:val="Table Grid Light"/>
    <w:basedOn w:val="182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5">
    <w:name w:val="Plain Table 1"/>
    <w:basedOn w:val="182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6">
    <w:name w:val="Plain Table 2"/>
    <w:basedOn w:val="182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7">
    <w:name w:val="Plain Table 3"/>
    <w:basedOn w:val="18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8">
    <w:name w:val="Plain Table 4"/>
    <w:basedOn w:val="18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9">
    <w:name w:val="Plain Table 5"/>
    <w:basedOn w:val="18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0">
    <w:name w:val="Grid Table 1 Light"/>
    <w:basedOn w:val="182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1">
    <w:name w:val="Grid Table 1 Light - Accent 1"/>
    <w:basedOn w:val="182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2">
    <w:name w:val="Grid Table 1 Light - Accent 2"/>
    <w:basedOn w:val="182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3">
    <w:name w:val="Grid Table 1 Light - Accent 3"/>
    <w:basedOn w:val="182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4">
    <w:name w:val="Grid Table 1 Light - Accent 4"/>
    <w:basedOn w:val="182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5">
    <w:name w:val="Grid Table 1 Light - Accent 5"/>
    <w:basedOn w:val="182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6">
    <w:name w:val="Grid Table 1 Light - Accent 6"/>
    <w:basedOn w:val="182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7">
    <w:name w:val="Grid Table 2"/>
    <w:basedOn w:val="182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8">
    <w:name w:val="Grid Table 2 - Accent 1"/>
    <w:basedOn w:val="182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9">
    <w:name w:val="Grid Table 2 - Accent 2"/>
    <w:basedOn w:val="182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0">
    <w:name w:val="Grid Table 2 - Accent 3"/>
    <w:basedOn w:val="182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1">
    <w:name w:val="Grid Table 2 - Accent 4"/>
    <w:basedOn w:val="182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2">
    <w:name w:val="Grid Table 2 - Accent 5"/>
    <w:basedOn w:val="182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3">
    <w:name w:val="Grid Table 2 - Accent 6"/>
    <w:basedOn w:val="182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4">
    <w:name w:val="Grid Table 3"/>
    <w:basedOn w:val="182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5">
    <w:name w:val="Grid Table 3 - Accent 1"/>
    <w:basedOn w:val="182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6">
    <w:name w:val="Grid Table 3 - Accent 2"/>
    <w:basedOn w:val="182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7">
    <w:name w:val="Grid Table 3 - Accent 3"/>
    <w:basedOn w:val="182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8">
    <w:name w:val="Grid Table 3 - Accent 4"/>
    <w:basedOn w:val="182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9">
    <w:name w:val="Grid Table 3 - Accent 5"/>
    <w:basedOn w:val="182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0">
    <w:name w:val="Grid Table 3 - Accent 6"/>
    <w:basedOn w:val="182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1">
    <w:name w:val="Grid Table 4"/>
    <w:basedOn w:val="182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2">
    <w:name w:val="Grid Table 4 - Accent 1"/>
    <w:basedOn w:val="182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3">
    <w:name w:val="Grid Table 4 - Accent 2"/>
    <w:basedOn w:val="182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4">
    <w:name w:val="Grid Table 4 - Accent 3"/>
    <w:basedOn w:val="182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5">
    <w:name w:val="Grid Table 4 - Accent 4"/>
    <w:basedOn w:val="182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6">
    <w:name w:val="Grid Table 4 - Accent 5"/>
    <w:basedOn w:val="182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7">
    <w:name w:val="Grid Table 4 - Accent 6"/>
    <w:basedOn w:val="182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8">
    <w:name w:val="Grid Table 5 Dark"/>
    <w:basedOn w:val="1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9">
    <w:name w:val="Grid Table 5 Dark- Accent 1"/>
    <w:basedOn w:val="1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0">
    <w:name w:val="Grid Table 5 Dark - Accent 2"/>
    <w:basedOn w:val="1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1">
    <w:name w:val="Grid Table 5 Dark - Accent 3"/>
    <w:basedOn w:val="1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2">
    <w:name w:val="Grid Table 5 Dark- Accent 4"/>
    <w:basedOn w:val="1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3">
    <w:name w:val="Grid Table 5 Dark - Accent 5"/>
    <w:basedOn w:val="1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4">
    <w:name w:val="Grid Table 5 Dark - Accent 6"/>
    <w:basedOn w:val="1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5">
    <w:name w:val="Grid Table 6 Colorful"/>
    <w:basedOn w:val="182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866">
    <w:name w:val="Grid Table 6 Colorful - Accent 1"/>
    <w:basedOn w:val="182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867">
    <w:name w:val="Grid Table 6 Colorful - Accent 2"/>
    <w:basedOn w:val="182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868">
    <w:name w:val="Grid Table 6 Colorful - Accent 3"/>
    <w:basedOn w:val="182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869">
    <w:name w:val="Grid Table 6 Colorful - Accent 4"/>
    <w:basedOn w:val="182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870">
    <w:name w:val="Grid Table 6 Colorful - Accent 5"/>
    <w:basedOn w:val="182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871">
    <w:name w:val="Grid Table 6 Colorful - Accent 6"/>
    <w:basedOn w:val="182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872">
    <w:name w:val="Grid Table 7 Colorful"/>
    <w:basedOn w:val="182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3">
    <w:name w:val="Grid Table 7 Colorful - Accent 1"/>
    <w:basedOn w:val="182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4">
    <w:name w:val="Grid Table 7 Colorful - Accent 2"/>
    <w:basedOn w:val="182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5">
    <w:name w:val="Grid Table 7 Colorful - Accent 3"/>
    <w:basedOn w:val="182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6">
    <w:name w:val="Grid Table 7 Colorful - Accent 4"/>
    <w:basedOn w:val="182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7">
    <w:name w:val="Grid Table 7 Colorful - Accent 5"/>
    <w:basedOn w:val="182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8">
    <w:name w:val="Grid Table 7 Colorful - Accent 6"/>
    <w:basedOn w:val="182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9">
    <w:name w:val="List Table 1 Light"/>
    <w:basedOn w:val="1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0">
    <w:name w:val="List Table 1 Light - Accent 1"/>
    <w:basedOn w:val="1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1">
    <w:name w:val="List Table 1 Light - Accent 2"/>
    <w:basedOn w:val="1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2">
    <w:name w:val="List Table 1 Light - Accent 3"/>
    <w:basedOn w:val="1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3">
    <w:name w:val="List Table 1 Light - Accent 4"/>
    <w:basedOn w:val="1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4">
    <w:name w:val="List Table 1 Light - Accent 5"/>
    <w:basedOn w:val="1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5">
    <w:name w:val="List Table 1 Light - Accent 6"/>
    <w:basedOn w:val="1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6">
    <w:name w:val="List Table 2"/>
    <w:basedOn w:val="182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7">
    <w:name w:val="List Table 2 - Accent 1"/>
    <w:basedOn w:val="182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8">
    <w:name w:val="List Table 2 - Accent 2"/>
    <w:basedOn w:val="182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9">
    <w:name w:val="List Table 2 - Accent 3"/>
    <w:basedOn w:val="182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0">
    <w:name w:val="List Table 2 - Accent 4"/>
    <w:basedOn w:val="182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1">
    <w:name w:val="List Table 2 - Accent 5"/>
    <w:basedOn w:val="182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2">
    <w:name w:val="List Table 2 - Accent 6"/>
    <w:basedOn w:val="182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3">
    <w:name w:val="List Table 3"/>
    <w:basedOn w:val="182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4">
    <w:name w:val="List Table 3 - Accent 1"/>
    <w:basedOn w:val="182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5">
    <w:name w:val="List Table 3 - Accent 2"/>
    <w:basedOn w:val="182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6">
    <w:name w:val="List Table 3 - Accent 3"/>
    <w:basedOn w:val="182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7">
    <w:name w:val="List Table 3 - Accent 4"/>
    <w:basedOn w:val="182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8">
    <w:name w:val="List Table 3 - Accent 5"/>
    <w:basedOn w:val="182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9">
    <w:name w:val="List Table 3 - Accent 6"/>
    <w:basedOn w:val="182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0">
    <w:name w:val="List Table 4"/>
    <w:basedOn w:val="182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1">
    <w:name w:val="List Table 4 - Accent 1"/>
    <w:basedOn w:val="182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2">
    <w:name w:val="List Table 4 - Accent 2"/>
    <w:basedOn w:val="182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3">
    <w:name w:val="List Table 4 - Accent 3"/>
    <w:basedOn w:val="182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4">
    <w:name w:val="List Table 4 - Accent 4"/>
    <w:basedOn w:val="182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5">
    <w:name w:val="List Table 4 - Accent 5"/>
    <w:basedOn w:val="182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6">
    <w:name w:val="List Table 4 - Accent 6"/>
    <w:basedOn w:val="182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7">
    <w:name w:val="List Table 5 Dark"/>
    <w:basedOn w:val="182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08">
    <w:name w:val="List Table 5 Dark - Accent 1"/>
    <w:basedOn w:val="182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09">
    <w:name w:val="List Table 5 Dark - Accent 2"/>
    <w:basedOn w:val="182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10">
    <w:name w:val="List Table 5 Dark - Accent 3"/>
    <w:basedOn w:val="182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11">
    <w:name w:val="List Table 5 Dark - Accent 4"/>
    <w:basedOn w:val="182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12">
    <w:name w:val="List Table 5 Dark - Accent 5"/>
    <w:basedOn w:val="182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13">
    <w:name w:val="List Table 5 Dark - Accent 6"/>
    <w:basedOn w:val="182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14">
    <w:name w:val="List Table 6 Colorful"/>
    <w:basedOn w:val="182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5">
    <w:name w:val="List Table 6 Colorful - Accent 1"/>
    <w:basedOn w:val="182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6">
    <w:name w:val="List Table 6 Colorful - Accent 2"/>
    <w:basedOn w:val="182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7">
    <w:name w:val="List Table 6 Colorful - Accent 3"/>
    <w:basedOn w:val="182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8">
    <w:name w:val="List Table 6 Colorful - Accent 4"/>
    <w:basedOn w:val="182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9">
    <w:name w:val="List Table 6 Colorful - Accent 5"/>
    <w:basedOn w:val="182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0">
    <w:name w:val="List Table 6 Colorful - Accent 6"/>
    <w:basedOn w:val="182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1">
    <w:name w:val="List Table 7 Colorful"/>
    <w:basedOn w:val="182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922">
    <w:name w:val="List Table 7 Colorful - Accent 1"/>
    <w:basedOn w:val="182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923">
    <w:name w:val="List Table 7 Colorful - Accent 2"/>
    <w:basedOn w:val="182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924">
    <w:name w:val="List Table 7 Colorful - Accent 3"/>
    <w:basedOn w:val="182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925">
    <w:name w:val="List Table 7 Colorful - Accent 4"/>
    <w:basedOn w:val="182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926">
    <w:name w:val="List Table 7 Colorful - Accent 5"/>
    <w:basedOn w:val="182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927">
    <w:name w:val="List Table 7 Colorful - Accent 6"/>
    <w:basedOn w:val="182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928">
    <w:name w:val="Lined - Accent"/>
    <w:basedOn w:val="1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9">
    <w:name w:val="Lined - Accent 1"/>
    <w:basedOn w:val="1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0">
    <w:name w:val="Lined - Accent 2"/>
    <w:basedOn w:val="1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1">
    <w:name w:val="Lined - Accent 3"/>
    <w:basedOn w:val="1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2">
    <w:name w:val="Lined - Accent 4"/>
    <w:basedOn w:val="1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3">
    <w:name w:val="Lined - Accent 5"/>
    <w:basedOn w:val="1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4">
    <w:name w:val="Lined - Accent 6"/>
    <w:basedOn w:val="1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5">
    <w:name w:val="Bordered &amp; Lined - Accent"/>
    <w:basedOn w:val="182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6">
    <w:name w:val="Bordered &amp; Lined - Accent 1"/>
    <w:basedOn w:val="182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7">
    <w:name w:val="Bordered &amp; Lined - Accent 2"/>
    <w:basedOn w:val="182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8">
    <w:name w:val="Bordered &amp; Lined - Accent 3"/>
    <w:basedOn w:val="182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9">
    <w:name w:val="Bordered &amp; Lined - Accent 4"/>
    <w:basedOn w:val="182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0">
    <w:name w:val="Bordered &amp; Lined - Accent 5"/>
    <w:basedOn w:val="182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1">
    <w:name w:val="Bordered &amp; Lined - Accent 6"/>
    <w:basedOn w:val="182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2">
    <w:name w:val="Bordered"/>
    <w:basedOn w:val="182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3">
    <w:name w:val="Bordered - Accent 1"/>
    <w:basedOn w:val="182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4">
    <w:name w:val="Bordered - Accent 2"/>
    <w:basedOn w:val="182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5">
    <w:name w:val="Bordered - Accent 3"/>
    <w:basedOn w:val="182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6">
    <w:name w:val="Bordered - Accent 4"/>
    <w:basedOn w:val="182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7">
    <w:name w:val="Bordered - Accent 5"/>
    <w:basedOn w:val="182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8">
    <w:name w:val="Bordered - Accent 6"/>
    <w:basedOn w:val="182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949" w:default="1">
    <w:name w:val="Normal"/>
    <w:qFormat/>
    <w:pPr>
      <w:pBdr/>
      <w:spacing/>
      <w:ind/>
    </w:pPr>
  </w:style>
  <w:style w:type="paragraph" w:styleId="1950">
    <w:name w:val="Heading 1"/>
    <w:basedOn w:val="1949"/>
    <w:next w:val="1949"/>
    <w:link w:val="196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951">
    <w:name w:val="Heading 2"/>
    <w:basedOn w:val="1949"/>
    <w:next w:val="1949"/>
    <w:link w:val="196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952">
    <w:name w:val="Heading 3"/>
    <w:basedOn w:val="1949"/>
    <w:next w:val="1949"/>
    <w:link w:val="196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953">
    <w:name w:val="Heading 4"/>
    <w:basedOn w:val="1949"/>
    <w:next w:val="1949"/>
    <w:link w:val="196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954">
    <w:name w:val="Heading 5"/>
    <w:basedOn w:val="1949"/>
    <w:next w:val="1949"/>
    <w:link w:val="196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955">
    <w:name w:val="Heading 6"/>
    <w:basedOn w:val="1949"/>
    <w:next w:val="1949"/>
    <w:link w:val="196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956">
    <w:name w:val="Heading 7"/>
    <w:basedOn w:val="1949"/>
    <w:next w:val="1949"/>
    <w:link w:val="196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957">
    <w:name w:val="Heading 8"/>
    <w:basedOn w:val="1949"/>
    <w:next w:val="1949"/>
    <w:link w:val="196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958">
    <w:name w:val="Heading 9"/>
    <w:basedOn w:val="1949"/>
    <w:next w:val="1949"/>
    <w:link w:val="196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959" w:default="1">
    <w:name w:val="Default Paragraph Font"/>
    <w:uiPriority w:val="1"/>
    <w:semiHidden/>
    <w:unhideWhenUsed/>
    <w:pPr>
      <w:pBdr/>
      <w:spacing/>
      <w:ind/>
    </w:pPr>
  </w:style>
  <w:style w:type="numbering" w:styleId="1960" w:default="1">
    <w:name w:val="No List"/>
    <w:uiPriority w:val="99"/>
    <w:semiHidden/>
    <w:unhideWhenUsed/>
    <w:pPr>
      <w:pBdr/>
      <w:spacing/>
      <w:ind/>
    </w:pPr>
  </w:style>
  <w:style w:type="character" w:styleId="1961">
    <w:name w:val="Heading 1 Char"/>
    <w:basedOn w:val="1959"/>
    <w:link w:val="1950"/>
    <w:uiPriority w:val="9"/>
    <w:pPr>
      <w:pBdr/>
      <w:spacing/>
      <w:ind/>
    </w:pPr>
    <w:rPr>
      <w:rFonts w:ascii="Arial" w:hAnsi="Arial" w:eastAsia="Arial" w:cs="Arial"/>
      <w:color w:val="0f4761" w:themeColor="accent1" w:themeShade="BF"/>
      <w:sz w:val="40"/>
      <w:szCs w:val="40"/>
    </w:rPr>
  </w:style>
  <w:style w:type="character" w:styleId="1962">
    <w:name w:val="Heading 2 Char"/>
    <w:basedOn w:val="1959"/>
    <w:link w:val="1951"/>
    <w:uiPriority w:val="9"/>
    <w:pPr>
      <w:pBdr/>
      <w:spacing/>
      <w:ind/>
    </w:pPr>
    <w:rPr>
      <w:rFonts w:ascii="Arial" w:hAnsi="Arial" w:eastAsia="Arial" w:cs="Arial"/>
      <w:color w:val="0f4761" w:themeColor="accent1" w:themeShade="BF"/>
      <w:sz w:val="32"/>
      <w:szCs w:val="32"/>
    </w:rPr>
  </w:style>
  <w:style w:type="character" w:styleId="1963">
    <w:name w:val="Heading 3 Char"/>
    <w:basedOn w:val="1959"/>
    <w:link w:val="1952"/>
    <w:uiPriority w:val="9"/>
    <w:pPr>
      <w:pBdr/>
      <w:spacing/>
      <w:ind/>
    </w:pPr>
    <w:rPr>
      <w:rFonts w:ascii="Arial" w:hAnsi="Arial" w:eastAsia="Arial" w:cs="Arial"/>
      <w:color w:val="0f4761" w:themeColor="accent1" w:themeShade="BF"/>
      <w:sz w:val="28"/>
      <w:szCs w:val="28"/>
    </w:rPr>
  </w:style>
  <w:style w:type="character" w:styleId="1964">
    <w:name w:val="Heading 4 Char"/>
    <w:basedOn w:val="1959"/>
    <w:link w:val="1953"/>
    <w:uiPriority w:val="9"/>
    <w:pPr>
      <w:pBdr/>
      <w:spacing/>
      <w:ind/>
    </w:pPr>
    <w:rPr>
      <w:rFonts w:ascii="Arial" w:hAnsi="Arial" w:eastAsia="Arial" w:cs="Arial"/>
      <w:i/>
      <w:iCs/>
      <w:color w:val="0f4761" w:themeColor="accent1" w:themeShade="BF"/>
    </w:rPr>
  </w:style>
  <w:style w:type="character" w:styleId="1965">
    <w:name w:val="Heading 5 Char"/>
    <w:basedOn w:val="1959"/>
    <w:link w:val="1954"/>
    <w:uiPriority w:val="9"/>
    <w:pPr>
      <w:pBdr/>
      <w:spacing/>
      <w:ind/>
    </w:pPr>
    <w:rPr>
      <w:rFonts w:ascii="Arial" w:hAnsi="Arial" w:eastAsia="Arial" w:cs="Arial"/>
      <w:color w:val="0f4761" w:themeColor="accent1" w:themeShade="BF"/>
    </w:rPr>
  </w:style>
  <w:style w:type="character" w:styleId="1966">
    <w:name w:val="Heading 6 Char"/>
    <w:basedOn w:val="1959"/>
    <w:link w:val="1955"/>
    <w:uiPriority w:val="9"/>
    <w:pPr>
      <w:pBdr/>
      <w:spacing/>
      <w:ind/>
    </w:pPr>
    <w:rPr>
      <w:rFonts w:ascii="Arial" w:hAnsi="Arial" w:eastAsia="Arial" w:cs="Arial"/>
      <w:i/>
      <w:iCs/>
      <w:color w:val="595959" w:themeColor="text1" w:themeTint="A6"/>
    </w:rPr>
  </w:style>
  <w:style w:type="character" w:styleId="1967">
    <w:name w:val="Heading 7 Char"/>
    <w:basedOn w:val="1959"/>
    <w:link w:val="1956"/>
    <w:uiPriority w:val="9"/>
    <w:pPr>
      <w:pBdr/>
      <w:spacing/>
      <w:ind/>
    </w:pPr>
    <w:rPr>
      <w:rFonts w:ascii="Arial" w:hAnsi="Arial" w:eastAsia="Arial" w:cs="Arial"/>
      <w:color w:val="595959" w:themeColor="text1" w:themeTint="A6"/>
    </w:rPr>
  </w:style>
  <w:style w:type="character" w:styleId="1968">
    <w:name w:val="Heading 8 Char"/>
    <w:basedOn w:val="1959"/>
    <w:link w:val="1957"/>
    <w:uiPriority w:val="9"/>
    <w:pPr>
      <w:pBdr/>
      <w:spacing/>
      <w:ind/>
    </w:pPr>
    <w:rPr>
      <w:rFonts w:ascii="Arial" w:hAnsi="Arial" w:eastAsia="Arial" w:cs="Arial"/>
      <w:i/>
      <w:iCs/>
      <w:color w:val="272727" w:themeColor="text1" w:themeTint="D8"/>
    </w:rPr>
  </w:style>
  <w:style w:type="character" w:styleId="1969">
    <w:name w:val="Heading 9 Char"/>
    <w:basedOn w:val="1959"/>
    <w:link w:val="1958"/>
    <w:uiPriority w:val="9"/>
    <w:pPr>
      <w:pBdr/>
      <w:spacing/>
      <w:ind/>
    </w:pPr>
    <w:rPr>
      <w:rFonts w:ascii="Arial" w:hAnsi="Arial" w:eastAsia="Arial" w:cs="Arial"/>
      <w:i/>
      <w:iCs/>
      <w:color w:val="272727" w:themeColor="text1" w:themeTint="D8"/>
    </w:rPr>
  </w:style>
  <w:style w:type="paragraph" w:styleId="1970">
    <w:name w:val="Title"/>
    <w:basedOn w:val="1949"/>
    <w:next w:val="1949"/>
    <w:link w:val="1971"/>
    <w:uiPriority w:val="10"/>
    <w:qFormat/>
    <w:pPr>
      <w:pBdr/>
      <w:spacing w:after="80" w:line="240" w:lineRule="auto"/>
      <w:ind/>
      <w:contextualSpacing w:val="true"/>
    </w:pPr>
    <w:rPr>
      <w:rFonts w:ascii="Arial" w:hAnsi="Arial" w:eastAsia="Arial" w:cs="Arial"/>
      <w:spacing w:val="-10"/>
      <w:sz w:val="56"/>
      <w:szCs w:val="56"/>
    </w:rPr>
  </w:style>
  <w:style w:type="character" w:styleId="1971">
    <w:name w:val="Title Char"/>
    <w:basedOn w:val="1959"/>
    <w:link w:val="1970"/>
    <w:uiPriority w:val="10"/>
    <w:pPr>
      <w:pBdr/>
      <w:spacing/>
      <w:ind/>
    </w:pPr>
    <w:rPr>
      <w:rFonts w:ascii="Arial" w:hAnsi="Arial" w:eastAsia="Arial" w:cs="Arial"/>
      <w:spacing w:val="-10"/>
      <w:sz w:val="56"/>
      <w:szCs w:val="56"/>
    </w:rPr>
  </w:style>
  <w:style w:type="paragraph" w:styleId="1972">
    <w:name w:val="Subtitle"/>
    <w:basedOn w:val="1949"/>
    <w:next w:val="1949"/>
    <w:link w:val="1973"/>
    <w:uiPriority w:val="11"/>
    <w:qFormat/>
    <w:pPr>
      <w:numPr>
        <w:ilvl w:val="1"/>
      </w:numPr>
      <w:pBdr/>
      <w:spacing/>
      <w:ind/>
    </w:pPr>
    <w:rPr>
      <w:color w:val="595959" w:themeColor="text1" w:themeTint="A6"/>
      <w:spacing w:val="15"/>
      <w:sz w:val="28"/>
      <w:szCs w:val="28"/>
    </w:rPr>
  </w:style>
  <w:style w:type="character" w:styleId="1973">
    <w:name w:val="Subtitle Char"/>
    <w:basedOn w:val="1959"/>
    <w:link w:val="1972"/>
    <w:uiPriority w:val="11"/>
    <w:pPr>
      <w:pBdr/>
      <w:spacing/>
      <w:ind/>
    </w:pPr>
    <w:rPr>
      <w:color w:val="595959" w:themeColor="text1" w:themeTint="A6"/>
      <w:spacing w:val="15"/>
      <w:sz w:val="28"/>
      <w:szCs w:val="28"/>
    </w:rPr>
  </w:style>
  <w:style w:type="paragraph" w:styleId="1974">
    <w:name w:val="Quote"/>
    <w:basedOn w:val="1949"/>
    <w:next w:val="1949"/>
    <w:link w:val="1975"/>
    <w:uiPriority w:val="29"/>
    <w:qFormat/>
    <w:pPr>
      <w:pBdr/>
      <w:spacing w:before="160"/>
      <w:ind/>
      <w:jc w:val="center"/>
    </w:pPr>
    <w:rPr>
      <w:i/>
      <w:iCs/>
      <w:color w:val="404040" w:themeColor="text1" w:themeTint="BF"/>
    </w:rPr>
  </w:style>
  <w:style w:type="character" w:styleId="1975">
    <w:name w:val="Quote Char"/>
    <w:basedOn w:val="1959"/>
    <w:link w:val="1974"/>
    <w:uiPriority w:val="29"/>
    <w:pPr>
      <w:pBdr/>
      <w:spacing/>
      <w:ind/>
    </w:pPr>
    <w:rPr>
      <w:i/>
      <w:iCs/>
      <w:color w:val="404040" w:themeColor="text1" w:themeTint="BF"/>
    </w:rPr>
  </w:style>
  <w:style w:type="paragraph" w:styleId="1976">
    <w:name w:val="List Paragraph"/>
    <w:basedOn w:val="1949"/>
    <w:uiPriority w:val="34"/>
    <w:qFormat/>
    <w:pPr>
      <w:pBdr/>
      <w:spacing/>
      <w:ind w:left="720"/>
      <w:contextualSpacing w:val="true"/>
    </w:pPr>
  </w:style>
  <w:style w:type="character" w:styleId="1977">
    <w:name w:val="Intense Emphasis"/>
    <w:basedOn w:val="1959"/>
    <w:uiPriority w:val="21"/>
    <w:qFormat/>
    <w:pPr>
      <w:pBdr/>
      <w:spacing/>
      <w:ind/>
    </w:pPr>
    <w:rPr>
      <w:i/>
      <w:iCs/>
      <w:color w:val="0f4761" w:themeColor="accent1" w:themeShade="BF"/>
    </w:rPr>
  </w:style>
  <w:style w:type="paragraph" w:styleId="1978">
    <w:name w:val="Intense Quote"/>
    <w:basedOn w:val="1949"/>
    <w:next w:val="1949"/>
    <w:link w:val="197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979">
    <w:name w:val="Intense Quote Char"/>
    <w:basedOn w:val="1959"/>
    <w:link w:val="1978"/>
    <w:uiPriority w:val="30"/>
    <w:pPr>
      <w:pBdr/>
      <w:spacing/>
      <w:ind/>
    </w:pPr>
    <w:rPr>
      <w:i/>
      <w:iCs/>
      <w:color w:val="0f4761" w:themeColor="accent1" w:themeShade="BF"/>
    </w:rPr>
  </w:style>
  <w:style w:type="character" w:styleId="1980">
    <w:name w:val="Intense Reference"/>
    <w:basedOn w:val="1959"/>
    <w:uiPriority w:val="32"/>
    <w:qFormat/>
    <w:pPr>
      <w:pBdr/>
      <w:spacing/>
      <w:ind/>
    </w:pPr>
    <w:rPr>
      <w:b/>
      <w:bCs/>
      <w:smallCaps/>
      <w:color w:val="0f4761" w:themeColor="accent1" w:themeShade="BF"/>
      <w:spacing w:val="5"/>
    </w:rPr>
  </w:style>
  <w:style w:type="paragraph" w:styleId="1981">
    <w:name w:val="No Spacing"/>
    <w:basedOn w:val="1949"/>
    <w:uiPriority w:val="1"/>
    <w:qFormat/>
    <w:pPr>
      <w:pBdr/>
      <w:spacing w:after="0" w:line="240" w:lineRule="auto"/>
      <w:ind/>
    </w:pPr>
  </w:style>
  <w:style w:type="character" w:styleId="1982">
    <w:name w:val="Subtle Emphasis"/>
    <w:basedOn w:val="1959"/>
    <w:uiPriority w:val="19"/>
    <w:qFormat/>
    <w:pPr>
      <w:pBdr/>
      <w:spacing/>
      <w:ind/>
    </w:pPr>
    <w:rPr>
      <w:i/>
      <w:iCs/>
      <w:color w:val="404040" w:themeColor="text1" w:themeTint="BF"/>
    </w:rPr>
  </w:style>
  <w:style w:type="character" w:styleId="1983">
    <w:name w:val="Emphasis"/>
    <w:basedOn w:val="1959"/>
    <w:uiPriority w:val="20"/>
    <w:qFormat/>
    <w:pPr>
      <w:pBdr/>
      <w:spacing/>
      <w:ind/>
    </w:pPr>
    <w:rPr>
      <w:i/>
      <w:iCs/>
    </w:rPr>
  </w:style>
  <w:style w:type="character" w:styleId="1984">
    <w:name w:val="Strong"/>
    <w:basedOn w:val="1959"/>
    <w:uiPriority w:val="22"/>
    <w:qFormat/>
    <w:pPr>
      <w:pBdr/>
      <w:spacing/>
      <w:ind/>
    </w:pPr>
    <w:rPr>
      <w:b/>
      <w:bCs/>
    </w:rPr>
  </w:style>
  <w:style w:type="character" w:styleId="1985">
    <w:name w:val="Subtle Reference"/>
    <w:basedOn w:val="1959"/>
    <w:uiPriority w:val="31"/>
    <w:qFormat/>
    <w:pPr>
      <w:pBdr/>
      <w:spacing/>
      <w:ind/>
    </w:pPr>
    <w:rPr>
      <w:smallCaps/>
      <w:color w:val="5a5a5a" w:themeColor="text1" w:themeTint="A5"/>
    </w:rPr>
  </w:style>
  <w:style w:type="character" w:styleId="1986">
    <w:name w:val="Book Title"/>
    <w:basedOn w:val="1959"/>
    <w:uiPriority w:val="33"/>
    <w:qFormat/>
    <w:pPr>
      <w:pBdr/>
      <w:spacing/>
      <w:ind/>
    </w:pPr>
    <w:rPr>
      <w:b/>
      <w:bCs/>
      <w:i/>
      <w:iCs/>
      <w:spacing w:val="5"/>
    </w:rPr>
  </w:style>
  <w:style w:type="paragraph" w:styleId="1987">
    <w:name w:val="Header"/>
    <w:basedOn w:val="1949"/>
    <w:link w:val="1988"/>
    <w:uiPriority w:val="99"/>
    <w:unhideWhenUsed/>
    <w:pPr>
      <w:pBdr/>
      <w:tabs>
        <w:tab w:val="center" w:leader="none" w:pos="4844"/>
        <w:tab w:val="right" w:leader="none" w:pos="9689"/>
      </w:tabs>
      <w:spacing w:after="0" w:line="240" w:lineRule="auto"/>
      <w:ind/>
    </w:pPr>
  </w:style>
  <w:style w:type="character" w:styleId="1988">
    <w:name w:val="Header Char"/>
    <w:basedOn w:val="1959"/>
    <w:link w:val="1987"/>
    <w:uiPriority w:val="99"/>
    <w:pPr>
      <w:pBdr/>
      <w:spacing/>
      <w:ind/>
    </w:pPr>
  </w:style>
  <w:style w:type="paragraph" w:styleId="1989">
    <w:name w:val="Footer"/>
    <w:basedOn w:val="1949"/>
    <w:link w:val="1990"/>
    <w:uiPriority w:val="99"/>
    <w:unhideWhenUsed/>
    <w:pPr>
      <w:pBdr/>
      <w:tabs>
        <w:tab w:val="center" w:leader="none" w:pos="4844"/>
        <w:tab w:val="right" w:leader="none" w:pos="9689"/>
      </w:tabs>
      <w:spacing w:after="0" w:line="240" w:lineRule="auto"/>
      <w:ind/>
    </w:pPr>
  </w:style>
  <w:style w:type="character" w:styleId="1990">
    <w:name w:val="Footer Char"/>
    <w:basedOn w:val="1959"/>
    <w:link w:val="1989"/>
    <w:uiPriority w:val="99"/>
    <w:pPr>
      <w:pBdr/>
      <w:spacing/>
      <w:ind/>
    </w:pPr>
  </w:style>
  <w:style w:type="paragraph" w:styleId="1991">
    <w:name w:val="Caption"/>
    <w:basedOn w:val="1949"/>
    <w:next w:val="1949"/>
    <w:uiPriority w:val="35"/>
    <w:unhideWhenUsed/>
    <w:qFormat/>
    <w:pPr>
      <w:pBdr/>
      <w:spacing w:after="200" w:line="240" w:lineRule="auto"/>
      <w:ind/>
    </w:pPr>
    <w:rPr>
      <w:i/>
      <w:iCs/>
      <w:color w:val="0e2841" w:themeColor="text2"/>
      <w:sz w:val="18"/>
      <w:szCs w:val="18"/>
    </w:rPr>
  </w:style>
  <w:style w:type="paragraph" w:styleId="1992">
    <w:name w:val="footnote text"/>
    <w:basedOn w:val="1949"/>
    <w:link w:val="1993"/>
    <w:uiPriority w:val="99"/>
    <w:semiHidden/>
    <w:unhideWhenUsed/>
    <w:pPr>
      <w:pBdr/>
      <w:spacing w:after="0" w:line="240" w:lineRule="auto"/>
      <w:ind/>
    </w:pPr>
    <w:rPr>
      <w:sz w:val="20"/>
      <w:szCs w:val="20"/>
    </w:rPr>
  </w:style>
  <w:style w:type="character" w:styleId="1993">
    <w:name w:val="Footnote Text Char"/>
    <w:basedOn w:val="1959"/>
    <w:link w:val="1992"/>
    <w:uiPriority w:val="99"/>
    <w:semiHidden/>
    <w:pPr>
      <w:pBdr/>
      <w:spacing/>
      <w:ind/>
    </w:pPr>
    <w:rPr>
      <w:sz w:val="20"/>
      <w:szCs w:val="20"/>
    </w:rPr>
  </w:style>
  <w:style w:type="character" w:styleId="1994">
    <w:name w:val="footnote reference"/>
    <w:basedOn w:val="1959"/>
    <w:uiPriority w:val="99"/>
    <w:semiHidden/>
    <w:unhideWhenUsed/>
    <w:pPr>
      <w:pBdr/>
      <w:spacing/>
      <w:ind/>
    </w:pPr>
    <w:rPr>
      <w:vertAlign w:val="superscript"/>
    </w:rPr>
  </w:style>
  <w:style w:type="paragraph" w:styleId="1995">
    <w:name w:val="endnote text"/>
    <w:basedOn w:val="1949"/>
    <w:link w:val="1996"/>
    <w:uiPriority w:val="99"/>
    <w:semiHidden/>
    <w:unhideWhenUsed/>
    <w:pPr>
      <w:pBdr/>
      <w:spacing w:after="0" w:line="240" w:lineRule="auto"/>
      <w:ind/>
    </w:pPr>
    <w:rPr>
      <w:sz w:val="20"/>
      <w:szCs w:val="20"/>
    </w:rPr>
  </w:style>
  <w:style w:type="character" w:styleId="1996">
    <w:name w:val="Endnote Text Char"/>
    <w:basedOn w:val="1959"/>
    <w:link w:val="1995"/>
    <w:uiPriority w:val="99"/>
    <w:semiHidden/>
    <w:pPr>
      <w:pBdr/>
      <w:spacing/>
      <w:ind/>
    </w:pPr>
    <w:rPr>
      <w:sz w:val="20"/>
      <w:szCs w:val="20"/>
    </w:rPr>
  </w:style>
  <w:style w:type="character" w:styleId="1997">
    <w:name w:val="endnote reference"/>
    <w:basedOn w:val="1959"/>
    <w:uiPriority w:val="99"/>
    <w:semiHidden/>
    <w:unhideWhenUsed/>
    <w:pPr>
      <w:pBdr/>
      <w:spacing/>
      <w:ind/>
    </w:pPr>
    <w:rPr>
      <w:vertAlign w:val="superscript"/>
    </w:rPr>
  </w:style>
  <w:style w:type="character" w:styleId="1998">
    <w:name w:val="Hyperlink"/>
    <w:basedOn w:val="1959"/>
    <w:uiPriority w:val="99"/>
    <w:unhideWhenUsed/>
    <w:pPr>
      <w:pBdr/>
      <w:spacing/>
      <w:ind/>
    </w:pPr>
    <w:rPr>
      <w:color w:val="0563c1" w:themeColor="hyperlink"/>
      <w:u w:val="single"/>
    </w:rPr>
  </w:style>
  <w:style w:type="character" w:styleId="1999">
    <w:name w:val="FollowedHyperlink"/>
    <w:basedOn w:val="1959"/>
    <w:uiPriority w:val="99"/>
    <w:semiHidden/>
    <w:unhideWhenUsed/>
    <w:pPr>
      <w:pBdr/>
      <w:spacing/>
      <w:ind/>
    </w:pPr>
    <w:rPr>
      <w:color w:val="954f72" w:themeColor="followedHyperlink"/>
      <w:u w:val="single"/>
    </w:rPr>
  </w:style>
  <w:style w:type="paragraph" w:styleId="2000">
    <w:name w:val="toc 1"/>
    <w:basedOn w:val="1949"/>
    <w:next w:val="1949"/>
    <w:uiPriority w:val="39"/>
    <w:unhideWhenUsed/>
    <w:pPr>
      <w:pBdr/>
      <w:spacing w:after="100"/>
      <w:ind/>
    </w:pPr>
  </w:style>
  <w:style w:type="paragraph" w:styleId="2001">
    <w:name w:val="toc 2"/>
    <w:basedOn w:val="1949"/>
    <w:next w:val="1949"/>
    <w:uiPriority w:val="39"/>
    <w:unhideWhenUsed/>
    <w:pPr>
      <w:pBdr/>
      <w:spacing w:after="100"/>
      <w:ind w:left="220"/>
    </w:pPr>
  </w:style>
  <w:style w:type="paragraph" w:styleId="2002">
    <w:name w:val="toc 3"/>
    <w:basedOn w:val="1949"/>
    <w:next w:val="1949"/>
    <w:uiPriority w:val="39"/>
    <w:unhideWhenUsed/>
    <w:pPr>
      <w:pBdr/>
      <w:spacing w:after="100"/>
      <w:ind w:left="440"/>
    </w:pPr>
  </w:style>
  <w:style w:type="paragraph" w:styleId="2003">
    <w:name w:val="toc 4"/>
    <w:basedOn w:val="1949"/>
    <w:next w:val="1949"/>
    <w:uiPriority w:val="39"/>
    <w:unhideWhenUsed/>
    <w:pPr>
      <w:pBdr/>
      <w:spacing w:after="100"/>
      <w:ind w:left="660"/>
    </w:pPr>
  </w:style>
  <w:style w:type="paragraph" w:styleId="2004">
    <w:name w:val="toc 5"/>
    <w:basedOn w:val="1949"/>
    <w:next w:val="1949"/>
    <w:uiPriority w:val="39"/>
    <w:unhideWhenUsed/>
    <w:pPr>
      <w:pBdr/>
      <w:spacing w:after="100"/>
      <w:ind w:left="880"/>
    </w:pPr>
  </w:style>
  <w:style w:type="paragraph" w:styleId="2005">
    <w:name w:val="toc 6"/>
    <w:basedOn w:val="1949"/>
    <w:next w:val="1949"/>
    <w:uiPriority w:val="39"/>
    <w:unhideWhenUsed/>
    <w:pPr>
      <w:pBdr/>
      <w:spacing w:after="100"/>
      <w:ind w:left="1100"/>
    </w:pPr>
  </w:style>
  <w:style w:type="paragraph" w:styleId="2006">
    <w:name w:val="toc 7"/>
    <w:basedOn w:val="1949"/>
    <w:next w:val="1949"/>
    <w:uiPriority w:val="39"/>
    <w:unhideWhenUsed/>
    <w:pPr>
      <w:pBdr/>
      <w:spacing w:after="100"/>
      <w:ind w:left="1320"/>
    </w:pPr>
  </w:style>
  <w:style w:type="paragraph" w:styleId="2007">
    <w:name w:val="toc 8"/>
    <w:basedOn w:val="1949"/>
    <w:next w:val="1949"/>
    <w:uiPriority w:val="39"/>
    <w:unhideWhenUsed/>
    <w:pPr>
      <w:pBdr/>
      <w:spacing w:after="100"/>
      <w:ind w:left="1540"/>
    </w:pPr>
  </w:style>
  <w:style w:type="paragraph" w:styleId="2008">
    <w:name w:val="toc 9"/>
    <w:basedOn w:val="1949"/>
    <w:next w:val="1949"/>
    <w:uiPriority w:val="39"/>
    <w:unhideWhenUsed/>
    <w:pPr>
      <w:pBdr/>
      <w:spacing w:after="100"/>
      <w:ind w:left="1760"/>
    </w:pPr>
  </w:style>
  <w:style w:type="character" w:styleId="2009">
    <w:name w:val="Placeholder Text"/>
    <w:basedOn w:val="1959"/>
    <w:uiPriority w:val="99"/>
    <w:semiHidden/>
    <w:pPr>
      <w:pBdr/>
      <w:spacing/>
      <w:ind/>
    </w:pPr>
    <w:rPr>
      <w:color w:val="666666"/>
    </w:rPr>
  </w:style>
  <w:style w:type="paragraph" w:styleId="2010">
    <w:name w:val="TOC Heading"/>
    <w:uiPriority w:val="39"/>
    <w:unhideWhenUsed/>
    <w:pPr>
      <w:pBdr/>
      <w:spacing/>
      <w:ind/>
    </w:pPr>
  </w:style>
  <w:style w:type="paragraph" w:styleId="2011">
    <w:name w:val="table of figures"/>
    <w:basedOn w:val="1949"/>
    <w:next w:val="1949"/>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31</cp:revision>
  <dcterms:modified xsi:type="dcterms:W3CDTF">2026-08-21T17:26:03Z</dcterms:modified>
</cp:coreProperties>
</file>