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4"/>
        <w:pBdr/>
        <w:spacing/>
        <w:ind/>
        <w:rPr>
          <w:rFonts w:ascii="IBM Plex Serif" w:hAnsi="IBM Plex Serif" w:cs="IBM Plex Serif"/>
        </w:rPr>
      </w:pPr>
      <w:r>
        <w:rPr>
          <w:rFonts w:ascii="IBM Plex Serif" w:hAnsi="IBM Plex Serif" w:eastAsia="IBM Plex Serif" w:cs="IBM Plex Serif"/>
        </w:rPr>
        <w:t xml:space="preserve">How Hardware Gets Hacked (Part 9a)</w:t>
      </w:r>
      <w:r>
        <w:rPr>
          <w:rFonts w:ascii="IBM Plex Serif" w:hAnsi="IBM Plex Serif" w:cs="IBM Plex Serif"/>
        </w:rPr>
      </w:r>
      <w:r>
        <w:rPr>
          <w:rFonts w:ascii="IBM Plex Serif" w:hAnsi="IBM Plex Serif" w:cs="IBM Plex Serif"/>
        </w:rPr>
      </w:r>
    </w:p>
    <w:p w14:paraId="6323A312">
      <w:pPr>
        <w:pStyle w:val="986"/>
        <w:pBdr/>
        <w:spacing/>
        <w:ind/>
        <w:rPr>
          <w:rFonts w:ascii="IBM Plex Serif" w:hAnsi="IBM Plex Serif" w:cs="IBM Plex Serif"/>
          <w:highlight w:val="none"/>
        </w:rPr>
      </w:pPr>
      <w:r>
        <w:rPr>
          <w:rFonts w:ascii="IBM Plex Serif" w:hAnsi="IBM Plex Serif" w:cs="IBM Plex Serif"/>
          <w:highlight w:val="none"/>
        </w:rPr>
        <w:t xml:space="preserve">A practical security exercise</w:t>
      </w:r>
      <w:r>
        <w:rPr>
          <w:rFonts w:ascii="IBM Plex Serif" w:hAnsi="IBM Plex Serif" w:cs="IBM Plex Serif"/>
          <w:highlight w:val="none"/>
        </w:rPr>
      </w:r>
      <w:r>
        <w:rPr>
          <w:rFonts w:ascii="IBM Plex Serif" w:hAnsi="IBM Plex Serif" w:cs="IBM Plex Serif"/>
          <w:highlight w:val="none"/>
        </w:rPr>
      </w:r>
    </w:p>
    <w:p w14:paraId="34AE5404">
      <w:pPr>
        <w:pBdr/>
        <w:spacing/>
        <w:ind/>
        <w:rPr>
          <w:rFonts w:ascii="IBM Plex Serif" w:hAnsi="IBM Plex Serif" w:cs="IBM Plex Serif"/>
          <w:highlight w:val="none"/>
        </w:rPr>
      </w:pPr>
      <w:r>
        <w:rPr>
          <w:rFonts w:ascii="IBM Plex Serif" w:hAnsi="IBM Plex Serif" w:eastAsia="IBM Plex Serif" w:cs="IBM Plex Serif"/>
          <w:highlight w:val="none"/>
        </w:rPr>
        <w:t xml:space="preserve">by Nathan Jones</w:t>
      </w:r>
      <w:r>
        <w:rPr>
          <w:rFonts w:ascii="IBM Plex Serif" w:hAnsi="IBM Plex Serif" w:cs="IBM Plex Serif"/>
          <w:highlight w:val="none"/>
        </w:rPr>
      </w:r>
      <w:r>
        <w:rPr>
          <w:rFonts w:ascii="IBM Plex Serif" w:hAnsi="IBM Plex Serif" w:cs="IBM Plex Serif"/>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7414B41C">
          <w:pPr>
            <w:pStyle w:val="1012"/>
            <w:pBdr/>
            <w:tabs>
              <w:tab w:val="right" w:leader="dot" w:pos="9360"/>
            </w:tabs>
            <w:spacing/>
            <w:ind/>
            <w:rPr>
              <w:rFonts w:ascii="IBM Plex Serif" w:hAnsi="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rPr>
            <w:fldChar w:fldCharType="begin"/>
          </w:r>
          <w:r>
            <w:rPr>
              <w:rFonts w:ascii="IBM Plex Serif" w:hAnsi="IBM Plex Serif" w:eastAsia="IBM Plex Serif" w:cs="IBM Plex Serif"/>
            </w:rPr>
            <w:instrText xml:space="preserve">TOC \o "1-9" \h </w:instrText>
          </w:r>
          <w:r>
            <w:rPr>
              <w:rFonts w:ascii="IBM Plex Serif" w:hAnsi="IBM Plex Serif" w:eastAsia="IBM Plex Serif" w:cs="IBM Plex Serif"/>
            </w:rPr>
            <w:fldChar w:fldCharType="separate"/>
          </w:r>
          <w:r>
            <w:rPr>
              <w:rFonts w:ascii="IBM Plex Serif" w:hAnsi="IBM Plex Serif" w:cs="IBM Plex Serif"/>
              <w:highlight w:val="none"/>
            </w:rPr>
          </w:r>
          <w:hyperlink w:tooltip="#_Toc1" w:anchor="_Toc1" w:history="1">
            <w:r>
              <w:rPr>
                <w:rStyle w:val="1010"/>
              </w:rPr>
            </w:r>
            <w:r>
              <w:rPr>
                <w:rStyle w:val="1010"/>
                <w:rFonts w:ascii="IBM Plex Serif" w:hAnsi="IBM Plex Serif" w:eastAsia="IBM Plex Serif" w:cs="IBM Plex Serif"/>
                <w:highlight w:val="none"/>
              </w:rPr>
              <w:t xml:space="preserve">Introduction</w:t>
            </w:r>
            <w:r>
              <w:rPr>
                <w:rStyle w:val="1010"/>
                <w:rFonts w:ascii="IBM Plex Serif" w:hAnsi="IBM Plex Serif" w:cs="IBM Plex Serif"/>
                <w:highlight w:val="none"/>
              </w:rPr>
            </w:r>
            <w:r>
              <w:tab/>
            </w:r>
            <w:r>
              <w:fldChar w:fldCharType="begin"/>
              <w:instrText xml:space="preserve">PAGEREF _Toc1 \h</w:instrText>
              <w:fldChar w:fldCharType="separate"/>
              <w:t xml:space="preserve">1</w:t>
              <w:fldChar w:fldCharType="end"/>
            </w:r>
          </w:hyperlink>
          <w:r>
            <w:rPr>
              <w:rFonts w:ascii="IBM Plex Serif" w:hAnsi="IBM Plex Serif" w:cs="IBM Plex Serif"/>
              <w:highlight w:val="none"/>
            </w:rPr>
          </w:r>
          <w:r>
            <w:rPr>
              <w:rFonts w:ascii="IBM Plex Serif" w:hAnsi="IBM Plex Serif" w:cs="IBM Plex Serif"/>
              <w:highlight w:val="none"/>
            </w:rPr>
          </w:r>
        </w:p>
        <w:p w14:paraId="3BD2D350">
          <w:pPr>
            <w:pStyle w:val="1012"/>
            <w:pBdr/>
            <w:tabs>
              <w:tab w:val="right" w:leader="dot" w:pos="9360"/>
            </w:tabs>
            <w:spacing/>
            <w:ind/>
            <w:rPr>
              <w14:ligatures w14:val="none"/>
            </w:rPr>
          </w:pPr>
          <w:r/>
          <w:hyperlink w:tooltip="#_Toc2" w:anchor="_Toc2" w:history="1">
            <w:r>
              <w:rPr>
                <w:rStyle w:val="1010"/>
              </w:rPr>
            </w:r>
            <w:r>
              <w:rPr>
                <w:rStyle w:val="1010"/>
                <w:rFonts w:ascii="IBM Plex Serif" w:hAnsi="IBM Plex Serif" w:cs="IBM Plex Serif"/>
                <w:highlight w:val="none"/>
              </w:rPr>
              <w:t xml:space="preserve">“Enable feature”: A practical security exercise</w:t>
            </w:r>
            <w:r>
              <w:rPr>
                <w:rStyle w:val="1010"/>
                <w14:ligatures w14:val="none"/>
              </w:rPr>
            </w:r>
            <w:r>
              <w:tab/>
            </w:r>
            <w:r>
              <w:fldChar w:fldCharType="begin"/>
              <w:instrText xml:space="preserve">PAGEREF _Toc2 \h</w:instrText>
              <w:fldChar w:fldCharType="separate"/>
              <w:t xml:space="preserve">2</w:t>
              <w:fldChar w:fldCharType="end"/>
            </w:r>
          </w:hyperlink>
          <w:r>
            <w:rPr>
              <w14:ligatures w14:val="none"/>
            </w:rPr>
          </w:r>
          <w:r>
            <w:rPr>
              <w14:ligatures w14:val="none"/>
            </w:rPr>
          </w:r>
        </w:p>
        <w:p w14:paraId="71CB7C7C">
          <w:pPr>
            <w:pStyle w:val="1013"/>
            <w:pBdr/>
            <w:tabs>
              <w:tab w:val="right" w:leader="dot" w:pos="9360"/>
            </w:tabs>
            <w:spacing/>
            <w:ind/>
            <w:rPr/>
          </w:pPr>
          <w:r/>
          <w:hyperlink w:tooltip="#_Toc3" w:anchor="_Toc3" w:history="1">
            <w:r>
              <w:rPr>
                <w:rStyle w:val="1010"/>
              </w:rPr>
            </w:r>
            <w:r>
              <w:rPr>
                <w:rStyle w:val="1010"/>
                <w:rFonts w:ascii="IBM Plex Serif" w:hAnsi="IBM Plex Serif" w:cs="IBM Plex Serif"/>
                <w:highlight w:val="none"/>
              </w:rPr>
              <w:t xml:space="preserve">Design review of the “feature” feature</w:t>
            </w:r>
            <w:r>
              <w:rPr>
                <w:rStyle w:val="1010"/>
              </w:rPr>
            </w:r>
            <w:r>
              <w:tab/>
            </w:r>
            <w:r>
              <w:fldChar w:fldCharType="begin"/>
              <w:instrText xml:space="preserve">PAGEREF _Toc3 \h</w:instrText>
              <w:fldChar w:fldCharType="separate"/>
              <w:t xml:space="preserve">2</w:t>
              <w:fldChar w:fldCharType="end"/>
            </w:r>
          </w:hyperlink>
          <w:r/>
          <w:r/>
        </w:p>
        <w:p w14:paraId="1A9424A1">
          <w:pPr>
            <w:pStyle w:val="1013"/>
            <w:pBdr/>
            <w:tabs>
              <w:tab w:val="right" w:leader="dot" w:pos="9360"/>
            </w:tabs>
            <w:spacing/>
            <w:ind/>
            <w:rPr>
              <w:rFonts w:ascii="IBM Plex Serif" w:hAnsi="IBM Plex Serif" w:cs="IBM Plex Serif"/>
              <w:highlight w:val="none"/>
              <w14:ligatures w14:val="none"/>
            </w:rPr>
          </w:pPr>
          <w:r/>
          <w:hyperlink w:tooltip="#_Toc4" w:anchor="_Toc4" w:history="1">
            <w:r>
              <w:rPr>
                <w:rStyle w:val="1010"/>
              </w:rPr>
            </w:r>
            <w:r>
              <w:rPr>
                <w:rStyle w:val="1010"/>
                <w:rFonts w:ascii="IBM Plex Serif" w:hAnsi="IBM Plex Serif" w:cs="IBM Plex Serif"/>
              </w:rPr>
              <w:t xml:space="preserve">Security analysis of “features”</w:t>
            </w:r>
            <w:r>
              <w:rPr>
                <w:rStyle w:val="1010"/>
                <w:rFonts w:ascii="IBM Plex Serif" w:hAnsi="IBM Plex Serif" w:cs="IBM Plex Serif"/>
                <w:highlight w:val="none"/>
                <w14:ligatures w14:val="none"/>
              </w:rPr>
            </w:r>
            <w:r>
              <w:tab/>
            </w:r>
            <w:r>
              <w:fldChar w:fldCharType="begin"/>
              <w:instrText xml:space="preserve">PAGEREF _Toc4 \h</w:instrText>
              <w:fldChar w:fldCharType="separate"/>
              <w:t xml:space="preserve">5</w:t>
              <w:fldChar w:fldCharType="end"/>
            </w:r>
          </w:hyperlink>
          <w:r>
            <w:rPr>
              <w:rFonts w:ascii="IBM Plex Serif" w:hAnsi="IBM Plex Serif" w:cs="IBM Plex Serif"/>
              <w:highlight w:val="none"/>
              <w14:ligatures w14:val="none"/>
            </w:rPr>
          </w:r>
          <w:r>
            <w:rPr>
              <w:rFonts w:ascii="IBM Plex Serif" w:hAnsi="IBM Plex Serif" w:cs="IBM Plex Serif"/>
              <w:highlight w:val="none"/>
              <w14:ligatures w14:val="none"/>
            </w:rPr>
          </w:r>
        </w:p>
        <w:p w14:paraId="3D5CA6AC">
          <w:pPr>
            <w:pStyle w:val="1013"/>
            <w:pBdr/>
            <w:tabs>
              <w:tab w:val="right" w:leader="dot" w:pos="9360"/>
            </w:tabs>
            <w:spacing/>
            <w:ind/>
            <w:rPr>
              <w:rFonts w:ascii="IBM Plex Serif" w:hAnsi="IBM Plex Serif" w:eastAsia="IBM Plex Serif" w:cs="IBM Plex Serif"/>
            </w:rPr>
          </w:pPr>
          <w:r/>
          <w:hyperlink w:tooltip="#_Toc5" w:anchor="_Toc5" w:history="1">
            <w:r>
              <w:rPr>
                <w:rStyle w:val="1010"/>
              </w:rPr>
            </w:r>
            <w:r>
              <w:rPr>
                <w:rStyle w:val="1010"/>
                <w:rFonts w:ascii="IBM Plex Serif" w:hAnsi="IBM Plex Serif" w:eastAsia="IBM Plex Serif" w:cs="IBM Plex Serif"/>
                <w:highlight w:val="none"/>
              </w:rPr>
              <w:t xml:space="preserve">A </w:t>
            </w:r>
            <w:r>
              <w:rPr>
                <w:rStyle w:val="1010"/>
                <w:rFonts w:ascii="IBM Plex Serif" w:hAnsi="IBM Plex Serif" w:eastAsia="IBM Plex Serif" w:cs="IBM Plex Serif"/>
                <w:highlight w:val="none"/>
              </w:rPr>
              <w:t xml:space="preserve">possible attack and its defense (Attack/Defense #6)</w:t>
            </w:r>
            <w:r>
              <w:rPr>
                <w:rStyle w:val="1010"/>
                <w:rFonts w:ascii="IBM Plex Serif" w:hAnsi="IBM Plex Serif" w:eastAsia="IBM Plex Serif" w:cs="IBM Plex Serif"/>
              </w:rPr>
            </w:r>
            <w:r>
              <w:tab/>
            </w:r>
            <w:r>
              <w:fldChar w:fldCharType="begin"/>
              <w:instrText xml:space="preserve">PAGEREF _Toc5 \h</w:instrText>
              <w:fldChar w:fldCharType="separate"/>
              <w:t xml:space="preserve">6</w:t>
              <w:fldChar w:fldCharType="end"/>
            </w:r>
          </w:hyperlink>
          <w:r>
            <w:rPr>
              <w:rFonts w:ascii="IBM Plex Serif" w:hAnsi="IBM Plex Serif" w:eastAsia="IBM Plex Serif" w:cs="IBM Plex Serif"/>
            </w:rPr>
          </w:r>
          <w:r>
            <w:rPr>
              <w:rFonts w:ascii="IBM Plex Serif" w:hAnsi="IBM Plex Serif" w:eastAsia="IBM Plex Serif" w:cs="IBM Plex Serif"/>
            </w:rPr>
          </w:r>
        </w:p>
        <w:p w14:paraId="58E691FE">
          <w:pPr>
            <w:pStyle w:val="1012"/>
            <w:pBdr/>
            <w:tabs>
              <w:tab w:val="right" w:leader="dot" w:pos="9360"/>
            </w:tabs>
            <w:spacing/>
            <w:ind/>
            <w:rPr>
              <w:rFonts w:ascii="IBM Plex Serif" w:hAnsi="IBM Plex Serif" w:eastAsia="IBM Plex Serif" w:cs="IBM Plex Serif"/>
              <w:highlight w:val="none"/>
            </w:rPr>
          </w:pPr>
          <w:r/>
          <w:hyperlink w:tooltip="#_Toc6" w:anchor="_Toc6" w:history="1">
            <w:r>
              <w:rPr>
                <w:rStyle w:val="1010"/>
              </w:rPr>
            </w:r>
            <w:r>
              <w:rPr>
                <w:rStyle w:val="1010"/>
                <w:rFonts w:ascii="IBM Plex Serif" w:hAnsi="IBM Plex Serif" w:eastAsia="IBM Plex Serif" w:cs="IBM Plex Serif"/>
              </w:rPr>
              <w:t xml:space="preserve">The “blast radius” problem again</w:t>
            </w:r>
            <w:r>
              <w:rPr>
                <w:rStyle w:val="1010"/>
                <w:rFonts w:ascii="IBM Plex Serif" w:hAnsi="IBM Plex Serif" w:eastAsia="IBM Plex Serif" w:cs="IBM Plex Serif"/>
                <w:highlight w:val="none"/>
              </w:rPr>
            </w:r>
            <w:r>
              <w:tab/>
            </w:r>
            <w:r>
              <w:fldChar w:fldCharType="begin"/>
              <w:instrText xml:space="preserve">PAGEREF _Toc6 \h</w:instrText>
              <w:fldChar w:fldCharType="separate"/>
              <w:t xml:space="preserve">11</w:t>
              <w:fldChar w:fldCharType="end"/>
            </w:r>
          </w:hyperlink>
          <w:r>
            <w:rPr>
              <w:rFonts w:ascii="IBM Plex Serif" w:hAnsi="IBM Plex Serif" w:eastAsia="IBM Plex Serif" w:cs="IBM Plex Serif"/>
              <w:highlight w:val="none"/>
            </w:rPr>
          </w:r>
          <w:r>
            <w:rPr>
              <w:rFonts w:ascii="IBM Plex Serif" w:hAnsi="IBM Plex Serif" w:eastAsia="IBM Plex Serif" w:cs="IBM Plex Serif"/>
              <w:highlight w:val="none"/>
            </w:rPr>
          </w:r>
        </w:p>
        <w:p w14:paraId="6EC53A16">
          <w:pPr>
            <w:pStyle w:val="1012"/>
            <w:pBdr/>
            <w:tabs>
              <w:tab w:val="right" w:leader="dot" w:pos="9360"/>
            </w:tabs>
            <w:spacing/>
            <w:ind/>
            <w:rPr>
              <w:rFonts w:ascii="IBM Plex Serif" w:hAnsi="IBM Plex Serif" w:eastAsia="IBM Plex Serif" w:cs="IBM Plex Serif"/>
              <w:bCs w:val="0"/>
              <w:i w:val="0"/>
              <w:highlight w:val="none"/>
            </w:rPr>
          </w:pPr>
          <w:r/>
          <w:hyperlink w:tooltip="#_Toc7" w:anchor="_Toc7" w:history="1">
            <w:r>
              <w:rPr>
                <w:rStyle w:val="1010"/>
              </w:rPr>
            </w:r>
            <w:r>
              <w:rPr>
                <w:rStyle w:val="1010"/>
                <w:rFonts w:ascii="IBM Plex Serif" w:hAnsi="IBM Plex Serif" w:eastAsia="IBM Plex Serif" w:cs="IBM Plex Serif"/>
                <w:bCs w:val="0"/>
                <w:i w:val="0"/>
                <w:highlight w:val="none"/>
              </w:rPr>
              <w:t xml:space="preserve">In the driver’s seat</w:t>
            </w:r>
            <w:r>
              <w:rPr>
                <w:rStyle w:val="1010"/>
                <w:rFonts w:ascii="IBM Plex Serif" w:hAnsi="IBM Plex Serif" w:eastAsia="IBM Plex Serif" w:cs="IBM Plex Serif"/>
                <w:bCs w:val="0"/>
                <w:i w:val="0"/>
                <w:highlight w:val="none"/>
              </w:rPr>
            </w:r>
            <w:r>
              <w:tab/>
            </w:r>
            <w:r>
              <w:fldChar w:fldCharType="begin"/>
              <w:instrText xml:space="preserve">PAGEREF _Toc7 \h</w:instrText>
              <w:fldChar w:fldCharType="separate"/>
              <w:t xml:space="preserve">13</w:t>
              <w:fldChar w:fldCharType="end"/>
            </w:r>
          </w:hyperlink>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0B3188D">
          <w:pPr>
            <w:pStyle w:val="1012"/>
            <w:pBdr/>
            <w:tabs>
              <w:tab w:val="right" w:leader="dot" w:pos="9360"/>
            </w:tabs>
            <w:spacing/>
            <w:ind/>
            <w:rPr>
              <w:rFonts w:ascii="IBM Plex Serif" w:hAnsi="IBM Plex Serif" w:eastAsia="IBM Plex Serif" w:cs="IBM Plex Serif"/>
              <w:bCs w:val="0"/>
              <w:i w:val="0"/>
              <w:highlight w:val="none"/>
            </w:rPr>
          </w:pPr>
          <w:r/>
          <w:hyperlink w:tooltip="#_Toc8" w:anchor="_Toc8" w:history="1">
            <w:r>
              <w:rPr>
                <w:rStyle w:val="1010"/>
              </w:rPr>
            </w:r>
            <w:r>
              <w:rPr>
                <w:rStyle w:val="1010"/>
                <w:rFonts w:ascii="IBM Plex Serif" w:hAnsi="IBM Plex Serif" w:eastAsia="IBM Plex Serif" w:cs="IBM Plex Serif"/>
                <w:bCs w:val="0"/>
                <w:i w:val="0"/>
                <w:highlight w:val="none"/>
              </w:rPr>
              <w:t xml:space="preserve">Updated threat model</w:t>
            </w:r>
            <w:r>
              <w:rPr>
                <w:rStyle w:val="1010"/>
                <w:rFonts w:ascii="IBM Plex Serif" w:hAnsi="IBM Plex Serif" w:eastAsia="IBM Plex Serif" w:cs="IBM Plex Serif"/>
                <w:bCs w:val="0"/>
                <w:i w:val="0"/>
                <w:highlight w:val="none"/>
              </w:rPr>
            </w:r>
            <w:r>
              <w:tab/>
            </w:r>
            <w:r>
              <w:fldChar w:fldCharType="begin"/>
              <w:instrText xml:space="preserve">PAGEREF _Toc8 \h</w:instrText>
              <w:fldChar w:fldCharType="separate"/>
              <w:t xml:space="preserve">15</w:t>
              <w:fldChar w:fldCharType="end"/>
            </w:r>
          </w:hyperlink>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4483E74">
          <w:pPr>
            <w:pStyle w:val="1012"/>
            <w:pBdr/>
            <w:tabs>
              <w:tab w:val="right" w:leader="dot" w:pos="9360"/>
            </w:tabs>
            <w:spacing/>
            <w:ind/>
            <w:rPr>
              <w:rFonts w:ascii="IBM Plex Serif" w:hAnsi="IBM Plex Serif" w:eastAsia="IBM Plex Serif" w:cs="IBM Plex Serif"/>
              <w:bCs w:val="0"/>
              <w:i w:val="0"/>
              <w:highlight w:val="none"/>
            </w:rPr>
          </w:pPr>
          <w:r/>
          <w:hyperlink w:tooltip="#_Toc9" w:anchor="_Toc9" w:history="1">
            <w:r>
              <w:rPr>
                <w:rStyle w:val="1010"/>
              </w:rPr>
            </w:r>
            <w:r>
              <w:rPr>
                <w:rStyle w:val="1010"/>
                <w:rFonts w:ascii="IBM Plex Serif" w:hAnsi="IBM Plex Serif" w:eastAsia="IBM Plex Serif" w:cs="IBM Plex Serif"/>
                <w:bCs w:val="0"/>
                <w:i w:val="0"/>
                <w:highlight w:val="none"/>
              </w:rPr>
              <w:t xml:space="preserve">Conclusion</w:t>
            </w:r>
            <w:r>
              <w:rPr>
                <w:rStyle w:val="1010"/>
                <w:rFonts w:ascii="IBM Plex Serif" w:hAnsi="IBM Plex Serif" w:eastAsia="IBM Plex Serif" w:cs="IBM Plex Serif"/>
                <w:bCs w:val="0"/>
                <w:i w:val="0"/>
                <w:highlight w:val="none"/>
              </w:rPr>
            </w:r>
            <w:r>
              <w:tab/>
            </w:r>
            <w:r>
              <w:fldChar w:fldCharType="begin"/>
              <w:instrText xml:space="preserve">PAGEREF _Toc9 \h</w:instrText>
              <w:fldChar w:fldCharType="separate"/>
              <w:t xml:space="preserve">16</w:t>
              <w:fldChar w:fldCharType="end"/>
            </w:r>
          </w:hyperlink>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BD6539E">
          <w:pPr>
            <w:pStyle w:val="1012"/>
            <w:pBdr/>
            <w:tabs>
              <w:tab w:val="right" w:leader="dot" w:pos="9360"/>
            </w:tabs>
            <w:spacing/>
            <w:ind/>
            <w:rPr>
              <w:rFonts w:ascii="IBM Plex Serif" w:hAnsi="IBM Plex Serif" w:eastAsia="IBM Plex Serif" w:cs="IBM Plex Serif"/>
              <w:bCs w:val="0"/>
              <w:i w:val="0"/>
              <w:highlight w:val="none"/>
            </w:rPr>
          </w:pPr>
          <w:r/>
          <w:hyperlink w:tooltip="#_Toc10" w:anchor="_Toc10" w:history="1">
            <w:r>
              <w:rPr>
                <w:rStyle w:val="1010"/>
              </w:rPr>
            </w:r>
            <w:r>
              <w:rPr>
                <w:rStyle w:val="1010"/>
                <w:rFonts w:ascii="IBM Plex Serif" w:hAnsi="IBM Plex Serif" w:eastAsia="IBM Plex Serif" w:cs="IBM Plex Serif"/>
              </w:rPr>
              <w:t xml:space="preserve">Attacking and defending “start” messages</w:t>
            </w:r>
            <w:r>
              <w:rPr>
                <w:rStyle w:val="1010"/>
                <w:rFonts w:ascii="IBM Plex Serif" w:hAnsi="IBM Plex Serif" w:eastAsia="IBM Plex Serif" w:cs="IBM Plex Serif"/>
                <w:bCs w:val="0"/>
                <w:i w:val="0"/>
                <w:highlight w:val="none"/>
              </w:rPr>
              <w:t xml:space="preserve">
</w:t>
            </w:r>
            <w:r>
              <w:rPr>
                <w:rStyle w:val="1010"/>
                <w:rFonts w:ascii="IBM Plex Serif" w:hAnsi="IBM Plex Serif" w:eastAsia="IBM Plex Serif" w:cs="IBM Plex Serif"/>
                <w:bCs w:val="0"/>
                <w:i w:val="0"/>
                <w:highlight w:val="none"/>
              </w:rPr>
            </w:r>
            <w:r>
              <w:tab/>
            </w:r>
            <w:r>
              <w:fldChar w:fldCharType="begin"/>
              <w:instrText xml:space="preserve">PAGEREF _Toc10 \h</w:instrText>
              <w:fldChar w:fldCharType="separate"/>
              <w:t xml:space="preserve">17</w:t>
              <w:fldChar w:fldCharType="end"/>
            </w:r>
          </w:hyperlink>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7487C51">
          <w:pPr>
            <w:pBdr/>
            <w:spacing/>
            <w:ind/>
            <w:rPr>
              <w:rFonts w:ascii="IBM Plex Serif" w:hAnsi="IBM Plex Serif" w:cs="IBM Plex Serif"/>
              <w:highlight w:val="none"/>
            </w:rPr>
          </w:pPr>
          <w:r>
            <w:rPr>
              <w:rFonts w:ascii="IBM Plex Serif" w:hAnsi="IBM Plex Serif" w:eastAsia="IBM Plex Serif" w:cs="IBM Plex Serif"/>
            </w:rPr>
          </w:r>
          <w:r>
            <w:rPr>
              <w:rFonts w:ascii="IBM Plex Serif" w:hAnsi="IBM Plex Serif" w:eastAsia="IBM Plex Serif" w:cs="IBM Plex Serif"/>
            </w:rPr>
            <w:fldChar w:fldCharType="end"/>
          </w:r>
          <w:r>
            <w:rPr>
              <w:rFonts w:ascii="IBM Plex Serif" w:hAnsi="IBM Plex Serif" w:cs="IBM Plex Serif"/>
              <w:highlight w:val="none"/>
            </w:rPr>
          </w:r>
          <w:r>
            <w:rPr>
              <w:rFonts w:ascii="IBM Plex Serif" w:hAnsi="IBM Plex Serif" w:cs="IBM Plex Serif"/>
              <w:highlight w:val="none"/>
            </w:rPr>
          </w:r>
        </w:p>
      </w:sdtContent>
    </w:sdt>
    <w:p w14:paraId="12999B7E">
      <w:pPr>
        <w:pStyle w:val="965"/>
        <w:pBdr/>
        <w:spacing/>
        <w:ind/>
        <w:rPr>
          <w:rFonts w:ascii="IBM Plex Serif" w:hAnsi="IBM Plex Serif" w:cs="IBM Plex Serif"/>
          <w:highlight w:val="none"/>
        </w:rPr>
      </w:pPr>
      <w:r/>
      <w:bookmarkStart w:id="10" w:name="_Toc1"/>
      <w:r>
        <w:rPr>
          <w:rFonts w:ascii="IBM Plex Serif" w:hAnsi="IBM Plex Serif" w:eastAsia="IBM Plex Serif" w:cs="IBM Plex Serif"/>
          <w:highlight w:val="none"/>
        </w:rPr>
        <w:t xml:space="preserve">Introduction</w:t>
      </w:r>
      <w:bookmarkEnd w:id="10"/>
      <w:r>
        <w:rPr>
          <w:rFonts w:ascii="IBM Plex Serif" w:hAnsi="IBM Plex Serif" w:cs="IBM Plex Serif"/>
          <w:highlight w:val="none"/>
        </w:rPr>
      </w:r>
      <w:r>
        <w:rPr>
          <w:rFonts w:ascii="IBM Plex Serif" w:hAnsi="IBM Plex Serif" w:cs="IBM Plex Serif"/>
          <w:highlight w:val="none"/>
        </w:rPr>
      </w:r>
    </w:p>
    <w:p w14:paraId="2AAF098C">
      <w:pPr>
        <w:pBdr/>
        <w:spacing/>
        <w:ind/>
        <w:rPr>
          <w:rFonts w:ascii="IBM Plex Serif" w:hAnsi="IBM Plex Serif" w:eastAsia="IBM Plex Serif" w:cs="IBM Plex Serif"/>
          <w:highlight w:val="none"/>
        </w:rPr>
      </w:pPr>
      <w:r>
        <w:rPr>
          <w:rFonts w:ascii="IBM Plex Serif" w:hAnsi="IBM Plex Serif" w:eastAsia="IBM Plex Serif" w:cs="IBM Plex Serif"/>
        </w:rPr>
        <w:t xml:space="preserve">In the </w:t>
      </w:r>
      <w:hyperlink r:id="rId10" w:tooltip="https://www.digikey.com/en/maker/search-results?t=Nathan Jones How Hardware Gets Hacked&amp;f=1981359301" w:history="1">
        <w:r>
          <w:rPr>
            <w:rStyle w:val="1010"/>
            <w:rFonts w:ascii="IBM Plex Serif" w:hAnsi="IBM Plex Serif" w:eastAsia="IBM Plex Serif" w:cs="IBM Plex Serif"/>
          </w:rPr>
          <w:t xml:space="preserve">last article</w:t>
        </w:r>
      </w:hyperlink>
      <w:r>
        <w:rPr>
          <w:rFonts w:ascii="IBM Plex Serif" w:hAnsi="IBM Plex Serif" w:eastAsia="IBM Plex Serif" w:cs="IBM Plex Serif"/>
        </w:rPr>
        <w:t xml:space="preserve"> we shifted our attention away from the un</w:t>
      </w:r>
      <w:r>
        <w:rPr>
          <w:rFonts w:ascii="IBM Plex Serif" w:hAnsi="IBM Plex Serif" w:eastAsia="IBM Plex Serif" w:cs="IBM Plex Serif"/>
        </w:rPr>
        <w:t xml:space="preserve">locking </w:t>
      </w:r>
      <w:r>
        <w:rPr>
          <w:rFonts w:ascii="IBM Plex Serif" w:hAnsi="IBM Plex Serif" w:eastAsia="IBM Plex Serif" w:cs="IBM Plex Serif"/>
        </w:rPr>
        <w:t xml:space="preserve">process (which would seem to have required some rather sophisticated attacks after Part 7) to the pairing process, which was vulnerable to some very simple brute force and timing attacks. The last thing left to secure for the competition is the process of </w:t>
      </w:r>
      <w:r>
        <w:rPr>
          <w:rFonts w:ascii="IBM Plex Serif" w:hAnsi="IBM Plex Serif" w:eastAsia="IBM Plex Serif" w:cs="IBM Plex Serif"/>
          <w:b/>
          <w:bCs/>
        </w:rPr>
        <w:t xml:space="preserve">packaging and enabling a feature</w:t>
      </w:r>
      <w:r>
        <w:rPr>
          <w:rFonts w:ascii="IBM Plex Serif" w:hAnsi="IBM Plex Serif" w:eastAsia="IBM Plex Serif" w:cs="IBM Plex Serif"/>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2BF600EC">
      <w:pPr>
        <w:pBdr/>
        <w:spacing/>
        <w:ind/>
        <w:rPr>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5943600" cy="15037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9784" name=""/>
                        <pic:cNvPicPr>
                          <a:picLocks noChangeAspect="1"/>
                        </pic:cNvPicPr>
                        <pic:nvPr/>
                      </pic:nvPicPr>
                      <pic:blipFill rotWithShape="1">
                        <a:blip r:embed="rId11"/>
                        <a:stretch/>
                      </pic:blipFill>
                      <pic:spPr bwMode="auto">
                        <a:xfrm>
                          <a:off x="0" y="0"/>
                          <a:ext cx="5943599" cy="1503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18.41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008C280F">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As with pairing, this code is woefully insecure at the moment. But </w:t>
      </w:r>
      <w:r>
        <w:rPr>
          <w:rFonts w:ascii="IBM Plex Serif" w:hAnsi="IBM Plex Serif" w:eastAsia="IBM Plex Serif" w:cs="IBM Plex Serif"/>
          <w:highlight w:val="none"/>
        </w:rPr>
        <w:t xml:space="preserve">the good news is that we already have all the skills</w:t>
      </w:r>
      <w:r>
        <w:rPr>
          <w:rFonts w:ascii="IBM Plex Serif" w:hAnsi="IBM Plex Serif" w:eastAsia="IBM Plex Serif" w:cs="IBM Plex Serif"/>
          <w:highlight w:val="none"/>
        </w:rPr>
        <w:t xml:space="preserve"> we need to make it secure! In this article, I’ll ask you to apply what you’ve learned so far in this series to do exactly that, walking you through my own solution. Before we close, we’ll also get to talk about per-device keys and asymmetric cryptography.</w:t>
      </w:r>
      <w:r>
        <w:rPr>
          <w:rFonts w:ascii="IBM Plex Serif" w:hAnsi="IBM Plex Serif" w:eastAsia="IBM Plex Serif" w:cs="IBM Plex Serif"/>
          <w:highlight w:val="none"/>
        </w:rPr>
      </w:r>
      <w:r>
        <w:rPr>
          <w:rFonts w:ascii="IBM Plex Serif" w:hAnsi="IBM Plex Serif" w:eastAsia="IBM Plex Serif" w:cs="IBM Plex Serif"/>
          <w:highlight w:val="none"/>
        </w:rPr>
      </w:r>
    </w:p>
    <w:p w14:paraId="19094B8C">
      <w:pPr>
        <w:pStyle w:val="965"/>
        <w:pBdr/>
        <w:spacing/>
        <w:ind/>
        <w:rPr>
          <w14:ligatures w14:val="none"/>
        </w:rPr>
      </w:pPr>
      <w:r/>
      <w:bookmarkStart w:id="11" w:name="_Toc2"/>
      <w:r>
        <w:rPr>
          <w:rFonts w:ascii="IBM Plex Serif" w:hAnsi="IBM Plex Serif" w:cs="IBM Plex Serif"/>
          <w:highlight w:val="none"/>
        </w:rPr>
        <w:t xml:space="preserve">“Enable feature”: A practical security exercise</w:t>
      </w:r>
      <w:bookmarkEnd w:id="11"/>
      <w:r>
        <w:rPr>
          <w14:ligatures w14:val="none"/>
        </w:rPr>
      </w:r>
      <w:r>
        <w:rPr>
          <w14:ligatures w14:val="none"/>
        </w:rPr>
      </w:r>
    </w:p>
    <w:p w14:paraId="6DE74F5A">
      <w:pPr>
        <w:pBdr/>
        <w:spacing/>
        <w:ind/>
        <w:rPr>
          <w:rFonts w:ascii="IBM Plex Serif" w:hAnsi="IBM Plex Serif" w:cs="IBM Plex Serif"/>
          <w:highlight w:val="none"/>
        </w:rPr>
      </w:pPr>
      <w:r>
        <w:rPr>
          <w:rFonts w:ascii="IBM Plex Serif" w:hAnsi="IBM Plex Serif" w:cs="IBM Plex Serif"/>
          <w:highlight w:val="none"/>
        </w:rPr>
        <w:t xml:space="preserve">Let’s put those security skills you’ve been developing in this series to the test! Can you protect the “enable feature” aspect of our system from exploitation?</w:t>
      </w:r>
      <w:r>
        <w:rPr>
          <w:rFonts w:ascii="IBM Plex Serif" w:hAnsi="IBM Plex Serif" w:cs="IBM Plex Serif"/>
          <w:highlight w:val="none"/>
        </w:rPr>
      </w:r>
      <w:r>
        <w:rPr>
          <w:rFonts w:ascii="IBM Plex Serif" w:hAnsi="IBM Plex Serif" w:cs="IBM Plex Serif"/>
          <w:highlight w:val="none"/>
        </w:rPr>
      </w:r>
    </w:p>
    <w:p w14:paraId="07C756D3">
      <w:pPr>
        <w:pBdr/>
        <w:spacing/>
        <w:ind/>
        <w:rPr>
          <w:rFonts w:ascii="IBM Plex Serif" w:hAnsi="IBM Plex Serif" w:cs="IBM Plex Serif"/>
          <w:highlight w:val="none"/>
        </w:rPr>
      </w:pPr>
      <w:r>
        <w:rPr>
          <w:rFonts w:ascii="IBM Plex Serif" w:hAnsi="IBM Plex Serif" w:cs="IBM Plex Serif"/>
          <w:highlight w:val="none"/>
        </w:rPr>
        <w:t xml:space="preserve">We’ll tackle this challenge in three steps:</w:t>
      </w:r>
      <w:r>
        <w:rPr>
          <w:rFonts w:ascii="IBM Plex Serif" w:hAnsi="IBM Plex Serif" w:cs="IBM Plex Serif"/>
          <w:highlight w:val="none"/>
        </w:rPr>
      </w:r>
      <w:r>
        <w:rPr>
          <w:rFonts w:ascii="IBM Plex Serif" w:hAnsi="IBM Plex Serif" w:cs="IBM Plex Serif"/>
          <w:highlight w:val="none"/>
        </w:rPr>
      </w:r>
    </w:p>
    <w:p w14:paraId="0D1099AF">
      <w:pPr>
        <w:pStyle w:val="1028"/>
        <w:numPr>
          <w:ilvl w:val="0"/>
          <w:numId w:val="66"/>
        </w:numPr>
        <w:pBdr/>
        <w:spacing/>
        <w:ind/>
        <w:rPr>
          <w:rFonts w:ascii="IBM Plex Serif" w:hAnsi="IBM Plex Serif" w:cs="IBM Plex Serif"/>
          <w:highlight w:val="none"/>
        </w:rPr>
      </w:pPr>
      <w:r>
        <w:rPr>
          <w:rFonts w:ascii="IBM Plex Serif" w:hAnsi="IBM Plex Serif" w:cs="IBM Plex Serif"/>
          <w:b/>
          <w:bCs/>
          <w:highlight w:val="none"/>
        </w:rPr>
        <w:t xml:space="preserve">Reviewing</w:t>
      </w:r>
      <w:r>
        <w:rPr>
          <w:rFonts w:ascii="IBM Plex Serif" w:hAnsi="IBM Plex Serif" w:cs="IBM Plex Serif"/>
          <w:highlight w:val="none"/>
        </w:rPr>
        <w:t xml:space="preserve"> how features are packaged, formatted, and enabled</w:t>
      </w:r>
      <w:r>
        <w:rPr>
          <w:rFonts w:ascii="IBM Plex Serif" w:hAnsi="IBM Plex Serif" w:cs="IBM Plex Serif"/>
          <w:highlight w:val="none"/>
        </w:rPr>
      </w:r>
      <w:r>
        <w:rPr>
          <w:rFonts w:ascii="IBM Plex Serif" w:hAnsi="IBM Plex Serif" w:cs="IBM Plex Serif"/>
          <w:highlight w:val="none"/>
        </w:rPr>
      </w:r>
    </w:p>
    <w:p w14:paraId="1491BDF1">
      <w:pPr>
        <w:pStyle w:val="1028"/>
        <w:numPr>
          <w:ilvl w:val="0"/>
          <w:numId w:val="66"/>
        </w:numPr>
        <w:pBdr/>
        <w:spacing/>
        <w:ind/>
        <w:rPr>
          <w:rFonts w:ascii="IBM Plex Serif" w:hAnsi="IBM Plex Serif" w:cs="IBM Plex Serif"/>
          <w:highlight w:val="none"/>
        </w:rPr>
      </w:pPr>
      <w:r>
        <w:rPr>
          <w:rFonts w:ascii="IBM Plex Serif" w:hAnsi="IBM Plex Serif" w:cs="IBM Plex Serif"/>
          <w:highlight w:val="none"/>
        </w:rPr>
        <w:t xml:space="preserve">Identifying the </w:t>
      </w:r>
      <w:r>
        <w:rPr>
          <w:rFonts w:ascii="IBM Plex Serif" w:hAnsi="IBM Plex Serif" w:cs="IBM Plex Serif"/>
          <w:b/>
          <w:bCs/>
          <w:highlight w:val="none"/>
        </w:rPr>
        <w:t xml:space="preserve">security requirements</w:t>
      </w:r>
      <w:r>
        <w:rPr>
          <w:rFonts w:ascii="IBM Plex Serif" w:hAnsi="IBM Plex Serif" w:cs="IBM Plex Serif"/>
          <w:highlight w:val="none"/>
        </w:rPr>
        <w:t xml:space="preserve"> our system needs</w:t>
      </w:r>
      <w:r>
        <w:rPr>
          <w:rFonts w:ascii="IBM Plex Serif" w:hAnsi="IBM Plex Serif" w:cs="IBM Plex Serif"/>
          <w:highlight w:val="none"/>
        </w:rPr>
      </w:r>
      <w:r>
        <w:rPr>
          <w:rFonts w:ascii="IBM Plex Serif" w:hAnsi="IBM Plex Serif" w:cs="IBM Plex Serif"/>
          <w:highlight w:val="none"/>
        </w:rPr>
      </w:r>
    </w:p>
    <w:p w14:paraId="41A0C47B">
      <w:pPr>
        <w:pStyle w:val="1028"/>
        <w:numPr>
          <w:ilvl w:val="0"/>
          <w:numId w:val="66"/>
        </w:numPr>
        <w:pBdr/>
        <w:spacing/>
        <w:ind/>
        <w:rPr>
          <w:rFonts w:ascii="IBM Plex Serif" w:hAnsi="IBM Plex Serif" w:cs="IBM Plex Serif"/>
          <w:highlight w:val="none"/>
        </w:rPr>
      </w:pPr>
      <w:r>
        <w:rPr>
          <w:rFonts w:ascii="IBM Plex Serif" w:hAnsi="IBM Plex Serif" w:cs="IBM Plex Serif"/>
          <w:highlight w:val="none"/>
        </w:rPr>
        <w:t xml:space="preserve">Demonstrating a </w:t>
      </w:r>
      <w:r>
        <w:rPr>
          <w:rFonts w:ascii="IBM Plex Serif" w:hAnsi="IBM Plex Serif" w:cs="IBM Plex Serif"/>
          <w:b/>
          <w:bCs/>
          <w:highlight w:val="none"/>
        </w:rPr>
        <w:t xml:space="preserve">successful attack</w:t>
      </w:r>
      <w:r>
        <w:rPr>
          <w:rFonts w:ascii="IBM Plex Serif" w:hAnsi="IBM Plex Serif" w:cs="IBM Plex Serif"/>
          <w:highlight w:val="none"/>
        </w:rPr>
        <w:t xml:space="preserve"> on the system (by exploiting a security requirement which is lacking enforcement) and then implementing a </w:t>
      </w:r>
      <w:r>
        <w:rPr>
          <w:rFonts w:ascii="IBM Plex Serif" w:hAnsi="IBM Plex Serif" w:cs="IBM Plex Serif"/>
          <w:b/>
          <w:bCs/>
          <w:highlight w:val="none"/>
        </w:rPr>
        <w:t xml:space="preserve">defense</w:t>
      </w:r>
      <w:r>
        <w:rPr>
          <w:rFonts w:ascii="IBM Plex Serif" w:hAnsi="IBM Plex Serif" w:cs="IBM Plex Serif"/>
          <w:highlight w:val="none"/>
        </w:rPr>
        <w:t xml:space="preserve"> against that attack</w:t>
      </w:r>
      <w:r>
        <w:rPr>
          <w:rFonts w:ascii="IBM Plex Serif" w:hAnsi="IBM Plex Serif" w:cs="IBM Plex Serif"/>
          <w:highlight w:val="none"/>
        </w:rPr>
      </w:r>
      <w:r>
        <w:rPr>
          <w:rFonts w:ascii="IBM Plex Serif" w:hAnsi="IBM Plex Serif" w:cs="IBM Plex Serif"/>
          <w:highlight w:val="none"/>
        </w:rPr>
      </w:r>
    </w:p>
    <w:p w14:paraId="3B7DF8DC">
      <w:pPr>
        <w:pBdr/>
        <w:spacing/>
        <w:ind/>
        <w:rPr>
          <w:rFonts w:ascii="IBM Plex Serif" w:hAnsi="IBM Plex Serif" w:cs="IBM Plex Serif"/>
          <w:highlight w:val="none"/>
        </w:rPr>
      </w:pPr>
      <w:r>
        <w:rPr>
          <w:rFonts w:ascii="IBM Plex Serif" w:hAnsi="IBM Plex Serif" w:cs="IBM Plex Serif"/>
          <w:highlight w:val="none"/>
        </w:rPr>
        <w:t xml:space="preserve">Each step is composed of several questions which I hope you take the time to answer (even if it’s just briefly and in your own head!) before I provide you with my answer.</w:t>
      </w:r>
      <w:r>
        <w:rPr>
          <w:rFonts w:ascii="IBM Plex Serif" w:hAnsi="IBM Plex Serif" w:cs="IBM Plex Serif"/>
          <w:highlight w:val="none"/>
        </w:rPr>
      </w:r>
      <w:r>
        <w:rPr>
          <w:rFonts w:ascii="IBM Plex Serif" w:hAnsi="IBM Plex Serif" w:cs="IBM Plex Serif"/>
          <w:highlight w:val="none"/>
        </w:rPr>
      </w:r>
    </w:p>
    <w:p w14:paraId="4D0752C7">
      <w:pPr>
        <w:pStyle w:val="966"/>
        <w:pBdr/>
        <w:spacing/>
        <w:ind/>
        <w:rPr/>
      </w:pPr>
      <w:r/>
      <w:bookmarkStart w:id="12" w:name="_Toc3"/>
      <w:r>
        <w:rPr>
          <w:rFonts w:ascii="IBM Plex Serif" w:hAnsi="IBM Plex Serif" w:cs="IBM Plex Serif"/>
          <w:highlight w:val="none"/>
        </w:rPr>
        <w:t xml:space="preserve">Design review of the “feature” feature</w:t>
      </w:r>
      <w:bookmarkEnd w:id="12"/>
      <w:r/>
      <w:r/>
    </w:p>
    <w:p w14:paraId="01AA194F">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How are features packaged?</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B</w:t>
      </w:r>
      <w:r>
        <w:rPr>
          <w:rFonts w:ascii="IBM Plex Serif" w:hAnsi="IBM Plex Serif" w:eastAsia="IBM Plex Serif" w:cs="IBM Plex Serif"/>
        </w:rPr>
        <w:t xml:space="preserve">efore a feature can be enabled, it must be “packaged” into a feature file. What is the shell command that packages a feature for our system? Who is responsible for executing that command? How were these features distributed to the teams in the competition?</w:t>
      </w:r>
      <w:r>
        <w:rPr>
          <w:rFonts w:ascii="IBM Plex Serif" w:hAnsi="IBM Plex Serif" w:eastAsia="IBM Plex Serif" w:cs="IBM Plex Serif"/>
        </w:rPr>
      </w:r>
      <w:r>
        <w:rPr>
          <w:rFonts w:ascii="IBM Plex Serif" w:hAnsi="IBM Plex Serif" w:eastAsia="IBM Plex Serif" w:cs="IBM Plex Serif"/>
        </w:rPr>
      </w:r>
    </w:p>
    <w:p w14:paraId="714542ED">
      <w:pPr>
        <w:pBdr/>
        <w:spacing/>
        <w:ind/>
        <w:rPr>
          <w:rFonts w:ascii="IBM Plex Serif" w:hAnsi="IBM Plex Serif" w:eastAsia="IBM Plex Serif" w:cs="IBM Plex Serif"/>
          <w:highlight w:val="none"/>
        </w:rPr>
      </w:pPr>
      <w:r>
        <w:rPr>
          <w:rFonts w:ascii="IBM Plex Serif" w:hAnsi="IBM Plex Serif" w:eastAsia="IBM Plex Serif" w:cs="IBM Plex Serif"/>
        </w:rPr>
        <w:t xml:space="preserve">Hint: You can find this information in either the </w:t>
      </w:r>
      <w:hyperlink r:id="rId12" w:tooltip="https://github.com/nathancharlesjones/howHardwareGetsHacked" w:history="1">
        <w:r>
          <w:rPr>
            <w:rStyle w:val="1010"/>
            <w:rFonts w:ascii="IBM Plex Serif" w:hAnsi="IBM Plex Serif" w:eastAsia="IBM Plex Serif" w:cs="IBM Plex Serif"/>
          </w:rPr>
          <w:t xml:space="preserve">repo README</w:t>
        </w:r>
      </w:hyperlink>
      <w:r>
        <w:rPr>
          <w:rFonts w:ascii="IBM Plex Serif" w:hAnsi="IBM Plex Serif" w:eastAsia="IBM Plex Serif" w:cs="IBM Plex Serif"/>
        </w:rPr>
        <w:t xml:space="preserve">, </w:t>
      </w:r>
      <w:hyperlink r:id="rId13" w:tooltip="https://www.digikey.com/en/maker/blogs/2026/how-hardware-gets-hacked-part-2-on-boarding" w:history="1">
        <w:r>
          <w:rPr>
            <w:rStyle w:val="1010"/>
            <w:rFonts w:ascii="IBM Plex Serif" w:hAnsi="IBM Plex Serif" w:eastAsia="IBM Plex Serif" w:cs="IBM Plex Serif"/>
          </w:rPr>
          <w:t xml:space="preserve">HHGH (Part 2): On-boarding</w:t>
        </w:r>
      </w:hyperlink>
      <w:r>
        <w:rPr>
          <w:rFonts w:ascii="IBM Plex Serif" w:hAnsi="IBM Plex Serif" w:eastAsia="IBM Plex Serif" w:cs="IBM Plex Serif"/>
        </w:rPr>
        <w:t xml:space="preserve">, and/or the </w:t>
      </w:r>
      <w:hyperlink r:id="rId14" w:tooltip="https://github.com/nathancharlesjones/howHardwareGetsHacked/blob/main/docs/2023 eCTF Rules v1.1.pdf" w:history="1">
        <w:r>
          <w:rPr>
            <w:rStyle w:val="1010"/>
            <w:rFonts w:ascii="IBM Plex Serif" w:hAnsi="IBM Plex Serif" w:eastAsia="IBM Plex Serif" w:cs="IBM Plex Serif"/>
          </w:rPr>
          <w:t xml:space="preserve">competition rules</w:t>
        </w:r>
      </w:hyperlink>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665D45B9">
      <w:pPr>
        <w:pBdr/>
        <w:spacing/>
        <w:ind w:firstLine="0" w:left="0"/>
        <w:rPr>
          <w:rFonts w:ascii="IBM Plex Serif" w:hAnsi="IBM Plex Serif" w:cs="IBM Plex Serif"/>
          <w:highlight w:val="none"/>
        </w:rPr>
      </w:pPr>
      <w:r>
        <w:rPr>
          <w:rFonts w:ascii="IBM Plex Serif" w:hAnsi="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cs="IBM Plex Serif"/>
          <w:highlight w:val="none"/>
        </w:rPr>
      </w:r>
      <w:r>
        <w:rPr>
          <w:rFonts w:ascii="IBM Plex Serif" w:hAnsi="IBM Plex Serif" w:cs="IBM Plex Serif"/>
          <w:highlight w:val="none"/>
        </w:rPr>
      </w:r>
    </w:p>
    <w:p w14:paraId="2E413A5E">
      <w:pPr>
        <w:pBdr/>
        <w:spacing/>
        <w:ind w:firstLine="0" w:left="0"/>
        <w:rPr>
          <w:rFonts w:ascii="IBM Plex Serif" w:hAnsi="IBM Plex Serif" w:cs="IBM Plex Serif"/>
          <w:highlight w:val="none"/>
        </w:rPr>
      </w:pPr>
      <w:r>
        <w:rPr>
          <w:rFonts w:ascii="IBM Plex Serif" w:hAnsi="IBM Plex Serif" w:cs="IBM Plex Serif"/>
          <w:highlight w:val="none"/>
        </w:rPr>
        <w:t xml:space="preserve">Features are packaged by executing the following command in the terminal.</w:t>
      </w:r>
      <w:r>
        <w:rPr>
          <w:rFonts w:ascii="IBM Plex Serif" w:hAnsi="IBM Plex Serif" w:cs="IBM Plex Serif"/>
          <w:highlight w:val="none"/>
        </w:rPr>
      </w:r>
      <w:r>
        <w:rPr>
          <w:rFonts w:ascii="IBM Plex Serif" w:hAnsi="IBM Plex Serif" w:cs="IBM Plex Serif"/>
          <w:highlight w:val="none"/>
        </w:rPr>
      </w:r>
    </w:p>
    <w:p w14:paraId="1DFB986A">
      <w:pPr>
        <w:pBdr/>
        <w:spacing/>
        <w:ind w:firstLine="0" w:left="0"/>
        <w:rPr>
          <w:rFonts w:ascii="IBM Plex Mono" w:hAnsi="IBM Plex Mono" w:cs="IBM Plex Mono"/>
          <w:highlight w:val="none"/>
        </w:rPr>
      </w:pPr>
      <w:r>
        <w:rPr>
          <w:rFonts w:ascii="IBM Plex Mono" w:hAnsi="IBM Plex Mono" w:eastAsia="IBM Plex Mono" w:cs="IBM Plex Mono"/>
          <w:highlight w:val="none"/>
        </w:rPr>
        <w:t xml:space="preserve"># Packages Feature 1 for Car 1234</w:t>
        <w:br/>
        <w:t xml:space="preserve">./tools/package.py </w:t>
      </w:r>
      <w:r>
        <w:rPr>
          <w:rFonts w:ascii="IBM Plex Mono" w:hAnsi="IBM Plex Mono" w:eastAsia="IBM Plex Mono" w:cs="IBM Plex Mono"/>
          <w:highlight w:val="none"/>
        </w:rPr>
        <w:t xml:space="preserve">--id 1234 --num 1</w:t>
      </w:r>
      <w:r>
        <w:rPr>
          <w:rFonts w:ascii="IBM Plex Mono" w:hAnsi="IBM Plex Mono" w:cs="IBM Plex Mono"/>
          <w:highlight w:val="none"/>
        </w:rPr>
      </w:r>
      <w:r>
        <w:rPr>
          <w:rFonts w:ascii="IBM Plex Mono" w:hAnsi="IBM Plex Mono" w:cs="IBM Plex Mono"/>
          <w:highlight w:val="none"/>
        </w:rPr>
      </w:r>
    </w:p>
    <w:p w14:paraId="28524378">
      <w:pPr>
        <w:pBdr/>
        <w:spacing/>
        <w:ind w:firstLine="0" w:left="0"/>
        <w:rPr>
          <w:rFonts w:ascii="IBM Plex Serif" w:hAnsi="IBM Plex Serif" w:cs="IBM Plex Serif"/>
          <w:highlight w:val="none"/>
        </w:rPr>
      </w:pPr>
      <w:r>
        <w:rPr>
          <w:rFonts w:ascii="IBM Plex Serif" w:hAnsi="IBM Plex Serif" w:cs="IBM Plex Serif"/>
          <w:highlight w:val="none"/>
        </w:rPr>
        <w:t xml:space="preserve">In the competition, the </w:t>
      </w:r>
      <w:r>
        <w:rPr>
          <w:rFonts w:ascii="IBM Plex Mono" w:hAnsi="IBM Plex Mono" w:eastAsia="IBM Plex Mono" w:cs="IBM Plex Mono"/>
          <w:highlight w:val="none"/>
        </w:rPr>
        <w:t xml:space="preserve">package.py</w:t>
      </w:r>
      <w:r>
        <w:rPr>
          <w:rFonts w:ascii="IBM Plex Serif" w:hAnsi="IBM Plex Serif" w:cs="IBM Plex Serif"/>
          <w:highlight w:val="none"/>
        </w:rPr>
        <w:t xml:space="preserve"> tool also had read/write access to any “host secrets” (e.g. </w:t>
      </w:r>
      <w:r>
        <w:rPr>
          <w:rFonts w:ascii="IBM Plex Mono" w:hAnsi="IBM Plex Mono" w:eastAsia="IBM Plex Mono" w:cs="IBM Plex Mono"/>
          <w:highlight w:val="none"/>
        </w:rPr>
        <w:t xml:space="preserve">secrets.json</w:t>
      </w:r>
      <w:r>
        <w:rPr>
          <w:rFonts w:ascii="IBM Plex Serif" w:hAnsi="IBM Plex Serif" w:cs="IBM Plex Serif"/>
          <w:highlight w:val="none"/>
        </w:rPr>
        <w:t xml:space="preserve">).</w:t>
      </w:r>
      <w:r>
        <w:rPr>
          <w:rFonts w:ascii="IBM Plex Serif" w:hAnsi="IBM Plex Serif" w:cs="IBM Plex Serif"/>
          <w:highlight w:val="none"/>
        </w:rPr>
      </w:r>
      <w:r>
        <w:rPr>
          <w:rFonts w:ascii="IBM Plex Serif" w:hAnsi="IBM Plex Serif" w:cs="IBM Plex Serif"/>
          <w:highlight w:val="none"/>
        </w:rPr>
      </w:r>
    </w:p>
    <w:p w14:paraId="7EBBC0BE">
      <w:pPr>
        <w:pBdr/>
        <w:spacing/>
        <w:ind w:firstLine="0" w:left="0"/>
        <w:rPr>
          <w:rFonts w:ascii="IBM Plex Serif" w:hAnsi="IBM Plex Serif" w:cs="IBM Plex Serif"/>
          <w:highlight w:val="none"/>
        </w:rPr>
      </w:pPr>
      <w:r>
        <w:rPr>
          <w:rFonts w:ascii="IBM Plex Serif" w:hAnsi="IBM Plex Serif" w:cs="IBM Plex Serif"/>
          <w:highlight w:val="none"/>
        </w:rPr>
      </w:r>
      <w:r>
        <mc:AlternateContent>
          <mc:Choice Requires="wpg">
            <w:drawing>
              <wp:inline xmlns:wp="http://schemas.openxmlformats.org/drawingml/2006/wordprocessingDrawing" distT="0" distB="0" distL="0" distR="0">
                <wp:extent cx="5943600" cy="171275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7563" name=""/>
                        <pic:cNvPicPr>
                          <a:picLocks noChangeAspect="1"/>
                        </pic:cNvPicPr>
                        <pic:nvPr/>
                      </pic:nvPicPr>
                      <pic:blipFill rotWithShape="1">
                        <a:blip r:embed="rId15"/>
                        <a:stretch/>
                      </pic:blipFill>
                      <pic:spPr bwMode="auto">
                        <a:xfrm>
                          <a:off x="0" y="0"/>
                          <a:ext cx="5943599" cy="1712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34.86pt;mso-wrap-distance-left:0.00pt;mso-wrap-distance-top:0.00pt;mso-wrap-distance-right:0.00pt;mso-wrap-distance-bottom:0.00pt;z-index:1;" stroked="false">
                <v:imagedata r:id="rId15" o:title=""/>
                <o:lock v:ext="edit" rotation="t"/>
              </v:shape>
            </w:pict>
          </mc:Fallback>
        </mc:AlternateContent>
      </w:r>
      <w:r>
        <w:rPr>
          <w:rFonts w:ascii="IBM Plex Serif" w:hAnsi="IBM Plex Serif" w:cs="IBM Plex Serif"/>
          <w:highlight w:val="none"/>
        </w:rPr>
      </w:r>
      <w:r>
        <w:rPr>
          <w:rFonts w:ascii="IBM Plex Serif" w:hAnsi="IBM Plex Serif" w:cs="IBM Plex Serif"/>
          <w:highlight w:val="none"/>
        </w:rPr>
      </w:r>
    </w:p>
    <w:p w14:paraId="0987660F">
      <w:pPr>
        <w:pBdr/>
        <w:spacing/>
        <w:ind w:firstLine="0" w:left="0"/>
        <w:rPr>
          <w:rFonts w:ascii="IBM Plex Serif" w:hAnsi="IBM Plex Serif" w:cs="IBM Plex Serif"/>
          <w:highlight w:val="none"/>
        </w:rPr>
      </w:pPr>
      <w:r>
        <w:rPr>
          <w:rFonts w:ascii="IBM Plex Serif" w:hAnsi="IBM Plex Serif" w:cs="IBM Plex Serif"/>
          <w:highlight w:val="none"/>
        </w:rPr>
        <w:t xml:space="preserve">Features are packaged </w:t>
      </w:r>
      <w:r>
        <w:rPr>
          <w:rFonts w:ascii="IBM Plex Serif" w:hAnsi="IBM Plex Serif" w:cs="IBM Plex Serif"/>
          <w:highlight w:val="none"/>
        </w:rPr>
        <w:t xml:space="preserve">at the “factory” (i.e. by the MITRE competition organizers) and were distributed to attacking teams alongside the encrypted firmware binaries for each of the car scenarios (except for Car #5; more on this in just a bit).</w:t>
      </w:r>
      <w:r>
        <w:rPr>
          <w:rFonts w:ascii="IBM Plex Serif" w:hAnsi="IBM Plex Serif" w:cs="IBM Plex Serif"/>
          <w:highlight w:val="none"/>
        </w:rPr>
      </w:r>
      <w:r>
        <w:rPr>
          <w:rFonts w:ascii="IBM Plex Serif" w:hAnsi="IBM Plex Serif" w:cs="IBM Plex Serif"/>
          <w:highlight w:val="none"/>
        </w:rPr>
      </w:r>
    </w:p>
    <w:p w14:paraId="5ED2A6B7">
      <w:pPr>
        <w:pBdr/>
        <w:spacing/>
        <w:ind w:firstLine="0" w:left="0"/>
        <w:rPr>
          <w:rFonts w:ascii="IBM Plex Serif" w:hAnsi="IBM Plex Serif" w:cs="IBM Plex Serif"/>
          <w:highlight w:val="none"/>
        </w:rPr>
      </w:pPr>
      <w:r>
        <w:rPr>
          <w:rFonts w:ascii="IBM Plex Serif" w:hAnsi="IBM Plex Serif" w:cs="IBM Plex Serif"/>
          <w:highlight w:val="none"/>
        </w:rPr>
      </w:r>
      <w:r>
        <mc:AlternateContent>
          <mc:Choice Requires="wpg">
            <w:drawing>
              <wp:inline xmlns:wp="http://schemas.openxmlformats.org/drawingml/2006/wordprocessingDrawing" distT="0" distB="0" distL="0" distR="0">
                <wp:extent cx="5943600" cy="282329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96702" name=""/>
                        <pic:cNvPicPr>
                          <a:picLocks noChangeAspect="1"/>
                        </pic:cNvPicPr>
                        <pic:nvPr/>
                      </pic:nvPicPr>
                      <pic:blipFill rotWithShape="1">
                        <a:blip r:embed="rId16"/>
                        <a:stretch/>
                      </pic:blipFill>
                      <pic:spPr bwMode="auto">
                        <a:xfrm>
                          <a:off x="0" y="0"/>
                          <a:ext cx="5943599" cy="2823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22.31pt;mso-wrap-distance-left:0.00pt;mso-wrap-distance-top:0.00pt;mso-wrap-distance-right:0.00pt;mso-wrap-distance-bottom:0.00pt;z-index:1;" stroked="false">
                <v:imagedata r:id="rId16" o:title=""/>
                <o:lock v:ext="edit" rotation="t"/>
              </v:shape>
            </w:pict>
          </mc:Fallback>
        </mc:AlternateContent>
      </w:r>
      <w:r>
        <w:rPr>
          <w:rFonts w:ascii="IBM Plex Serif" w:hAnsi="IBM Plex Serif" w:cs="IBM Plex Serif"/>
          <w:highlight w:val="none"/>
        </w:rPr>
      </w:r>
      <w:r>
        <w:rPr>
          <w:rFonts w:ascii="IBM Plex Serif" w:hAnsi="IBM Plex Serif" w:cs="IBM Plex Serif"/>
          <w:highlight w:val="none"/>
        </w:rPr>
      </w:r>
    </w:p>
    <w:p w14:paraId="66BCE0F6">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is the format of a feature file?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 did a feature file actually look like? What is actually being saved to disk or sent over the UART port when a feature is being packaged or enabled?</w:t>
      </w:r>
      <w:r>
        <w:rPr>
          <w:rFonts w:ascii="IBM Plex Serif" w:hAnsi="IBM Plex Serif" w:eastAsia="IBM Plex Serif" w:cs="IBM Plex Serif"/>
        </w:rPr>
      </w:r>
      <w:r>
        <w:rPr>
          <w:rFonts w:ascii="IBM Plex Serif" w:hAnsi="IBM Plex Serif" w:eastAsia="IBM Plex Serif" w:cs="IBM Plex Serif"/>
        </w:rPr>
      </w:r>
    </w:p>
    <w:p w14:paraId="171BAE58">
      <w:pPr>
        <w:pBdr/>
        <w:spacing/>
        <w:ind/>
        <w:rPr>
          <w:rFonts w:ascii="IBM Plex Mono" w:hAnsi="IBM Plex Mono" w:eastAsia="IBM Plex Mono" w:cs="IBM Plex Mono"/>
          <w:highlight w:val="none"/>
        </w:rPr>
      </w:pPr>
      <w:r>
        <w:rPr>
          <w:rFonts w:ascii="IBM Plex Serif" w:hAnsi="IBM Plex Serif" w:eastAsia="IBM Plex Serif" w:cs="IBM Plex Serif"/>
        </w:rPr>
      </w:r>
      <w:r>
        <w:rPr>
          <w:rFonts w:ascii="IBM Plex Serif" w:hAnsi="IBM Plex Serif" w:eastAsia="IBM Plex Serif" w:cs="IBM Plex Serif"/>
        </w:rPr>
        <w:t xml:space="preserve">Hint: You can find this information in either the </w:t>
      </w:r>
      <w:hyperlink r:id="rId17" w:tooltip="https://github.com/nathancharlesjones/howHardwareGetsHacked" w:history="1">
        <w:r>
          <w:rPr>
            <w:rStyle w:val="1010"/>
            <w:rFonts w:ascii="IBM Plex Serif" w:hAnsi="IBM Plex Serif" w:eastAsia="IBM Plex Serif" w:cs="IBM Plex Serif"/>
          </w:rPr>
          <w:t xml:space="preserve">repo README</w:t>
        </w:r>
      </w:hyperlink>
      <w:r>
        <w:rPr>
          <w:rFonts w:ascii="IBM Plex Serif" w:hAnsi="IBM Plex Serif" w:eastAsia="IBM Plex Serif" w:cs="IBM Plex Serif"/>
        </w:rPr>
        <w:t xml:space="preserve">, </w:t>
      </w:r>
      <w:hyperlink r:id="rId18" w:tooltip="https://www.digikey.com/en/maker/blogs/2026/how-hardware-gets-hacked-part-2-on-boarding" w:history="1">
        <w:r>
          <w:rPr>
            <w:rStyle w:val="1010"/>
            <w:rFonts w:ascii="IBM Plex Serif" w:hAnsi="IBM Plex Serif" w:eastAsia="IBM Plex Serif" w:cs="IBM Plex Serif"/>
          </w:rPr>
          <w:t xml:space="preserve">HHGH (Part 1)</w:t>
        </w:r>
      </w:hyperlink>
      <w:r>
        <w:rPr>
          <w:rFonts w:ascii="IBM Plex Serif" w:hAnsi="IBM Plex Serif" w:eastAsia="IBM Plex Serif" w:cs="IBM Plex Serif"/>
        </w:rPr>
        <w:t xml:space="preserve">, or by </w:t>
      </w:r>
      <w:hyperlink r:id="rId19" w:tooltip="https://github.com/nathancharlesjones/howHardwareGetsHacked/blob/main/tools/package.py" w:history="1">
        <w:r>
          <w:rPr>
            <w:rStyle w:val="1010"/>
            <w:rFonts w:ascii="IBM Plex Serif" w:hAnsi="IBM Plex Serif" w:eastAsia="IBM Plex Serif" w:cs="IBM Plex Serif"/>
          </w:rPr>
          <w:t xml:space="preserve">reviewing the code</w:t>
        </w:r>
      </w:hyperlink>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3F291870">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592677FC">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Feature files are simply binary files composed of the car ID and a feature number.</w:t>
      </w:r>
      <w:r>
        <w:rPr>
          <w:rFonts w:ascii="IBM Plex Serif" w:hAnsi="IBM Plex Serif" w:eastAsia="IBM Plex Serif" w:cs="IBM Plex Serif"/>
          <w:highlight w:val="none"/>
        </w:rPr>
      </w:r>
      <w:r>
        <w:rPr>
          <w:rFonts w:ascii="IBM Plex Serif" w:hAnsi="IBM Plex Serif" w:eastAsia="IBM Plex Serif" w:cs="IBM Plex Serif"/>
          <w:highlight w:val="none"/>
        </w:rPr>
      </w:r>
    </w:p>
    <w:p w14:paraId="7BA0E688">
      <w:pPr>
        <w:pBdr/>
        <w:spacing/>
        <w:ind/>
        <w:rPr>
          <w:rFonts w:ascii="IBM Plex Mono" w:hAnsi="IBM Plex Mono" w:cs="IBM Plex Mono"/>
        </w:rPr>
      </w:pPr>
      <w:r>
        <w:rPr>
          <w:rFonts w:ascii="IBM Plex Mono" w:hAnsi="IBM Plex Mono" w:eastAsia="IBM Plex Mono" w:cs="IBM Plex Mono"/>
          <w:highlight w:val="none"/>
        </w:rPr>
      </w:r>
      <w:r>
        <w:rPr>
          <w:rFonts w:ascii="IBM Plex Mono" w:hAnsi="IBM Plex Mono" w:eastAsia="IBM Plex Mono" w:cs="IBM Plex Mono"/>
          <w:highlight w:val="none"/>
        </w:rPr>
        <w:t xml:space="preserve"> FEATURE PACKET:</w:t>
      </w:r>
      <w:r>
        <w:rPr>
          <w:rFonts w:ascii="IBM Plex Mono" w:hAnsi="IBM Plex Mono" w:eastAsia="IBM Plex Mono" w:cs="IBM Plex Mono"/>
          <w:highlight w:val="none"/>
        </w:rPr>
        <w:br/>
        <w:t xml:space="preserve">   ┌──────────────────┬───────────────────┐</w:t>
        <w:br/>
      </w:r>
      <w:r>
        <w:rPr>
          <w:rFonts w:ascii="IBM Plex Mono" w:hAnsi="IBM Plex Mono" w:eastAsia="IBM Plex Mono" w:cs="IBM Plex Mono"/>
          <w:highlight w:val="none"/>
        </w:rPr>
        <w:t xml:space="preserve">   │Car ID (11 bytes) │Feature # (1 byte) │</w:t>
        <w:br/>
      </w:r>
      <w:r>
        <w:rPr>
          <w:rFonts w:ascii="IBM Plex Mono" w:hAnsi="IBM Plex Mono" w:eastAsia="IBM Plex Mono" w:cs="IBM Plex Mono"/>
          <w:highlight w:val="none"/>
        </w:rPr>
        <w:t xml:space="preserve">   └──────────────────┴───────────────────┘</w:t>
      </w:r>
      <w:r>
        <w:rPr>
          <w:rFonts w:ascii="IBM Plex Mono" w:hAnsi="IBM Plex Mono" w:cs="IBM Plex Mono"/>
        </w:rPr>
      </w:r>
      <w:r>
        <w:rPr>
          <w:rFonts w:ascii="IBM Plex Mono" w:hAnsi="IBM Plex Mono" w:cs="IBM Plex Mono"/>
        </w:rPr>
      </w:r>
    </w:p>
    <w:p w14:paraId="66BCE0F6">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How are features enabled on a fob?</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w:t>
      </w:r>
      <w:r>
        <w:rPr>
          <w:rFonts w:ascii="IBM Plex Serif" w:hAnsi="IBM Plex Serif" w:eastAsia="IBM Plex Serif" w:cs="IBM Plex Serif"/>
        </w:rPr>
        <w:t xml:space="preserve"> initiated </w:t>
      </w:r>
      <w:r>
        <w:rPr>
          <w:rFonts w:ascii="IBM Plex Serif" w:hAnsi="IBM Plex Serif" w:eastAsia="IBM Plex Serif" w:cs="IBM Plex Serif"/>
        </w:rPr>
        <w:t xml:space="preserve">the process of enabling a feature? What steps were taken by the fob before that feature was possibly enabled?</w:t>
      </w:r>
      <w:r>
        <w:rPr>
          <w:rFonts w:ascii="IBM Plex Serif" w:hAnsi="IBM Plex Serif" w:eastAsia="IBM Plex Serif" w:cs="IBM Plex Serif"/>
        </w:rPr>
      </w:r>
      <w:r>
        <w:rPr>
          <w:rFonts w:ascii="IBM Plex Serif" w:hAnsi="IBM Plex Serif" w:eastAsia="IBM Plex Serif" w:cs="IBM Plex Serif"/>
        </w:rPr>
      </w:r>
    </w:p>
    <w:p w14:paraId="77E51174">
      <w:pPr>
        <w:pBdr/>
        <w:spacing/>
        <w:ind/>
        <w:rPr>
          <w:rFonts w:ascii="IBM Plex Serif" w:hAnsi="IBM Plex Serif" w:eastAsia="IBM Plex Serif" w:cs="IBM Plex Serif"/>
          <w:highlight w:val="none"/>
        </w:rPr>
      </w:pPr>
      <w:r>
        <w:rPr>
          <w:rFonts w:ascii="IBM Plex Serif" w:hAnsi="IBM Plex Serif" w:eastAsia="IBM Plex Serif" w:cs="IBM Plex Serif"/>
        </w:rPr>
      </w:r>
      <w:r>
        <w:rPr>
          <w:rFonts w:ascii="IBM Plex Serif" w:hAnsi="IBM Plex Serif" w:eastAsia="IBM Plex Serif" w:cs="IBM Plex Serif"/>
        </w:rPr>
        <w:t xml:space="preserve">Hint: You can find this information in either the </w:t>
      </w:r>
      <w:hyperlink r:id="rId20" w:tooltip="https://github.com/nathancharlesjones/howHardwareGetsHacked" w:history="1">
        <w:r>
          <w:rPr>
            <w:rStyle w:val="1010"/>
            <w:rFonts w:ascii="IBM Plex Serif" w:hAnsi="IBM Plex Serif" w:eastAsia="IBM Plex Serif" w:cs="IBM Plex Serif"/>
          </w:rPr>
          <w:t xml:space="preserve">repo README</w:t>
        </w:r>
      </w:hyperlink>
      <w:r>
        <w:rPr>
          <w:rFonts w:ascii="IBM Plex Serif" w:hAnsi="IBM Plex Serif" w:eastAsia="IBM Plex Serif" w:cs="IBM Plex Serif"/>
        </w:rPr>
        <w:t xml:space="preserve"> or </w:t>
      </w:r>
      <w:hyperlink r:id="rId21" w:tooltip="https://www.digikey.com/en/maker/blogs/2025/how-hardware-gets-hacked-part-1" w:history="1">
        <w:r>
          <w:rPr>
            <w:rStyle w:val="1010"/>
            <w:rFonts w:ascii="IBM Plex Serif" w:hAnsi="IBM Plex Serif" w:eastAsia="IBM Plex Serif" w:cs="IBM Plex Serif"/>
          </w:rPr>
          <w:t xml:space="preserve">HHGH (Part 1)</w:t>
        </w:r>
      </w:hyperlink>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6390DE55">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652FD817">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Features were enabled on a paired fob by sending it the ASCII message </w:t>
      </w:r>
      <w:r>
        <w:rPr>
          <w:rFonts w:ascii="IBM Plex Mono" w:hAnsi="IBM Plex Mono" w:eastAsia="IBM Plex Mono" w:cs="IBM Plex Mono"/>
          <w:highlight w:val="none"/>
        </w:rPr>
        <w:t xml:space="preserve">enable &lt;feature&gt;\n</w:t>
      </w:r>
      <w:r>
        <w:rPr>
          <w:rFonts w:ascii="IBM Plex Serif" w:hAnsi="IBM Plex Serif" w:eastAsia="IBM Plex Serif" w:cs="IBM Plex Serif"/>
          <w:highlight w:val="none"/>
        </w:rPr>
        <w:t xml:space="preserve"> to the HOST UART port, where </w:t>
      </w:r>
      <w:r>
        <w:rPr>
          <w:rFonts w:ascii="IBM Plex Mono" w:hAnsi="IBM Plex Mono" w:eastAsia="IBM Plex Mono" w:cs="IBM Plex Mono"/>
          <w:highlight w:val="none"/>
        </w:rPr>
        <w:t xml:space="preserve">&lt;feature&gt;</w:t>
      </w:r>
      <w:r>
        <w:rPr>
          <w:rFonts w:ascii="IBM Plex Serif" w:hAnsi="IBM Plex Serif" w:eastAsia="IBM Plex Serif" w:cs="IBM Plex Serif"/>
          <w:highlight w:val="none"/>
        </w:rPr>
        <w:t xml:space="preserve"> is the Base16-encoded contents of the binary feature file. (Base16 encoding converts binary or hex values like </w:t>
      </w:r>
      <w:r>
        <w:rPr>
          <w:rFonts w:ascii="IBM Plex Mono" w:hAnsi="IBM Plex Mono" w:eastAsia="IBM Plex Mono" w:cs="IBM Plex Mono"/>
          <w:highlight w:val="none"/>
        </w:rPr>
        <w:t xml:space="preserve">0b1001 1111</w:t>
      </w:r>
      <w:r>
        <w:rPr>
          <w:rFonts w:ascii="IBM Plex Serif" w:hAnsi="IBM Plex Serif" w:eastAsia="IBM Plex Serif" w:cs="IBM Plex Serif"/>
          <w:highlight w:val="none"/>
        </w:rPr>
        <w:t xml:space="preserve"> (</w:t>
      </w:r>
      <w:r>
        <w:rPr>
          <w:rFonts w:ascii="IBM Plex Mono" w:hAnsi="IBM Plex Mono" w:eastAsia="IBM Plex Mono" w:cs="IBM Plex Mono"/>
          <w:highlight w:val="none"/>
        </w:rPr>
        <w:t xml:space="preserve">0x9F</w:t>
      </w:r>
      <w:r>
        <w:rPr>
          <w:rFonts w:ascii="IBM Plex Serif" w:hAnsi="IBM Plex Serif" w:eastAsia="IBM Plex Serif" w:cs="IBM Plex Serif"/>
          <w:highlight w:val="none"/>
        </w:rPr>
        <w:t xml:space="preserve">) into ASCII </w:t>
      </w:r>
      <w:r>
        <w:rPr>
          <w:rFonts w:ascii="IBM Plex Mono" w:hAnsi="IBM Plex Mono" w:eastAsia="IBM Plex Mono" w:cs="IBM Plex Mono"/>
          <w:highlight w:val="none"/>
        </w:rPr>
        <w:t xml:space="preserve">“9F”</w:t>
      </w:r>
      <w:r>
        <w:rPr>
          <w:rFonts w:ascii="IBM Plex Serif" w:hAnsi="IBM Plex Serif" w:eastAsia="IBM Plex Serif" w:cs="IBM Plex Serif"/>
          <w:highlight w:val="none"/>
        </w:rPr>
        <w:t xml:space="preserve"> (</w:t>
      </w:r>
      <w:r>
        <w:rPr>
          <w:rFonts w:ascii="IBM Plex Mono" w:hAnsi="IBM Plex Mono" w:eastAsia="IBM Plex Mono" w:cs="IBM Plex Mono"/>
          <w:highlight w:val="none"/>
        </w:rPr>
        <w:t xml:space="preserve">0x39 0x46</w:t>
      </w:r>
      <w:r>
        <w:rPr>
          <w:rFonts w:ascii="IBM Plex Serif" w:hAnsi="IBM Plex Serif" w:eastAsia="IBM Plex Serif" w:cs="IBM Plex Serif"/>
          <w:highlight w:val="none"/>
        </w:rPr>
        <w:t xml:space="preserve">), which makes it easier to read and debug later on when looking at a transcript of what was sent to a fob.)</w:t>
      </w:r>
      <w:r>
        <w:rPr>
          <w:rFonts w:ascii="IBM Plex Serif" w:hAnsi="IBM Plex Serif" w:eastAsia="IBM Plex Serif" w:cs="IBM Plex Serif"/>
          <w:highlight w:val="none"/>
        </w:rPr>
      </w:r>
      <w:r>
        <w:rPr>
          <w:rFonts w:ascii="IBM Plex Serif" w:hAnsi="IBM Plex Serif" w:eastAsia="IBM Plex Serif" w:cs="IBM Plex Serif"/>
          <w:highlight w:val="none"/>
        </w:rPr>
      </w:r>
    </w:p>
    <w:p w14:paraId="5351A840">
      <w:pPr>
        <w:pBdr/>
        <w:spacing/>
        <w:ind/>
        <w:jc w:val="center"/>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4106161" cy="332036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690" name=""/>
                        <pic:cNvPicPr>
                          <a:picLocks noChangeAspect="1"/>
                        </pic:cNvPicPr>
                        <pic:nvPr/>
                      </pic:nvPicPr>
                      <pic:blipFill rotWithShape="1">
                        <a:blip r:embed="rId22"/>
                        <a:stretch/>
                      </pic:blipFill>
                      <pic:spPr bwMode="auto">
                        <a:xfrm flipH="0" flipV="0">
                          <a:off x="0" y="0"/>
                          <a:ext cx="4106160" cy="3320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3.32pt;height:261.45pt;mso-wrap-distance-left:0.00pt;mso-wrap-distance-top:0.00pt;mso-wrap-distance-right:0.00pt;mso-wrap-distance-bottom:0.00pt;z-index:1;" stroked="false">
                <v:imagedata r:id="rId22" o:title=""/>
                <o:lock v:ext="edit" rotation="t"/>
              </v:shape>
            </w:pict>
          </mc:Fallback>
        </mc:AlternateContent>
      </w:r>
      <w:r>
        <mc:AlternateContent>
          <mc:Choice Requires="wpg">
            <w:drawing>
              <wp:inline xmlns:wp="http://schemas.openxmlformats.org/drawingml/2006/wordprocessingDrawing" distT="0" distB="0" distL="0" distR="0">
                <wp:extent cx="1749366" cy="332036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3728" name=""/>
                        <pic:cNvPicPr>
                          <a:picLocks noChangeAspect="1"/>
                        </pic:cNvPicPr>
                        <pic:nvPr/>
                      </pic:nvPicPr>
                      <pic:blipFill rotWithShape="1">
                        <a:blip r:embed="rId23"/>
                        <a:stretch/>
                      </pic:blipFill>
                      <pic:spPr bwMode="auto">
                        <a:xfrm flipH="0" flipV="0">
                          <a:off x="0" y="0"/>
                          <a:ext cx="1749366" cy="3320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7.75pt;height:261.45pt;mso-wrap-distance-left:0.00pt;mso-wrap-distance-top:0.00pt;mso-wrap-distance-right:0.00pt;mso-wrap-distance-bottom:0.00pt;z-index:1;" stroked="false">
                <v:imagedata r:id="rId23"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4088982B">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An unpaired fob would reject the message straightaway. A paired fob would check that the feature file was valid (le</w:t>
      </w:r>
      <w:r>
        <w:rPr>
          <w:rFonts w:ascii="IBM Plex Serif" w:hAnsi="IBM Plex Serif" w:eastAsia="IBM Plex Serif" w:cs="IBM Plex Serif"/>
          <w:highlight w:val="none"/>
        </w:rPr>
        <w:t xml:space="preserve">ngth was greater than or equal to the expected value, car ID in the feature file matched it’s own car ID, feature number within range) and that it could be enabled (feature list wasn’t full, feature wasn’t already enabled) before enabling it, sending back </w:t>
      </w:r>
      <w:r>
        <w:rPr>
          <w:rFonts w:ascii="IBM Plex Mono" w:hAnsi="IBM Plex Mono" w:eastAsia="IBM Plex Mono" w:cs="IBM Plex Mono"/>
          <w:highlight w:val="none"/>
        </w:rPr>
        <w:t xml:space="preserve">OK</w:t>
      </w:r>
      <w:r>
        <w:rPr>
          <w:rFonts w:ascii="IBM Plex Serif" w:hAnsi="IBM Plex Serif" w:eastAsia="IBM Plex Serif" w:cs="IBM Plex Serif"/>
          <w:highlight w:val="none"/>
        </w:rPr>
        <w:t xml:space="preserve"> or </w:t>
      </w:r>
      <w:r>
        <w:rPr>
          <w:rFonts w:ascii="IBM Plex Mono" w:hAnsi="IBM Plex Mono" w:eastAsia="IBM Plex Mono" w:cs="IBM Plex Mono"/>
          <w:highlight w:val="none"/>
        </w:rPr>
        <w:t xml:space="preserve">ERROR</w:t>
      </w:r>
      <w:r>
        <w:rPr>
          <w:rFonts w:ascii="IBM Plex Serif" w:hAnsi="IBM Plex Serif" w:eastAsia="IBM Plex Serif" w:cs="IBM Plex Serif"/>
          <w:highlight w:val="none"/>
        </w:rPr>
        <w:t xml:space="preserve"> (with an error message) as appropriate.</w:t>
      </w:r>
      <w:r>
        <w:rPr>
          <w:rFonts w:ascii="IBM Plex Serif" w:hAnsi="IBM Plex Serif" w:eastAsia="IBM Plex Serif" w:cs="IBM Plex Serif"/>
          <w:highlight w:val="none"/>
        </w:rPr>
      </w:r>
      <w:r>
        <w:rPr>
          <w:rFonts w:ascii="IBM Plex Serif" w:hAnsi="IBM Plex Serif" w:eastAsia="IBM Plex Serif" w:cs="IBM Plex Serif"/>
          <w:highlight w:val="none"/>
        </w:rPr>
      </w:r>
    </w:p>
    <w:p w14:paraId="4FD67ACC">
      <w:pPr>
        <w:pStyle w:val="966"/>
        <w:pBdr/>
        <w:spacing/>
        <w:ind/>
        <w:rPr>
          <w:rFonts w:ascii="IBM Plex Serif" w:hAnsi="IBM Plex Serif" w:cs="IBM Plex Serif"/>
          <w:highlight w:val="none"/>
          <w14:ligatures w14:val="none"/>
        </w:rPr>
      </w:pPr>
      <w:r/>
      <w:bookmarkStart w:id="13" w:name="_Toc4"/>
      <w:r>
        <w:rPr>
          <w:rStyle w:val="976"/>
          <w:rFonts w:ascii="IBM Plex Serif" w:hAnsi="IBM Plex Serif" w:cs="IBM Plex Serif"/>
        </w:rPr>
        <w:t xml:space="preserve">Security analysis of “features”</w:t>
      </w:r>
      <w:bookmarkEnd w:id="13"/>
      <w:r>
        <w:rPr>
          <w:rFonts w:ascii="IBM Plex Serif" w:hAnsi="IBM Plex Serif" w:cs="IBM Plex Serif"/>
          <w:highlight w:val="none"/>
          <w14:ligatures w14:val="none"/>
        </w:rPr>
      </w:r>
      <w:r>
        <w:rPr>
          <w:rFonts w:ascii="IBM Plex Serif" w:hAnsi="IBM Plex Serif" w:cs="IBM Plex Serif"/>
          <w:highlight w:val="none"/>
          <w14:ligatures w14:val="none"/>
        </w:rPr>
      </w:r>
    </w:p>
    <w:p w14:paraId="3B1D5B4D">
      <w:pPr>
        <w:pBdr/>
        <w:spacing/>
        <w:ind/>
        <w:rPr>
          <w:rFonts w:ascii="IBM Plex Serif" w:hAnsi="IBM Plex Serif" w:eastAsia="IBM Plex Serif" w:cs="IBM Plex Serif"/>
        </w:rPr>
      </w:pPr>
      <w:r>
        <w:rPr>
          <w:rFonts w:ascii="IBM Plex Serif" w:hAnsi="IBM Plex Serif" w:eastAsia="IBM Plex Serif" w:cs="IBM Plex Serif"/>
          <w:highlight w:val="none"/>
        </w:rPr>
        <w:t xml:space="preserve">Now that we have a thorough understanding of the pairing process, we can being to analyze what security requirements must be present to meet the competition rules/our design goals.
</w:t>
      </w:r>
      <w:r>
        <w:rPr>
          <w:rFonts w:ascii="IBM Plex Serif" w:hAnsi="IBM Plex Serif" w:eastAsia="IBM Plex Serif" w:cs="IBM Plex Serif"/>
        </w:rPr>
      </w:r>
      <w:r>
        <w:rPr>
          <w:rFonts w:ascii="IBM Plex Serif" w:hAnsi="IBM Plex Serif" w:eastAsia="IBM Plex Serif" w:cs="IBM Plex Serif"/>
        </w:rPr>
      </w:r>
    </w:p>
    <w:p w14:paraId="66BCE0F6">
      <w:pPr>
        <w:pBdr/>
        <w:spacing/>
        <w:ind/>
        <w:rPr>
          <w:rFonts w:ascii="IBM Plex Mono" w:hAnsi="IBM Plex Mono" w:eastAsia="IBM Plex Mono" w:cs="IBM Plex Mono"/>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flags are at stake?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 flags could an attacking team capture by abusing the “enable feature” part of our system? What things should our system prevent a malicious person from doing?</w:t>
        <w:br/>
      </w:r>
      <w:r>
        <w:rPr>
          <w:rFonts w:ascii="IBM Plex Mono" w:hAnsi="IBM Plex Mono" w:eastAsia="IBM Plex Mono" w:cs="IBM Plex Mono"/>
        </w:rP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67EF425E">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7E164DAB">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In the MITRE eCTF competition, teams could capture a flag if they could cause Car #5 to emit it’s flag for “Feature 2” (which wasn’t given to the attacking teams; see the graphic above of the attack scenarios) and which was only </w:t>
      </w:r>
      <w:r>
        <w:rPr>
          <w:rFonts w:ascii="IBM Plex Serif" w:hAnsi="IBM Plex Serif" w:eastAsia="IBM Plex Serif" w:cs="IBM Plex Serif"/>
          <w:i/>
          <w:iCs/>
          <w:highlight w:val="none"/>
        </w:rPr>
        <w:t xml:space="preserve">supposed</w:t>
      </w:r>
      <w:r>
        <w:rPr>
          <w:rFonts w:ascii="IBM Plex Serif" w:hAnsi="IBM Plex Serif" w:eastAsia="IBM Plex Serif" w:cs="IBM Plex Serif"/>
          <w:highlight w:val="none"/>
        </w:rPr>
        <w:t xml:space="preserve"> to be possible if the paired fob for Car #5 had Feature 2 legitimately enabled.</w:t>
      </w:r>
      <w:r>
        <w:rPr>
          <w:rFonts w:ascii="IBM Plex Serif" w:hAnsi="IBM Plex Serif" w:eastAsia="IBM Plex Serif" w:cs="IBM Plex Serif"/>
          <w:highlight w:val="none"/>
        </w:rPr>
      </w:r>
      <w:r>
        <w:rPr>
          <w:rFonts w:ascii="IBM Plex Serif" w:hAnsi="IBM Plex Serif" w:eastAsia="IBM Plex Serif" w:cs="IBM Plex Serif"/>
          <w:highlight w:val="none"/>
        </w:rPr>
      </w:r>
    </w:p>
    <w:p w14:paraId="4F59E22C">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More broadly, features should only ever be made for owners who’ve paid for them, car owners should not be able to enable a feature without a valid feature file fr</w:t>
      </w:r>
      <w:r>
        <w:rPr>
          <w:rFonts w:ascii="IBM Plex Serif" w:hAnsi="IBM Plex Serif" w:eastAsia="IBM Plex Serif" w:cs="IBM Plex Serif"/>
          <w:highlight w:val="none"/>
        </w:rPr>
        <w:t xml:space="preserve">om the manufacturer, and they should also not be able to enable a feature on their car using a valid feature file that was created by the manufacturer for a different car (these are, essentially, security requirements #5 and #6 from the competition rules).</w:t>
      </w:r>
      <w:r>
        <w:rPr>
          <w:rFonts w:ascii="IBM Plex Serif" w:hAnsi="IBM Plex Serif" w:eastAsia="IBM Plex Serif" w:cs="IBM Plex Serif"/>
          <w:highlight w:val="none"/>
        </w:rPr>
      </w:r>
      <w:r>
        <w:rPr>
          <w:rFonts w:ascii="IBM Plex Serif" w:hAnsi="IBM Plex Serif" w:eastAsia="IBM Plex Serif" w:cs="IBM Plex Serif"/>
          <w:highlight w:val="none"/>
        </w:rPr>
      </w:r>
    </w:p>
    <w:p w14:paraId="40612BE2">
      <w:pPr>
        <w:pBdr/>
        <w:spacing/>
        <w:ind/>
        <w:rPr>
          <w:rFonts w:ascii="IBM Plex Serif" w:hAnsi="IBM Plex Serif" w:cs="IBM Plex Serif"/>
        </w:rPr>
      </w:pPr>
      <w:r>
        <w:rPr>
          <w:rFonts w:ascii="IBM Plex Serif" w:hAnsi="IBM Plex Serif" w:eastAsia="IBM Plex Serif" w:cs="IBM Plex Serif"/>
          <w:highlight w:val="none"/>
        </w:rPr>
        <w:t xml:space="preserve">In a real production system, you may also want to ensure that feature files are unique to certain drivers or that feature files eventually “expire” or are “one-time use”. </w:t>
      </w:r>
      <w:r>
        <w:rPr>
          <w:rFonts w:ascii="IBM Plex Serif" w:hAnsi="IBM Plex Serif" w:cs="IBM Plex Serif"/>
        </w:rPr>
      </w:r>
      <w:r>
        <w:rPr>
          <w:rFonts w:ascii="IBM Plex Serif" w:hAnsi="IBM Plex Serif" w:cs="IBM Plex Serif"/>
        </w:rPr>
      </w:r>
    </w:p>
    <w:p w14:paraId="66BCE0F6">
      <w:pPr>
        <w:pBdr/>
        <w:spacing/>
        <w:ind/>
        <w:rPr>
          <w:rFonts w:ascii="IBM Plex Serif" w:hAnsi="IBM Plex Serif" w:eastAsia="IBM Plex Serif" w:cs="IBM Plex Serif"/>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security requirements do we need?</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In </w:t>
      </w:r>
      <w:hyperlink r:id="rId24" w:tooltip="https://www.digikey.com/en/maker/blogs/2026/how-hardware-gets-hacked-part-5" w:history="1">
        <w:r>
          <w:rPr>
            <w:rStyle w:val="1010"/>
            <w:rFonts w:ascii="IBM Plex Serif" w:hAnsi="IBM Plex Serif" w:eastAsia="IBM Plex Serif" w:cs="IBM Plex Serif"/>
          </w:rPr>
          <w:t xml:space="preserve">Part 5</w:t>
        </w:r>
      </w:hyperlink>
      <w:r>
        <w:rPr>
          <w:rFonts w:ascii="IBM Plex Serif" w:hAnsi="IBM Plex Serif" w:eastAsia="IBM Plex Serif" w:cs="IBM Plex Serif"/>
        </w:rPr>
        <w:t xml:space="preserve"> we listed 5 important s</w:t>
      </w:r>
      <w:r>
        <w:rPr>
          <w:rFonts w:ascii="IBM Plex Serif" w:hAnsi="IBM Plex Serif" w:eastAsia="IBM Plex Serif" w:cs="IBM Plex Serif"/>
        </w:rPr>
        <w:t xml:space="preserve">ecurity principles: confidentiality, integrity, availability, authentication</w:t>
      </w:r>
      <w:r>
        <w:rPr>
          <w:rFonts w:ascii="IBM Plex Serif" w:hAnsi="IBM Plex Serif" w:eastAsia="IBM Plex Serif" w:cs="IBM Plex Serif"/>
        </w:rPr>
        <w:t xml:space="preserve">, and non-repudiation. Which, specifically, do we need and might possibly be missing from our current implementation? (Hint: there may be more than one!)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2ACEA2C0">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552193F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If a fob needs to enforce that a feature file which it has received has come from none other than the manufacturer themselves, then they are needing to </w:t>
      </w:r>
      <w:r>
        <w:rPr>
          <w:rFonts w:ascii="IBM Plex Serif" w:hAnsi="IBM Plex Serif" w:eastAsia="IBM Plex Serif" w:cs="IBM Plex Serif"/>
          <w:b/>
          <w:bCs/>
          <w:highlight w:val="none"/>
        </w:rPr>
        <w:t xml:space="preserve">authenticate</w:t>
      </w:r>
      <w:r>
        <w:rPr>
          <w:rFonts w:ascii="IBM Plex Serif" w:hAnsi="IBM Plex Serif" w:eastAsia="IBM Plex Serif" w:cs="IBM Plex Serif"/>
          <w:highlight w:val="none"/>
        </w:rPr>
        <w:t xml:space="preserve"> that feature file. Additionally, if it’s important that a valid feature file not be modified by an attacker to enable a feature on a different car or to enable a different feature on the same car, then the fob needs a way to verify the </w:t>
      </w:r>
      <w:r>
        <w:rPr>
          <w:rFonts w:ascii="IBM Plex Serif" w:hAnsi="IBM Plex Serif" w:eastAsia="IBM Plex Serif" w:cs="IBM Plex Serif"/>
          <w:b/>
          <w:bCs/>
          <w:highlight w:val="none"/>
        </w:rPr>
        <w:t xml:space="preserve">integrity</w:t>
      </w:r>
      <w:r>
        <w:rPr>
          <w:rFonts w:ascii="IBM Plex Serif" w:hAnsi="IBM Plex Serif" w:eastAsia="IBM Plex Serif" w:cs="IBM Plex Serif"/>
          <w:highlight w:val="none"/>
        </w:rPr>
        <w:t xml:space="preserve"> of each feature file.</w:t>
      </w:r>
      <w:r>
        <w:rPr>
          <w:rFonts w:ascii="IBM Plex Serif" w:hAnsi="IBM Plex Serif" w:eastAsia="IBM Plex Serif" w:cs="IBM Plex Serif"/>
          <w:highlight w:val="none"/>
        </w:rPr>
      </w:r>
      <w:r>
        <w:rPr>
          <w:rFonts w:ascii="IBM Plex Serif" w:hAnsi="IBM Plex Serif" w:eastAsia="IBM Plex Serif" w:cs="IBM Plex Serif"/>
          <w:highlight w:val="none"/>
        </w:rPr>
      </w:r>
    </w:p>
    <w:p w14:paraId="64227A89">
      <w:pPr>
        <w:pStyle w:val="966"/>
        <w:pBdr/>
        <w:spacing/>
        <w:ind/>
        <w:rPr>
          <w:rFonts w:ascii="IBM Plex Serif" w:hAnsi="IBM Plex Serif" w:eastAsia="IBM Plex Serif" w:cs="IBM Plex Serif"/>
        </w:rPr>
      </w:pPr>
      <w:r/>
      <w:bookmarkStart w:id="14" w:name="_Toc5"/>
      <w:r>
        <w:rPr>
          <w:rFonts w:ascii="IBM Plex Serif" w:hAnsi="IBM Plex Serif" w:eastAsia="IBM Plex Serif" w:cs="IBM Plex Serif"/>
          <w:highlight w:val="none"/>
        </w:rPr>
        <w:t xml:space="preserve">A </w:t>
      </w:r>
      <w:r>
        <w:rPr>
          <w:rFonts w:ascii="IBM Plex Serif" w:hAnsi="IBM Plex Serif" w:eastAsia="IBM Plex Serif" w:cs="IBM Plex Serif"/>
          <w:highlight w:val="none"/>
        </w:rPr>
        <w:t xml:space="preserve">possible attack and its defense (Attack/Defense #6)</w:t>
      </w:r>
      <w:bookmarkEnd w:id="14"/>
      <w:r>
        <w:rPr>
          <w:rFonts w:ascii="IBM Plex Serif" w:hAnsi="IBM Plex Serif" w:eastAsia="IBM Plex Serif" w:cs="IBM Plex Serif"/>
        </w:rPr>
      </w:r>
      <w:r>
        <w:rPr>
          <w:rFonts w:ascii="IBM Plex Serif" w:hAnsi="IBM Plex Serif" w:eastAsia="IBM Plex Serif" w:cs="IBM Plex Serif"/>
        </w:rPr>
      </w:r>
    </w:p>
    <w:p w14:paraId="0AE070A1">
      <w:pPr>
        <w:pBdr/>
        <w:spacing/>
        <w:ind/>
        <w:rPr/>
      </w:pPr>
      <w:r>
        <w:rPr>
          <w:rFonts w:ascii="IBM Plex Serif" w:hAnsi="IBM Plex Serif" w:eastAsia="IBM Plex Serif" w:cs="IBM Plex Serif"/>
        </w:rPr>
        <w:t xml:space="preserve">Knowing what security requirements we need, let’s discuss how an attacker can exploit the fact that we’re not doing anything right now to enforce those security requirements and then show how to enforce those requirements and close off the attacks.</w:t>
      </w:r>
      <w:r/>
    </w:p>
    <w:p w14:paraId="20D3F992">
      <w:pPr>
        <w:pBdr/>
        <w:spacing/>
        <w:ind/>
        <w:rPr>
          <w:rFonts w:ascii="IBM Plex Serif" w:hAnsi="IBM Plex Serif" w:eastAsia="IBM Plex Serif" w:cs="IBM Plex Serif"/>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is an attack that could exploit our current system?</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 is the easiest possible attack you can think of to capture the “Feature 2” flag from Car #5 by exploiting our current system?</w:t>
      </w:r>
      <w:r>
        <w:rPr>
          <w:rFonts w:ascii="IBM Plex Mono" w:hAnsi="IBM Plex Mono" w:eastAsia="IBM Plex Mono" w:cs="IBM Plex Mono"/>
        </w:rPr>
        <w:b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3D53AADF">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4F589CAF">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The easiest attack that could be conducted against a feature file is </w:t>
      </w:r>
      <w:r>
        <w:rPr>
          <w:rFonts w:ascii="IBM Plex Serif" w:hAnsi="IBM Plex Serif" w:eastAsia="IBM Plex Serif" w:cs="IBM Plex Serif"/>
          <w:b/>
          <w:bCs/>
          <w:highlight w:val="none"/>
        </w:rPr>
        <w:t xml:space="preserve">forgery</w:t>
      </w:r>
      <w:r>
        <w:rPr>
          <w:rFonts w:ascii="IBM Plex Serif" w:hAnsi="IBM Plex Serif" w:eastAsia="IBM Plex Serif" w:cs="IBM Plex Serif"/>
          <w:highlight w:val="none"/>
        </w:rPr>
        <w:t xml:space="preserve">. Forging a feature file is quite simple, since the feature files are simply binary files composed of the car ID and a feature number.</w:t>
      </w:r>
      <w:r>
        <w:rPr>
          <w:rFonts w:ascii="IBM Plex Serif" w:hAnsi="IBM Plex Serif" w:eastAsia="IBM Plex Serif" w:cs="IBM Plex Serif"/>
          <w:highlight w:val="none"/>
        </w:rPr>
      </w:r>
      <w:r>
        <w:rPr>
          <w:rFonts w:ascii="IBM Plex Serif" w:hAnsi="IBM Plex Serif" w:eastAsia="IBM Plex Serif" w:cs="IBM Plex Serif"/>
          <w:highlight w:val="none"/>
        </w:rPr>
      </w:r>
    </w:p>
    <w:p w14:paraId="5E409B69">
      <w:pPr>
        <w:pBdr/>
        <w:spacing/>
        <w:ind/>
        <w:rPr>
          <w:rFonts w:ascii="IBM Plex Mono" w:hAnsi="IBM Plex Mono" w:cs="IBM Plex Mono"/>
        </w:rPr>
      </w:pPr>
      <w:r>
        <w:rPr>
          <w:rFonts w:ascii="IBM Plex Mono" w:hAnsi="IBM Plex Mono" w:eastAsia="IBM Plex Mono" w:cs="IBM Plex Mono"/>
          <w:highlight w:val="none"/>
        </w:rPr>
      </w:r>
      <w:r>
        <w:rPr>
          <w:rFonts w:ascii="IBM Plex Mono" w:hAnsi="IBM Plex Mono" w:eastAsia="IBM Plex Mono" w:cs="IBM Plex Mono"/>
          <w:highlight w:val="none"/>
        </w:rPr>
        <w:t xml:space="preserve"> FEATURE PACKET:</w:t>
      </w:r>
      <w:r>
        <w:rPr>
          <w:rFonts w:ascii="IBM Plex Mono" w:hAnsi="IBM Plex Mono" w:eastAsia="IBM Plex Mono" w:cs="IBM Plex Mono"/>
          <w:highlight w:val="none"/>
        </w:rPr>
        <w:br/>
        <w:t xml:space="preserve">   ┌──────────────────┬───────────────────┐</w:t>
        <w:br/>
      </w:r>
      <w:r>
        <w:rPr>
          <w:rFonts w:ascii="IBM Plex Mono" w:hAnsi="IBM Plex Mono" w:eastAsia="IBM Plex Mono" w:cs="IBM Plex Mono"/>
          <w:highlight w:val="none"/>
        </w:rPr>
        <w:t xml:space="preserve">   │Car ID (11 bytes) │Feature # (1 byte) │</w:t>
        <w:br/>
      </w:r>
      <w:r>
        <w:rPr>
          <w:rFonts w:ascii="IBM Plex Mono" w:hAnsi="IBM Plex Mono" w:eastAsia="IBM Plex Mono" w:cs="IBM Plex Mono"/>
          <w:highlight w:val="none"/>
        </w:rPr>
        <w:t xml:space="preserve">   └──────────────────┴───────────────────┘</w:t>
      </w:r>
      <w:r>
        <w:rPr>
          <w:rFonts w:ascii="IBM Plex Mono" w:hAnsi="IBM Plex Mono" w:cs="IBM Plex Mono"/>
        </w:rPr>
      </w:r>
      <w:r>
        <w:rPr>
          <w:rFonts w:ascii="IBM Plex Mono" w:hAnsi="IBM Plex Mono" w:cs="IBM Plex Mono"/>
        </w:rPr>
      </w:r>
    </w:p>
    <w:p w14:paraId="25115CF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We can easily modify either field to be whatever we want, allowing us to enable</w:t>
      </w:r>
      <w:r>
        <w:rPr>
          <w:rFonts w:ascii="IBM Plex Serif" w:hAnsi="IBM Plex Serif" w:eastAsia="IBM Plex Serif" w:cs="IBM Plex Serif"/>
          <w:i/>
          <w:iCs/>
          <w:highlight w:val="none"/>
        </w:rPr>
        <w:t xml:space="preserve"> any </w:t>
      </w:r>
      <w:r>
        <w:rPr>
          <w:rFonts w:ascii="IBM Plex Serif" w:hAnsi="IBM Plex Serif" w:eastAsia="IBM Plex Serif" w:cs="IBM Plex Serif"/>
          <w:highlight w:val="none"/>
        </w:rPr>
        <w:t xml:space="preserve">feature on </w:t>
      </w:r>
      <w:r>
        <w:rPr>
          <w:rFonts w:ascii="IBM Plex Serif" w:hAnsi="IBM Plex Serif" w:eastAsia="IBM Plex Serif" w:cs="IBM Plex Serif"/>
          <w:i/>
          <w:iCs/>
          <w:highlight w:val="none"/>
        </w:rPr>
        <w:t xml:space="preserve">any</w:t>
      </w:r>
      <w:r>
        <w:rPr>
          <w:rFonts w:ascii="IBM Plex Serif" w:hAnsi="IBM Plex Serif" w:eastAsia="IBM Plex Serif" w:cs="IBM Plex Serif"/>
          <w:highlight w:val="none"/>
        </w:rPr>
        <w:t xml:space="preserve"> car.</w:t>
      </w:r>
      <w:r>
        <w:rPr>
          <w:rFonts w:ascii="IBM Plex Serif" w:hAnsi="IBM Plex Serif" w:eastAsia="IBM Plex Serif" w:cs="IBM Plex Serif"/>
          <w:highlight w:val="none"/>
        </w:rPr>
      </w:r>
      <w:r>
        <w:rPr>
          <w:rFonts w:ascii="IBM Plex Serif" w:hAnsi="IBM Plex Serif" w:eastAsia="IBM Plex Serif" w:cs="IBM Plex Serif"/>
          <w:highlight w:val="none"/>
        </w:rPr>
      </w:r>
    </w:p>
    <w:p w14:paraId="59B5760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We’ll call this </w:t>
      </w:r>
      <w:r>
        <w:rPr>
          <w:rFonts w:ascii="IBM Plex Serif" w:hAnsi="IBM Plex Serif" w:eastAsia="IBM Plex Serif" w:cs="IBM Plex Serif"/>
          <w:b/>
          <w:bCs/>
          <w:highlight w:val="none"/>
        </w:rPr>
        <w:t xml:space="preserve">“Attack #6: Forging a feature file”</w:t>
      </w:r>
      <w:r>
        <w:rPr>
          <w:rFonts w:ascii="IBM Plex Serif" w:hAnsi="IBM Plex Serif" w:eastAsia="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7851FD1B">
      <w:pPr>
        <w:pBdr/>
        <w:spacing/>
        <w:ind/>
        <w:rPr>
          <w:rFonts w:ascii="IBM Plex Serif" w:hAnsi="IBM Plex Serif" w:eastAsia="IBM Plex Serif" w:cs="IBM Plex Serif"/>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would a security test for this attack look like?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How would you write the test to go in </w:t>
      </w:r>
      <w:r>
        <w:rPr>
          <w:rFonts w:ascii="IBM Plex Mono" w:hAnsi="IBM Plex Mono" w:eastAsia="IBM Plex Mono" w:cs="IBM Plex Mono"/>
        </w:rPr>
        <w:t xml:space="preserve">test_security.py</w:t>
      </w:r>
      <w:r>
        <w:rPr>
          <w:rFonts w:ascii="IBM Plex Serif" w:hAnsi="IBM Plex Serif" w:eastAsia="IBM Plex Serif" w:cs="IBM Plex Serif"/>
        </w:rPr>
        <w:t xml:space="preserve"> that implements this attack? </w:t>
      </w:r>
      <w:r>
        <w:rPr>
          <w:rFonts w:ascii="IBM Plex Serif" w:hAnsi="IBM Plex Serif" w:eastAsia="IBM Plex Serif" w:cs="IBM Plex Serif"/>
        </w:rPr>
        <w:t xml:space="preserve">Write it out in Python (or in pseudocode) and then run it to make sure that it fails, as expected!</w:t>
      </w:r>
      <w:r>
        <w:rPr>
          <w:rFonts w:ascii="IBM Plex Serif" w:hAnsi="IBM Plex Serif" w:eastAsia="IBM Plex Serif" w:cs="IBM Plex Serif"/>
        </w:rPr>
        <w:br/>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72AB378D">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63C4D9D2">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The </w:t>
      </w:r>
      <w:hyperlink r:id="rId25" w:tooltip="https://github.com/nathancharlesjones/howHardwareGetsHacked/blob/681d8aad130e557a97590c9332e5b270947dbe88/testing/test_security.py#L448" w:history="1">
        <w:r>
          <w:rPr>
            <w:rStyle w:val="1010"/>
            <w:rFonts w:ascii="IBM Plex Serif" w:hAnsi="IBM Plex Serif" w:eastAsia="IBM Plex Serif" w:cs="IBM Plex Serif"/>
            <w:highlight w:val="none"/>
          </w:rPr>
          <w:t xml:space="preserve">failing test that I wrote</w:t>
        </w:r>
        <w:r>
          <w:rPr>
            <w:rStyle w:val="1010"/>
            <w:rFonts w:ascii="IBM Plex Serif" w:hAnsi="IBM Plex Serif" w:eastAsia="IBM Plex Serif" w:cs="IBM Plex Serif"/>
            <w:highlight w:val="none"/>
          </w:rPr>
        </w:r>
      </w:hyperlink>
      <w:r>
        <w:rPr>
          <w:rFonts w:ascii="IBM Plex Serif" w:hAnsi="IBM Plex Serif" w:eastAsia="IBM Plex Serif" w:cs="IBM Plex Serif"/>
          <w:highlight w:val="none"/>
        </w:rPr>
        <w:t xml:space="preserve"> forges a feature file by performing the following actions.</w:t>
      </w:r>
      <w:r>
        <w:rPr>
          <w:rFonts w:ascii="IBM Plex Serif" w:hAnsi="IBM Plex Serif" w:eastAsia="IBM Plex Serif" w:cs="IBM Plex Serif"/>
          <w:highlight w:val="none"/>
        </w:rPr>
      </w:r>
      <w:r>
        <w:rPr>
          <w:rFonts w:ascii="IBM Plex Serif" w:hAnsi="IBM Plex Serif" w:eastAsia="IBM Plex Serif" w:cs="IBM Plex Serif"/>
          <w:highlight w:val="none"/>
        </w:rPr>
      </w:r>
    </w:p>
    <w:p w14:paraId="55C1F0EF">
      <w:pPr>
        <w:pStyle w:val="1028"/>
        <w:numPr>
          <w:ilvl w:val="0"/>
          <w:numId w:val="67"/>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Pull the data off a fob (to ensure
 feature 2 isn’t enabled yet),</w:t>
      </w:r>
      <w:r>
        <w:rPr>
          <w:rFonts w:ascii="IBM Plex Serif" w:hAnsi="IBM Plex Serif" w:eastAsia="IBM Plex Serif" w:cs="IBM Plex Serif"/>
          <w:highlight w:val="none"/>
        </w:rPr>
      </w:r>
      <w:r>
        <w:rPr>
          <w:rFonts w:ascii="IBM Plex Serif" w:hAnsi="IBM Plex Serif" w:eastAsia="IBM Plex Serif" w:cs="IBM Plex Serif"/>
          <w:highlight w:val="none"/>
        </w:rPr>
      </w:r>
    </w:p>
    <w:p w14:paraId="1F7966DF">
      <w:pPr>
        <w:pStyle w:val="1028"/>
        <w:numPr>
          <w:ilvl w:val="0"/>
          <w:numId w:val="67"/>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Package feature 1,</w:t>
      </w:r>
      <w:r>
        <w:rPr>
          <w:rFonts w:ascii="IBM Plex Serif" w:hAnsi="IBM Plex Serif" w:eastAsia="IBM Plex Serif" w:cs="IBM Plex Serif"/>
          <w:highlight w:val="none"/>
        </w:rPr>
      </w:r>
      <w:r>
        <w:rPr>
          <w:rFonts w:ascii="IBM Plex Serif" w:hAnsi="IBM Plex Serif" w:eastAsia="IBM Plex Serif" w:cs="IBM Plex Serif"/>
          <w:highlight w:val="none"/>
        </w:rPr>
      </w:r>
    </w:p>
    <w:p w14:paraId="2280DED0">
      <w:pPr>
        <w:pStyle w:val="1028"/>
        <w:numPr>
          <w:ilvl w:val="0"/>
          <w:numId w:val="67"/>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Create a forged feature 2 file by modifying the “feature number” field, and</w:t>
      </w:r>
      <w:r>
        <w:rPr>
          <w:rFonts w:ascii="IBM Plex Serif" w:hAnsi="IBM Plex Serif" w:eastAsia="IBM Plex Serif" w:cs="IBM Plex Serif"/>
          <w:highlight w:val="none"/>
        </w:rPr>
      </w:r>
      <w:r>
        <w:rPr>
          <w:rFonts w:ascii="IBM Plex Serif" w:hAnsi="IBM Plex Serif" w:eastAsia="IBM Plex Serif" w:cs="IBM Plex Serif"/>
          <w:highlight w:val="none"/>
        </w:rPr>
      </w:r>
    </w:p>
    <w:p w14:paraId="40441CFB">
      <w:pPr>
        <w:pStyle w:val="1028"/>
        <w:numPr>
          <w:ilvl w:val="0"/>
          <w:numId w:val="67"/>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Attempt to enable the forged feature file.</w:t>
      </w:r>
      <w:r>
        <w:rPr>
          <w:rFonts w:ascii="IBM Plex Serif" w:hAnsi="IBM Plex Serif" w:eastAsia="IBM Plex Serif" w:cs="IBM Plex Serif"/>
          <w:highlight w:val="none"/>
        </w:rPr>
      </w:r>
      <w:r>
        <w:rPr>
          <w:rFonts w:ascii="IBM Plex Serif" w:hAnsi="IBM Plex Serif" w:eastAsia="IBM Plex Serif" w:cs="IBM Plex Serif"/>
          <w:highlight w:val="none"/>
        </w:rPr>
      </w:r>
    </w:p>
    <w:p w14:paraId="701E7125">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As expected, this test currently fails.</w:t>
      </w:r>
      <w:r>
        <w:rPr>
          <w:rFonts w:ascii="IBM Plex Serif" w:hAnsi="IBM Plex Serif" w:eastAsia="IBM Plex Serif" w:cs="IBM Plex Serif"/>
          <w:highlight w:val="none"/>
        </w:rPr>
      </w:r>
      <w:r>
        <w:rPr>
          <w:rFonts w:ascii="IBM Plex Serif" w:hAnsi="IBM Plex Serif" w:eastAsia="IBM Plex Serif" w:cs="IBM Plex Serif"/>
          <w:highlight w:val="none"/>
        </w:rPr>
      </w:r>
    </w:p>
    <w:p w14:paraId="01F73063">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5943600" cy="198244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3436" name=""/>
                        <pic:cNvPicPr>
                          <a:picLocks noChangeAspect="1"/>
                        </pic:cNvPicPr>
                        <pic:nvPr/>
                      </pic:nvPicPr>
                      <pic:blipFill rotWithShape="1">
                        <a:blip r:embed="rId26"/>
                        <a:stretch/>
                      </pic:blipFill>
                      <pic:spPr bwMode="auto">
                        <a:xfrm>
                          <a:off x="0" y="0"/>
                          <a:ext cx="5943598" cy="1982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56.10pt;mso-wrap-distance-left:0.00pt;mso-wrap-distance-top:0.00pt;mso-wrap-distance-right:0.00pt;mso-wrap-distance-bottom:0.00pt;z-index:1;" stroked="false">
                <v:imagedata r:id="rId26"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66BCE0F6">
      <w:pPr>
        <w:pBdr/>
        <w:spacing/>
        <w:ind/>
        <w:rPr>
          <w:rFonts w:ascii="IBM Plex Mono" w:hAnsi="IBM Plex Mono" w:eastAsia="IBM Plex Mono" w:cs="IBM Plex Mono"/>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How can we defend against that attack?</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What’s a way we can prevent an attacker from enabling a forged feature file?</w:t>
      </w:r>
      <w:r>
        <w:rPr>
          <w:rFonts w:ascii="IBM Plex Mono" w:hAnsi="IBM Plex Mono" w:eastAsia="IBM Plex Mono" w:cs="IBM Plex Mono"/>
        </w:rPr>
      </w:r>
      <w:r>
        <w:rPr>
          <w:rFonts w:ascii="IBM Plex Mono" w:hAnsi="IBM Plex Mono" w:eastAsia="IBM Plex Mono" w:cs="IBM Plex Mono"/>
        </w:rPr>
      </w:r>
    </w:p>
    <w:p w14:paraId="3FB88B36">
      <w:pPr>
        <w:pBdr/>
        <w:spacing/>
        <w:ind/>
        <w:rPr>
          <w:rFonts w:ascii="IBM Plex Serif" w:hAnsi="IBM Plex Serif" w:eastAsia="IBM Plex Serif" w:cs="IBM Plex Serif"/>
          <w:highlight w:val="none"/>
        </w:rPr>
      </w:pPr>
      <w:r>
        <w:rPr>
          <w:rFonts w:ascii="IBM Plex Serif" w:hAnsi="IBM Plex Serif" w:eastAsia="IBM Plex Serif" w:cs="IBM Plex Serif"/>
        </w:rPr>
        <w:t xml:space="preserve">Hint: We’ve already talked about how a car can authenticate an unlock message from a fob (</w:t>
      </w:r>
      <w:hyperlink r:id="rId27" w:tooltip="https://www.digikey.com/en/maker/search-results?t=Nathan Jones How Hardware Gets Hacked&amp;f=1981359301" w:history="1">
        <w:r>
          <w:rPr>
            <w:rStyle w:val="1010"/>
            <w:rFonts w:ascii="IBM Plex Serif" w:hAnsi="IBM Plex Serif" w:eastAsia="IBM Plex Serif" w:cs="IBM Plex Serif"/>
          </w:rPr>
          <w:t xml:space="preserve">Parts 5-7</w:t>
        </w:r>
      </w:hyperlink>
      <w:r>
        <w:rPr>
          <w:rFonts w:ascii="IBM Plex Serif" w:hAnsi="IBM Plex Serif" w:eastAsia="IBM Plex Serif" w:cs="IBM Plex Serif"/>
        </w:rPr>
        <w:t xml:space="preserve">); how could you adapt or modify that solution to the problem of authenticating a feature file?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14D112E4">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1715F9E1">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The current problem is that an attacker is allowed to modify a feature file without a fob being able to detect it; they can easily </w:t>
      </w:r>
      <w:r>
        <w:rPr>
          <w:rFonts w:ascii="IBM Plex Serif" w:hAnsi="IBM Plex Serif" w:eastAsia="IBM Plex Serif" w:cs="IBM Plex Serif"/>
          <w:b w:val="0"/>
          <w:bCs w:val="0"/>
          <w:i w:val="0"/>
          <w:iCs w:val="0"/>
          <w:highlight w:val="none"/>
        </w:rPr>
        <w:t xml:space="preserve">forge</w:t>
      </w:r>
      <w:r>
        <w:rPr>
          <w:rFonts w:ascii="IBM Plex Serif" w:hAnsi="IBM Plex Serif" w:eastAsia="IBM Plex Serif" w:cs="IBM Plex Serif"/>
          <w:b w:val="0"/>
          <w:bCs w:val="0"/>
          <w:highlight w:val="none"/>
        </w:rPr>
        <w:t xml:space="preserve"> </w:t>
      </w:r>
      <w:r>
        <w:rPr>
          <w:rFonts w:ascii="IBM Plex Serif" w:hAnsi="IBM Plex Serif" w:eastAsia="IBM Plex Serif" w:cs="IBM Plex Serif"/>
          <w:highlight w:val="none"/>
        </w:rPr>
        <w:t xml:space="preserve">any feature file they want. Any solution </w:t>
      </w:r>
      <w:r>
        <w:rPr>
          <w:rFonts w:ascii="IBM Plex Serif" w:hAnsi="IBM Plex Serif" w:eastAsia="IBM Plex Serif" w:cs="IBM Plex Serif"/>
          <w:highlight w:val="none"/>
        </w:rPr>
        <w:t xml:space="preserve">we come up with has to be able to detect this forgery and reject those forged messages.</w:t>
      </w:r>
      <w:r>
        <w:rPr>
          <w:rFonts w:ascii="IBM Plex Serif" w:hAnsi="IBM Plex Serif" w:eastAsia="IBM Plex Serif" w:cs="IBM Plex Serif"/>
          <w:highlight w:val="none"/>
        </w:rPr>
      </w:r>
      <w:r>
        <w:rPr>
          <w:rFonts w:ascii="IBM Plex Serif" w:hAnsi="IBM Plex Serif" w:eastAsia="IBM Plex Serif" w:cs="IBM Plex Serif"/>
          <w:highlight w:val="none"/>
        </w:rPr>
      </w:r>
    </w:p>
    <w:p w14:paraId="3FFEE92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Actually, we’ve already seen the best defense for this attack: </w:t>
      </w:r>
      <w:r>
        <w:rPr>
          <w:rFonts w:ascii="IBM Plex Serif" w:hAnsi="IBM Plex Serif" w:eastAsia="IBM Plex Serif" w:cs="IBM Plex Serif"/>
          <w:b/>
          <w:bCs/>
          <w:highlight w:val="none"/>
        </w:rPr>
        <w:t xml:space="preserve">computing a MAC value</w:t>
      </w:r>
      <w:r>
        <w:rPr>
          <w:rFonts w:ascii="IBM Plex Serif" w:hAnsi="IBM Plex Serif" w:eastAsia="IBM Plex Serif" w:cs="IBM Plex Serif"/>
          <w:highlight w:val="none"/>
        </w:rPr>
        <w:t xml:space="preserve"> over the feature file and appending that to each feature packet.</w:t>
      </w:r>
      <w:r>
        <w:rPr>
          <w:rFonts w:ascii="IBM Plex Serif" w:hAnsi="IBM Plex Serif" w:eastAsia="IBM Plex Serif" w:cs="IBM Plex Serif"/>
          <w:highlight w:val="none"/>
        </w:rPr>
      </w:r>
      <w:r>
        <w:rPr>
          <w:rFonts w:ascii="IBM Plex Serif" w:hAnsi="IBM Plex Serif" w:eastAsia="IBM Plex Serif" w:cs="IBM Plex Serif"/>
          <w:highlight w:val="none"/>
        </w:rPr>
      </w:r>
    </w:p>
    <w:p w14:paraId="37B23AC9">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bCs w:val="0"/>
          <w:i w:val="0"/>
          <w:highlight w:val="none"/>
        </w:rPr>
        <mc:AlternateContent>
          <mc:Choice Requires="wpg">
            <w:drawing>
              <wp:inline xmlns:wp="http://schemas.openxmlformats.org/drawingml/2006/wordprocessingDrawing" distT="0" distB="0" distL="0" distR="0">
                <wp:extent cx="5943600" cy="199358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7941" name=""/>
                        <pic:cNvPicPr>
                          <a:picLocks noChangeAspect="1"/>
                        </pic:cNvPicPr>
                        <pic:nvPr/>
                      </pic:nvPicPr>
                      <pic:blipFill rotWithShape="1">
                        <a:blip r:embed="rId28"/>
                        <a:stretch/>
                      </pic:blipFill>
                      <pic:spPr bwMode="auto">
                        <a:xfrm rot="0" flipH="0" flipV="0">
                          <a:off x="0" y="0"/>
                          <a:ext cx="5943599" cy="1993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56.97pt;mso-wrap-distance-left:0.00pt;mso-wrap-distance-top:0.00pt;mso-wrap-distance-right:0.00pt;mso-wrap-distance-bottom:0.00pt;rotation:0;z-index:1;" stroked="false">
                <v:imagedata r:id="rId28"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5235EF5C">
      <w:pPr>
        <w:pBdr/>
        <w:spacing/>
        <w:ind/>
        <w:rPr>
          <w:rFonts w:ascii="IBM Plex Serif" w:hAnsi="IBM Plex Serif" w:eastAsia="IBM Plex Serif" w:cs="IBM Plex Serif"/>
          <w:bCs w:val="0"/>
          <w:i w:val="0"/>
          <w:highlight w:val="none"/>
        </w:rPr>
      </w:pPr>
      <w:r>
        <w:rPr>
          <w:rFonts w:ascii="IBM Plex Serif" w:hAnsi="IBM Plex Serif" w:eastAsia="IBM Plex Serif" w:cs="IBM Plex Serif"/>
          <w:i/>
          <w:iCs/>
          <w:highlight w:val="none"/>
        </w:rPr>
        <w:t xml:space="preserve">The</w:t>
      </w:r>
      <w:r>
        <w:rPr>
          <w:rFonts w:ascii="IBM Plex Serif" w:hAnsi="IBM Plex Serif" w:eastAsia="IBM Plex Serif" w:cs="IBM Plex Serif"/>
          <w:i w:val="0"/>
          <w:iCs w:val="0"/>
          <w:highlight w:val="none"/>
        </w:rPr>
        <w:t xml:space="preserve"> most important property that a MAC algorithm actually has is “resistance to forgery”, which</w:t>
      </w:r>
      <w:r>
        <w:rPr>
          <w:rFonts w:ascii="IBM Plex Serif" w:hAnsi="IBM Plex Serif" w:eastAsia="IBM Plex Serif" w:cs="IBM Plex Serif"/>
          <w:i w:val="0"/>
          <w:iCs w:val="0"/>
          <w:highlight w:val="none"/>
        </w:rPr>
        <w:t xml:space="preserve"> provides both authenticit</w:t>
      </w:r>
      <w:r>
        <w:rPr>
          <w:rFonts w:ascii="IBM Plex Serif" w:hAnsi="IBM Plex Serif" w:eastAsia="IBM Plex Serif" w:cs="IBM Plex Serif"/>
          <w:i w:val="0"/>
          <w:iCs w:val="0"/>
          <w:highlight w:val="none"/>
        </w:rPr>
        <w:t xml:space="preserve">y and integrity: an attacker could neither create their own valid feature message nor could they modify a valid feature message and have it remain valid. In either case, they wouldn’t be able to compute the correct MAC value without knowing the secret key.</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819B6F1">
      <w:pPr>
        <w:pBdr/>
        <w:spacing/>
        <w:ind/>
        <w:rPr>
          <w:rFonts w:ascii="IBM Plex Serif" w:hAnsi="IBM Plex Serif" w:eastAsia="IBM Plex Serif" w:cs="IBM Plex Serif"/>
          <w:bCs w:val="0"/>
          <w:i w:val="0"/>
          <w:highlight w:val="none"/>
        </w:rPr>
      </w:pPr>
      <w:r>
        <w:rPr>
          <w:rFonts w:ascii="IBM Plex Serif" w:hAnsi="IBM Plex Serif" w:eastAsia="IBM Plex Serif" w:cs="IBM Plex Serif"/>
          <w:i w:val="0"/>
          <w:iCs w:val="0"/>
          <w:highlight w:val="none"/>
        </w:rPr>
        <w:t xml:space="preserve">Previously we used MAC values to authenticate the unlock messages fr</w:t>
      </w:r>
      <w:r>
        <w:rPr>
          <w:rFonts w:ascii="IBM Plex Serif" w:hAnsi="IBM Plex Serif" w:eastAsia="IBM Plex Serif" w:cs="IBM Plex Serif"/>
          <w:i w:val="0"/>
          <w:iCs w:val="0"/>
          <w:highlight w:val="none"/>
        </w:rPr>
        <w:t xml:space="preserve">om a paired fob. In that case, the MAC value gave us integrity in addition to authenticity, though integrity wasn’t necessarily a requirement of the design. The only thing an attacker could do by modifying an unlock message was have it rejected by the car.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9379C5B">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Our new feature file will have a MAC value appended to the end, computed over the car ID and feature number using a new “feature key” (which every fob will get at build-time). </w:t>
      </w:r>
      <w:r>
        <w:rPr>
          <w:rFonts w:ascii="IBM Plex Serif" w:hAnsi="IBM Plex Serif" w:eastAsia="IBM Plex Serif" w:cs="IBM Plex Serif"/>
          <w:highlight w:val="none"/>
        </w:rPr>
        <w:t xml:space="preserve">The new format looks like this:</w:t>
      </w:r>
      <w:r>
        <w:rPr>
          <w:rFonts w:ascii="IBM Plex Serif" w:hAnsi="IBM Plex Serif" w:eastAsia="IBM Plex Serif" w:cs="IBM Plex Serif"/>
          <w:highlight w:val="none"/>
        </w:rPr>
      </w:r>
      <w:r>
        <w:rPr>
          <w:rFonts w:ascii="IBM Plex Serif" w:hAnsi="IBM Plex Serif" w:eastAsia="IBM Plex Serif" w:cs="IBM Plex Serif"/>
          <w:highlight w:val="none"/>
        </w:rPr>
      </w:r>
    </w:p>
    <w:p w14:paraId="11BDC56E">
      <w:pPr>
        <w:pBdr/>
        <w:spacing/>
        <w:ind/>
        <w:rPr>
          <w:rFonts w:ascii="IBM Plex Mono" w:hAnsi="IBM Plex Mono" w:cs="IBM Plex Mono"/>
          <w:highlight w:val="none"/>
        </w:rPr>
      </w:pPr>
      <w:r>
        <w:rPr>
          <w:rFonts w:ascii="IBM Plex Mono" w:hAnsi="IBM Plex Mono" w:eastAsia="IBM Plex Mono" w:cs="IBM Plex Mono"/>
          <w:highlight w:val="none"/>
        </w:rPr>
      </w:r>
      <w:r>
        <w:rPr>
          <w:rFonts w:ascii="IBM Plex Mono" w:hAnsi="IBM Plex Mono" w:eastAsia="IBM Plex Mono" w:cs="IBM Plex Mono"/>
          <w:highlight w:val="none"/>
        </w:rPr>
        <w:t xml:space="preserve"> FEATURE PKT:</w:t>
      </w:r>
      <w:r>
        <w:rPr>
          <w:rFonts w:ascii="IBM Plex Mono" w:hAnsi="IBM Plex Mono" w:eastAsia="IBM Plex Mono" w:cs="IBM Plex Mono"/>
          <w:highlight w:val="none"/>
        </w:rPr>
        <w:br/>
        <w:t xml:space="preserve">   ┌──────────────────┬</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br/>
      </w:r>
      <w:r>
        <w:rPr>
          <w:rFonts w:ascii="IBM Plex Mono" w:hAnsi="IBM Plex Mono" w:eastAsia="IBM Plex Mono" w:cs="IBM Plex Mono"/>
          <w:highlight w:val="none"/>
        </w:rPr>
        <w:t xml:space="preserve">   │Car ID (11 bytes) │Feature # (1 byte) │MAC value (8 bytes) </w:t>
      </w:r>
      <w:r>
        <w:rPr>
          <w:rFonts w:ascii="IBM Plex Mono" w:hAnsi="IBM Plex Mono" w:eastAsia="IBM Plex Mono" w:cs="IBM Plex Mono"/>
          <w:highlight w:val="none"/>
        </w:rPr>
        <w:t xml:space="preserve">│</w:t>
      </w:r>
      <w:r>
        <w:rPr>
          <w:rFonts w:ascii="IBM Plex Mono" w:hAnsi="IBM Plex Mono" w:eastAsia="IBM Plex Mono" w:cs="IBM Plex Mono"/>
          <w:highlight w:val="none"/>
        </w:rPr>
        <w:br/>
      </w:r>
      <w:r>
        <w:rPr>
          <w:rFonts w:ascii="IBM Plex Mono" w:hAnsi="IBM Plex Mono" w:eastAsia="IBM Plex Mono" w:cs="IBM Plex Mono"/>
          <w:highlight w:val="none"/>
        </w:rPr>
        <w:t xml:space="preserve">   └──────────────────┴</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eastAsia="IBM Plex Mono" w:cs="IBM Plex Mono"/>
          <w:highlight w:val="none"/>
        </w:rPr>
        <w:t xml:space="preserve">──────────────────┘</w:t>
      </w:r>
      <w:r>
        <w:rPr>
          <w:rFonts w:ascii="IBM Plex Mono" w:hAnsi="IBM Plex Mono" w:cs="IBM Plex Mono"/>
          <w:highlight w:val="none"/>
        </w:rPr>
      </w:r>
      <w:r>
        <w:rPr>
          <w:rFonts w:ascii="IBM Plex Mono" w:hAnsi="IBM Plex Mono" w:cs="IBM Plex Mono"/>
          <w:highlight w:val="none"/>
        </w:rPr>
      </w:r>
    </w:p>
    <w:p w14:paraId="7C55ADE1">
      <w:pPr>
        <w:pBdr/>
        <w:spacing/>
        <w:ind/>
        <w:rPr>
          <w:rFonts w:ascii="IBM Plex Serif" w:hAnsi="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Why not use the unlock key?</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You might be asking, at this point, “</w:t>
      </w:r>
      <w:r>
        <w:rPr>
          <w:rFonts w:ascii="IBM Plex Serif" w:hAnsi="IBM Plex Serif" w:eastAsia="IBM Plex Serif" w:cs="IBM Plex Serif"/>
        </w:rPr>
        <w:t xml:space="preserve">There’s already a secret key on the fob; why can’t we use that?”</w:t>
      </w:r>
      <w:r>
        <w:rPr>
          <w:rFonts w:ascii="IBM Plex Serif" w:hAnsi="IBM Plex Serif" w:cs="IBM Plex Serif"/>
        </w:rPr>
      </w:r>
      <w:r>
        <w:rPr>
          <w:rFonts w:ascii="IBM Plex Serif" w:hAnsi="IBM Plex Serif" w:cs="IBM Plex Serif"/>
        </w:rPr>
      </w:r>
    </w:p>
    <w:p w14:paraId="729D5836">
      <w:pPr>
        <w:pBdr/>
        <w:spacing/>
        <w:ind/>
        <w:rPr>
          <w:rFonts w:ascii="IBM Plex Serif" w:hAnsi="IBM Plex Serif" w:eastAsia="IBM Plex Serif" w:cs="IBM Plex Serif"/>
          <w:bCs w:val="0"/>
          <w:i w:val="0"/>
        </w:rPr>
      </w:pPr>
      <w:r>
        <w:rPr>
          <w:rFonts w:ascii="IBM Plex Serif" w:hAnsi="IBM Plex Serif" w:eastAsia="IBM Plex Serif" w:cs="IBM Plex Serif"/>
        </w:rPr>
        <w:t xml:space="preserve">The short answer is that we </w:t>
      </w:r>
      <w:r>
        <w:rPr>
          <w:rFonts w:ascii="IBM Plex Serif" w:hAnsi="IBM Plex Serif" w:eastAsia="IBM Plex Serif" w:cs="IBM Plex Serif"/>
          <w:i/>
          <w:iCs/>
        </w:rPr>
        <w:t xml:space="preserve">could</w:t>
      </w:r>
      <w:r>
        <w:rPr>
          <w:rFonts w:ascii="IBM Plex Serif" w:hAnsi="IBM Plex Serif" w:eastAsia="IBM Plex Serif" w:cs="IBM Plex Serif"/>
          <w:i w:val="0"/>
          <w:iCs w:val="0"/>
        </w:rPr>
        <w:t xml:space="preserve">, but it’s considered bad practice. Much like toothbrushes, everybody should get their own; meaning, it’s best to only use each secret key for a single purpose</w:t>
      </w:r>
      <w:r>
        <w:rPr>
          <w:rFonts w:ascii="IBM Plex Serif" w:hAnsi="IBM Plex Serif" w:eastAsia="IBM Plex Serif" w:cs="IBM Plex Serif"/>
          <w:i w:val="0"/>
          <w:iCs w:val="0"/>
        </w:rPr>
        <w:t xml:space="preserve">. Although outside the scope of this series, it’s possible for an attacker to gain information about a key if it’s reused for multiple purposes. And if they were able to compute the key value, then they would have access to both forging a new feature file </w:t>
      </w:r>
      <w:r>
        <w:rPr>
          <w:rFonts w:ascii="IBM Plex Serif" w:hAnsi="IBM Plex Serif" w:eastAsia="IBM Plex Serif" w:cs="IBM Plex Serif"/>
          <w:i/>
          <w:iCs/>
        </w:rPr>
        <w:t xml:space="preserve">and</w:t>
      </w:r>
      <w:r>
        <w:rPr>
          <w:rFonts w:ascii="IBM Plex Serif" w:hAnsi="IBM Plex Serif" w:eastAsia="IBM Plex Serif" w:cs="IBM Plex Serif"/>
          <w:i w:val="0"/>
          <w:iCs w:val="0"/>
        </w:rPr>
        <w:t xml:space="preserve"> impersonating a fob during the unlock process. If, instead, we use separate keys then the damage isn’t as bad if they happen to correctly compute one of them. This is known as </w:t>
      </w:r>
      <w:r>
        <w:rPr>
          <w:rFonts w:ascii="IBM Plex Serif" w:hAnsi="IBM Plex Serif" w:eastAsia="IBM Plex Serif" w:cs="IBM Plex Serif"/>
          <w:b/>
          <w:bCs/>
          <w:i w:val="0"/>
          <w:iCs w:val="0"/>
        </w:rPr>
        <w:t xml:space="preserve">key separation</w:t>
      </w:r>
      <w:r>
        <w:rPr>
          <w:rFonts w:ascii="IBM Plex Serif" w:hAnsi="IBM Plex Serif" w:eastAsia="IBM Plex Serif" w:cs="IBM Plex Serif"/>
          <w:i w:val="0"/>
          <w:iCs w:val="0"/>
        </w:rPr>
        <w:t xml:space="preserve">.</w:t>
      </w:r>
      <w:r>
        <w:rPr>
          <w:rFonts w:ascii="IBM Plex Serif" w:hAnsi="IBM Plex Serif" w:eastAsia="IBM Plex Serif" w:cs="IBM Plex Serif"/>
          <w:bCs w:val="0"/>
          <w:i w:val="0"/>
        </w:rPr>
      </w:r>
      <w:r>
        <w:rPr>
          <w:rFonts w:ascii="IBM Plex Serif" w:hAnsi="IBM Plex Serif" w:eastAsia="IBM Plex Serif" w:cs="IBM Plex Serif"/>
          <w:bCs w:val="0"/>
          <w:i w:val="0"/>
        </w:rPr>
      </w:r>
    </w:p>
    <w:p w14:paraId="6E89009B">
      <w:pPr>
        <w:pBdr/>
        <w:spacing/>
        <w:ind/>
        <w:rPr>
          <w:rFonts w:ascii="IBM Plex Serif" w:hAnsi="IBM Plex Serif" w:eastAsia="IBM Plex Serif" w:cs="IBM Plex Serif"/>
          <w:bCs w:val="0"/>
          <w:i w:val="0"/>
        </w:rPr>
      </w:pPr>
      <w:r>
        <w:rPr>
          <w:rFonts w:ascii="IBM Plex Serif" w:hAnsi="IBM Plex Serif" w:eastAsia="IBM Plex Serif" w:cs="IBM Plex Serif"/>
          <w:i w:val="0"/>
          <w:iCs w:val="0"/>
        </w:rPr>
        <w:t xml:space="preserve">An alternative to storing unique keys on the fob for each unique purpose is to store one key and </w:t>
      </w:r>
      <w:r>
        <w:rPr>
          <w:rFonts w:ascii="IBM Plex Serif" w:hAnsi="IBM Plex Serif" w:eastAsia="IBM Plex Serif" w:cs="IBM Plex Serif"/>
          <w:i/>
          <w:iCs/>
        </w:rPr>
        <w:t xml:space="preserve">derive</w:t>
      </w:r>
      <w:r>
        <w:rPr>
          <w:rFonts w:ascii="IBM Plex Serif" w:hAnsi="IBM Plex Serif" w:eastAsia="IBM Plex Serif" w:cs="IBM Plex Serif"/>
          <w:i w:val="0"/>
          <w:iCs w:val="0"/>
        </w:rPr>
        <w:t xml:space="preserve"> any other keys from it (</w:t>
      </w:r>
      <w:r>
        <w:rPr>
          <w:rFonts w:ascii="IBM Plex Serif" w:hAnsi="IBM Plex Serif" w:eastAsia="IBM Plex Serif" w:cs="IBM Plex Serif"/>
          <w:b/>
          <w:bCs/>
          <w:i w:val="0"/>
          <w:iCs w:val="0"/>
        </w:rPr>
        <w:t xml:space="preserve">key derivation</w:t>
      </w:r>
      <w:r>
        <w:rPr>
          <w:rFonts w:ascii="IBM Plex Serif" w:hAnsi="IBM Plex Serif" w:eastAsia="IBM Plex Serif" w:cs="IBM Plex Serif"/>
          <w:i w:val="0"/>
          <w:iCs w:val="0"/>
        </w:rPr>
        <w:t xml:space="preserve">). For instance, a fob could get a single </w:t>
      </w:r>
      <w:r>
        <w:rPr>
          <w:rFonts w:ascii="IBM Plex Mono" w:hAnsi="IBM Plex Mono" w:eastAsia="IBM Plex Mono" w:cs="IBM Plex Mono"/>
          <w:i w:val="0"/>
          <w:iCs w:val="0"/>
        </w:rPr>
        <w:t xml:space="preserve">fob_key</w:t>
      </w:r>
      <w:r>
        <w:rPr>
          <w:rFonts w:ascii="IBM Plex Serif" w:hAnsi="IBM Plex Serif" w:eastAsia="IBM Plex Serif" w:cs="IBM Plex Serif"/>
          <w:i w:val="0"/>
          <w:iCs w:val="0"/>
        </w:rPr>
        <w:t xml:space="preserve"> and then compute the unlock and feature keys on-the-fly using the HKDF algorithm.</w:t>
      </w:r>
      <w:r>
        <w:rPr>
          <w:rFonts w:ascii="IBM Plex Serif" w:hAnsi="IBM Plex Serif" w:eastAsia="IBM Plex Serif" w:cs="IBM Plex Serif"/>
          <w:bCs w:val="0"/>
          <w:i w:val="0"/>
        </w:rPr>
        <w:t xml:space="preserve"> HKDF is composed of two operations: Extract and Expand, the first of which can be skipped if the seed material is uniform (as would be the case if it were the output from a CSPRNG).</w:t>
      </w:r>
      <w:r>
        <w:rPr>
          <w:rFonts w:ascii="IBM Plex Serif" w:hAnsi="IBM Plex Serif" w:eastAsia="IBM Plex Serif" w:cs="IBM Plex Serif"/>
          <w:bCs w:val="0"/>
          <w:i w:val="0"/>
        </w:rPr>
      </w:r>
      <w:r>
        <w:rPr>
          <w:rFonts w:ascii="IBM Plex Serif" w:hAnsi="IBM Plex Serif" w:eastAsia="IBM Plex Serif" w:cs="IBM Plex Serif"/>
          <w:bCs w:val="0"/>
          <w:i w:val="0"/>
        </w:rPr>
      </w:r>
    </w:p>
    <w:p w14:paraId="72B86912">
      <w:pPr>
        <w:pBdr/>
        <w:spacing/>
        <w:ind/>
        <w:jc w:val="center"/>
        <w:rPr>
          <w:rFonts w:ascii="IBM Plex Serif" w:hAnsi="IBM Plex Serif" w:eastAsia="IBM Plex Serif" w:cs="IBM Plex Serif"/>
          <w:bCs w:val="0"/>
          <w:i w:val="0"/>
          <w:highlight w:val="none"/>
        </w:rPr>
      </w:pPr>
      <w:r>
        <w:rPr>
          <w:rFonts w:ascii="IBM Plex Serif" w:hAnsi="IBM Plex Serif" w:eastAsia="IBM Plex Serif" w:cs="IBM Plex Serif"/>
          <w:i w:val="0"/>
          <w:iCs w:val="0"/>
        </w:rPr>
        <mc:AlternateContent>
          <mc:Choice Requires="wpg">
            <w:drawing>
              <wp:inline xmlns:wp="http://schemas.openxmlformats.org/drawingml/2006/wordprocessingDrawing" distT="0" distB="0" distL="0" distR="0">
                <wp:extent cx="5140200" cy="225564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26686" name=""/>
                        <pic:cNvPicPr>
                          <a:picLocks noChangeAspect="1"/>
                        </pic:cNvPicPr>
                        <pic:nvPr/>
                      </pic:nvPicPr>
                      <pic:blipFill rotWithShape="1">
                        <a:blip r:embed="rId29"/>
                        <a:stretch/>
                      </pic:blipFill>
                      <pic:spPr bwMode="auto">
                        <a:xfrm flipH="0" flipV="0">
                          <a:off x="0" y="0"/>
                          <a:ext cx="5140199" cy="2255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4.74pt;height:177.61pt;mso-wrap-distance-left:0.00pt;mso-wrap-distance-top:0.00pt;mso-wrap-distance-right:0.00pt;mso-wrap-distance-bottom:0.00pt;z-index:1;" stroked="false">
                <v:imagedata r:id="rId29"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40C4C0E">
      <w:pPr>
        <w:pStyle w:val="1003"/>
        <w:pBdr/>
        <w:spacing/>
        <w:ind/>
        <w:jc w:val="center"/>
        <w:rPr/>
      </w:pPr>
      <w:r>
        <w:t xml:space="preserve">Figure </w:t>
      </w:r>
      <w:r>
        <w:fldChar w:fldCharType="begin"/>
        <w:instrText xml:space="preserve"> SEQ Figure \* Arabic </w:instrText>
        <w:fldChar w:fldCharType="separate"/>
      </w:r>
      <w:r>
        <w:t xml:space="preserve">1</w:t>
      </w:r>
      <w:r>
        <w:fldChar w:fldCharType="end"/>
      </w:r>
      <w:r>
        <w:t xml:space="preserve">: https://www.researchgate.net/figure/Extract-then-expand-model-for-KDFs_fig2_287478235 </w:t>
      </w:r>
      <w:r/>
    </w:p>
    <w:p w14:paraId="79EE087E">
      <w:pPr>
        <w:pBdr/>
        <w:spacing/>
        <w:ind/>
        <w:rPr>
          <w:rFonts w:ascii="IBM Plex Serif" w:hAnsi="IBM Plex Serif" w:eastAsia="IBM Plex Serif" w:cs="IBM Plex Serif"/>
          <w:bCs w:val="0"/>
          <w:i w:val="0"/>
        </w:rPr>
      </w:pPr>
      <w:r>
        <w:rPr>
          <w:rFonts w:ascii="IBM Plex Serif" w:hAnsi="IBM Plex Serif" w:eastAsia="IBM Plex Serif" w:cs="IBM Plex Serif"/>
          <w:i w:val="0"/>
          <w:iCs w:val="0"/>
        </w:rPr>
        <w:t xml:space="preserve">If keys are being derived from a </w:t>
      </w:r>
      <w:r>
        <w:rPr>
          <w:rFonts w:ascii="IBM Plex Mono" w:hAnsi="IBM Plex Mono" w:eastAsia="IBM Plex Mono" w:cs="IBM Plex Mono"/>
          <w:i w:val="0"/>
          <w:iCs w:val="0"/>
        </w:rPr>
        <w:t xml:space="preserve">fob_key</w:t>
      </w:r>
      <w:r>
        <w:rPr>
          <w:rFonts w:ascii="IBM Plex Serif" w:hAnsi="IBM Plex Serif" w:eastAsia="IBM Plex Serif" w:cs="IBM Plex Serif"/>
          <w:i w:val="0"/>
          <w:iCs w:val="0"/>
        </w:rPr>
        <w:t xml:space="preserve">, then </w:t>
      </w:r>
      <w:r>
        <w:rPr>
          <w:rFonts w:ascii="IBM Plex Mono" w:hAnsi="IBM Plex Mono" w:eastAsia="IBM Plex Mono" w:cs="IBM Plex Mono"/>
          <w:i w:val="0"/>
          <w:iCs w:val="0"/>
        </w:rPr>
        <w:t xml:space="preserve">fob_key</w:t>
      </w:r>
      <w:r>
        <w:rPr>
          <w:rFonts w:ascii="IBM Plex Serif" w:hAnsi="IBM Plex Serif" w:eastAsia="IBM Plex Serif" w:cs="IBM Plex Serif"/>
          <w:i w:val="0"/>
          <w:iCs w:val="0"/>
        </w:rPr>
        <w:t xml:space="preserve"> should </w:t>
      </w:r>
      <w:r>
        <w:rPr>
          <w:rFonts w:ascii="IBM Plex Serif" w:hAnsi="IBM Plex Serif" w:eastAsia="IBM Plex Serif" w:cs="IBM Plex Serif"/>
          <w:i/>
          <w:iCs/>
        </w:rPr>
        <w:t xml:space="preserve">never</w:t>
      </w:r>
      <w:r>
        <w:rPr>
          <w:rFonts w:ascii="IBM Plex Serif" w:hAnsi="IBM Plex Serif" w:eastAsia="IBM Plex Serif" w:cs="IBM Plex Serif"/>
          <w:i w:val="0"/>
          <w:iCs w:val="0"/>
        </w:rPr>
        <w:t xml:space="preserve"> be used in any other context (to ensure proper key separation).</w:t>
      </w:r>
      <w:r>
        <w:rPr>
          <w:rFonts w:ascii="IBM Plex Serif" w:hAnsi="IBM Plex Serif" w:eastAsia="IBM Plex Serif" w:cs="IBM Plex Serif"/>
          <w:i w:val="0"/>
          <w:iCs w:val="0"/>
        </w:rPr>
        <w:br/>
      </w:r>
      <w:r>
        <w:rPr>
          <w:rFonts w:ascii="IBM Plex Mono" w:hAnsi="IBM Plex Mono" w:eastAsia="IBM Plex Mono" w:cs="IBM Plex Mono"/>
        </w:rPr>
        <w:t xml:space="preserve">**********************************************/</w:t>
      </w:r>
      <w:r>
        <w:rPr>
          <w:rFonts w:ascii="IBM Plex Serif" w:hAnsi="IBM Plex Serif" w:eastAsia="IBM Plex Serif" w:cs="IBM Plex Serif"/>
          <w:bCs w:val="0"/>
          <w:i w:val="0"/>
        </w:rPr>
      </w:r>
      <w:r>
        <w:rPr>
          <w:rFonts w:ascii="IBM Plex Serif" w:hAnsi="IBM Plex Serif" w:eastAsia="IBM Plex Serif" w:cs="IBM Plex Serif"/>
          <w:bCs w:val="0"/>
          <w:i w:val="0"/>
        </w:rPr>
      </w:r>
    </w:p>
    <w:p w14:paraId="2697CFF1">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
</w:t>
      </w:r>
      <w:r>
        <w:rPr>
          <w:rFonts w:ascii="IBM Plex Serif" w:hAnsi="IBM Plex Serif" w:eastAsia="IBM Plex Serif" w:cs="IBM Plex Serif"/>
        </w:rPr>
        <w:t xml:space="preserve">The fob will test that this MAC value matches the one it computes over the first part of the message using its feature key before going on to check any of the other fields, failing early if it doesn’t match.</w:t>
      </w:r>
      <w:r>
        <w:rPr>
          <w:rFonts w:ascii="IBM Plex Serif" w:hAnsi="IBM Plex Serif" w:eastAsia="IBM Plex Serif" w:cs="IBM Plex Serif"/>
          <w:highlight w:val="none"/>
        </w:rPr>
      </w:r>
      <w:r>
        <w:rPr>
          <w:rFonts w:ascii="IBM Plex Serif" w:hAnsi="IBM Plex Serif" w:eastAsia="IBM Plex Serif" w:cs="IBM Plex Serif"/>
          <w:highlight w:val="none"/>
        </w:rPr>
      </w:r>
    </w:p>
    <w:p w14:paraId="581607DE">
      <w:pPr>
        <w:pBdr/>
        <w:spacing/>
        <w:ind/>
        <w:jc w:val="center"/>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2299356" cy="419251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18874" name=""/>
                        <pic:cNvPicPr>
                          <a:picLocks noChangeAspect="1"/>
                        </pic:cNvPicPr>
                        <pic:nvPr/>
                      </pic:nvPicPr>
                      <pic:blipFill rotWithShape="1">
                        <a:blip r:embed="rId30"/>
                        <a:stretch/>
                      </pic:blipFill>
                      <pic:spPr bwMode="auto">
                        <a:xfrm flipH="0" flipV="0">
                          <a:off x="0" y="0"/>
                          <a:ext cx="2299356" cy="4192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81.05pt;height:330.12pt;mso-wrap-distance-left:0.00pt;mso-wrap-distance-top:0.00pt;mso-wrap-distance-right:0.00pt;mso-wrap-distance-bottom:0.00pt;z-index:1;" stroked="false">
                <v:imagedata r:id="rId30"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6DB9337E">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Since an attacker doesn’t have access to the feature key, t</w:t>
      </w:r>
      <w:r>
        <w:rPr>
          <w:rFonts w:ascii="IBM Plex Serif" w:hAnsi="IBM Plex Serif" w:eastAsia="IBM Plex Serif" w:cs="IBM Plex Serif"/>
          <w:highlight w:val="none"/>
        </w:rPr>
        <w:t xml:space="preserve">hey can’t recompute a new MAC for a modified message nor can they construct new messages. Even a one bit change to either the car ID or the feature number causes the MACs to mismatch, which the fob will then reject.</w:t>
      </w:r>
      <w:r>
        <w:rPr>
          <w:rFonts w:ascii="IBM Plex Serif" w:hAnsi="IBM Plex Serif" w:eastAsia="IBM Plex Serif" w:cs="IBM Plex Serif"/>
          <w:highlight w:val="none"/>
        </w:rPr>
      </w:r>
      <w:r>
        <w:rPr>
          <w:rFonts w:ascii="IBM Plex Serif" w:hAnsi="IBM Plex Serif" w:eastAsia="IBM Plex Serif" w:cs="IBM Plex Serif"/>
          <w:highlight w:val="none"/>
        </w:rPr>
      </w:r>
    </w:p>
    <w:p w14:paraId="54321DDF">
      <w:pPr>
        <w:pBdr/>
        <w:spacing/>
        <w:ind/>
        <w:rPr>
          <w:rFonts w:ascii="IBM Plex Mono" w:hAnsi="IBM Plex Mono" w:cs="IBM Plex Mono"/>
          <w:highlight w:val="none"/>
        </w:rPr>
      </w:pPr>
      <w:r>
        <w:rPr>
          <w:rFonts w:ascii="IBM Plex Serif" w:hAnsi="IBM Plex Serif" w:eastAsia="IBM Plex Serif" w:cs="IBM Plex Serif"/>
          <w:highlight w:val="none"/>
        </w:rPr>
        <w:t xml:space="preserve">We’ll call this </w:t>
      </w:r>
      <w:r>
        <w:rPr>
          <w:rFonts w:ascii="IBM Plex Serif" w:hAnsi="IBM Plex Serif" w:eastAsia="IBM Plex Serif" w:cs="IBM Plex Serif"/>
          <w:b/>
          <w:bCs/>
          <w:highlight w:val="none"/>
        </w:rPr>
        <w:t xml:space="preserve">“Defense #6: Authenticating feature files with MACs”</w:t>
      </w:r>
      <w:r>
        <w:rPr>
          <w:rFonts w:ascii="IBM Plex Serif" w:hAnsi="IBM Plex Serif" w:eastAsia="IBM Plex Serif" w:cs="IBM Plex Serif"/>
          <w:highlight w:val="none"/>
        </w:rPr>
        <w:t xml:space="preserve">.</w:t>
      </w:r>
      <w:r>
        <w:rPr>
          <w:rFonts w:ascii="IBM Plex Mono" w:hAnsi="IBM Plex Mono" w:cs="IBM Plex Mono"/>
          <w:highlight w:val="none"/>
        </w:rPr>
      </w:r>
      <w:r>
        <w:rPr>
          <w:rFonts w:ascii="IBM Plex Mono" w:hAnsi="IBM Plex Mono" w:cs="IBM Plex Mono"/>
          <w:highlight w:val="none"/>
        </w:rPr>
      </w:r>
    </w:p>
    <w:p w14:paraId="484A2FB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After implementing this defense, our test now passes!</w:t>
      </w:r>
      <w:r>
        <w:rPr>
          <w:rFonts w:ascii="IBM Plex Serif" w:hAnsi="IBM Plex Serif" w:eastAsia="IBM Plex Serif" w:cs="IBM Plex Serif"/>
          <w:highlight w:val="none"/>
        </w:rPr>
      </w:r>
      <w:r>
        <w:rPr>
          <w:rFonts w:ascii="IBM Plex Serif" w:hAnsi="IBM Plex Serif" w:eastAsia="IBM Plex Serif" w:cs="IBM Plex Serif"/>
          <w:highlight w:val="none"/>
        </w:rPr>
      </w:r>
    </w:p>
    <w:p w14:paraId="10A9484B">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5943600" cy="122834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34935" name=""/>
                        <pic:cNvPicPr>
                          <a:picLocks noChangeAspect="1"/>
                        </pic:cNvPicPr>
                        <pic:nvPr/>
                      </pic:nvPicPr>
                      <pic:blipFill rotWithShape="1">
                        <a:blip r:embed="rId31"/>
                        <a:stretch/>
                      </pic:blipFill>
                      <pic:spPr bwMode="auto">
                        <a:xfrm>
                          <a:off x="0" y="0"/>
                          <a:ext cx="5943598" cy="1228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96.72pt;mso-wrap-distance-left:0.00pt;mso-wrap-distance-top:0.00pt;mso-wrap-distance-right:0.00pt;mso-wrap-distance-bottom:0.00pt;z-index:1;" stroked="false">
                <v:imagedata r:id="rId31"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0F0955EF">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There’s a subtlety to this defense, though; a vulnerability we’ve seen before and need to make sure we keep closed in our new defense.</w:t>
      </w:r>
      <w:r>
        <w:rPr>
          <w:rFonts w:ascii="IBM Plex Serif" w:hAnsi="IBM Plex Serif" w:eastAsia="IBM Plex Serif" w:cs="IBM Plex Serif"/>
          <w:highlight w:val="none"/>
        </w:rPr>
      </w:r>
      <w:r>
        <w:rPr>
          <w:rFonts w:ascii="IBM Plex Serif" w:hAnsi="IBM Plex Serif" w:eastAsia="IBM Plex Serif" w:cs="IBM Plex Serif"/>
          <w:highlight w:val="none"/>
        </w:rPr>
      </w:r>
    </w:p>
    <w:p w14:paraId="66BCE0F6">
      <w:pPr>
        <w:pBdr/>
        <w:spacing/>
        <w:ind/>
        <w:rPr>
          <w:rFonts w:ascii="IBM Plex Serif" w:hAnsi="IBM Plex Serif" w:cs="IBM Plex Serif"/>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What key property does the MAC comparison need to have?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In other words, what attack is left open by the naive code below?</w:t>
      </w:r>
      <w:r>
        <w:rPr>
          <w:rFonts w:ascii="IBM Plex Serif" w:hAnsi="IBM Plex Serif" w:cs="IBM Plex Serif"/>
          <w:highlight w:val="none"/>
        </w:rPr>
      </w:r>
      <w:r>
        <w:rPr>
          <w:rFonts w:ascii="IBM Plex Serif" w:hAnsi="IBM Plex Serif" w:cs="IBM Plex Serif"/>
          <w:highlight w:val="none"/>
        </w:rPr>
      </w:r>
    </w:p>
    <w:p w14:paraId="40EAB4E3">
      <w:pPr>
        <w:pBdr/>
        <w:spacing/>
        <w:ind/>
        <w:rPr>
          <w:rFonts w:ascii="IBM Plex Mono" w:hAnsi="IBM Plex Mono" w:cs="IBM Plex Mono"/>
        </w:rPr>
      </w:pPr>
      <w:r>
        <w:rPr>
          <w:rFonts w:ascii="IBM Plex Mono" w:hAnsi="IBM Plex Mono" w:eastAsia="IBM Plex Mono" w:cs="IBM Plex Mono"/>
          <w:b w:val="0"/>
          <w:bCs w:val="0"/>
          <w:highlight w:val="none"/>
        </w:rPr>
        <w:t xml:space="preserve">uint8_t computed_mac[16] = {0};</w:t>
        <w:br/>
      </w:r>
      <w:r>
        <w:rPr>
          <w:rFonts w:ascii="IBM Plex Mono" w:hAnsi="IBM Plex Mono" w:eastAsia="IBM Plex Mono" w:cs="IBM Plex Mono"/>
          <w:b w:val="0"/>
          <w:bCs w:val="0"/>
          <w:highlight w:val="none"/>
        </w:rPr>
        <w:t xml:space="preserve">AES_CMAC_digest(&amp;feature_cmac_ctx,</w:t>
        <w:br/>
        <w:t xml:space="preserve"> </w:t>
      </w:r>
      <w:r>
        <w:rPr>
          <w:rFonts w:ascii="IBM Plex Mono" w:hAnsi="IBM Plex Mono" w:eastAsia="IBM Plex Mono" w:cs="IBM Plex Mono"/>
          <w:b w:val="0"/>
          <w:bCs w:val="0"/>
          <w:highlight w:val="none"/>
        </w:rPr>
        <w:t xml:space="preserve">               (uint8_t*)enable_message,</w:t>
        <w:br/>
        <w:t xml:space="preserve">                </w:t>
      </w:r>
      <w:r>
        <w:rPr>
          <w:rFonts w:ascii="IBM Plex Mono" w:hAnsi="IBM Plex Mono" w:eastAsia="IBM Plex Mono" w:cs="IBM Plex Mono"/>
          <w:b w:val="0"/>
          <w:bCs w:val="0"/>
          <w:highlight w:val="none"/>
        </w:rPr>
        <w:t xml:space="preserve">offsetof(ENABLE_PACKET, mac)</w:t>
      </w:r>
      <w:r>
        <w:rPr>
          <w:rFonts w:ascii="IBM Plex Mono" w:hAnsi="IBM Plex Mono" w:eastAsia="IBM Plex Mono" w:cs="IBM Plex Mono"/>
          <w:b w:val="0"/>
          <w:bCs w:val="0"/>
          <w:highlight w:val="none"/>
        </w:rPr>
        <w:t xml:space="preserve">,</w:t>
        <w:br/>
        <w:t xml:space="preserve">                computed_mac);</w:t>
        <w:br/>
      </w:r>
      <w:r>
        <w:rPr>
          <w:rFonts w:ascii="IBM Plex Mono" w:hAnsi="IBM Plex Mono" w:eastAsia="IBM Plex Mono" w:cs="IBM Plex Mono"/>
          <w:b w:val="0"/>
          <w:bCs w:val="0"/>
          <w:highlight w:val="none"/>
        </w:rPr>
        <w:t xml:space="preserve">if( memcmp(&amp;computed_mac[8], enable_message-&gt;mac, 8) != 0 )</w:t>
      </w:r>
      <w:r>
        <w:rPr>
          <w:rFonts w:ascii="IBM Plex Mono" w:hAnsi="IBM Plex Mono" w:eastAsia="IBM Plex Mono" w:cs="IBM Plex Mono"/>
          <w:b w:val="0"/>
          <w:bCs w:val="0"/>
          <w:highlight w:val="none"/>
        </w:rPr>
        <w:br/>
        <w:t xml:space="preserve">{</w:t>
        <w:br/>
      </w:r>
      <w:r>
        <w:rPr>
          <w:rFonts w:ascii="IBM Plex Mono" w:hAnsi="IBM Plex Mono" w:eastAsia="IBM Plex Mono" w:cs="IBM Plex Mono"/>
          <w:b w:val="0"/>
          <w:bCs w:val="0"/>
          <w:highlight w:val="none"/>
        </w:rPr>
        <w:t xml:space="preserve">  sendError("bad MAC");</w:t>
        <w:br/>
      </w:r>
      <w:r>
        <w:rPr>
          <w:rFonts w:ascii="IBM Plex Mono" w:hAnsi="IBM Plex Mono" w:eastAsia="IBM Plex Mono" w:cs="IBM Plex Mono"/>
          <w:b w:val="0"/>
          <w:bCs w:val="0"/>
          <w:highlight w:val="none"/>
        </w:rPr>
        <w:t xml:space="preserve">  return;</w:t>
        <w:br/>
      </w:r>
      <w:r>
        <w:rPr>
          <w:rFonts w:ascii="IBM Plex Mono" w:hAnsi="IBM Plex Mono" w:eastAsia="IBM Plex Mono" w:cs="IBM Plex Mono"/>
          <w:b w:val="0"/>
          <w:bCs w:val="0"/>
          <w:highlight w:val="none"/>
        </w:rPr>
        <w:t xml:space="preserve">}</w:t>
      </w:r>
      <w:r>
        <w:rPr>
          <w:rFonts w:ascii="IBM Plex Mono" w:hAnsi="IBM Plex Mono" w:cs="IBM Plex Mono"/>
        </w:rPr>
      </w:r>
      <w:r>
        <w:rPr>
          <w:rFonts w:ascii="IBM Plex Mono" w:hAnsi="IBM Plex Mono" w:cs="IBM Plex Mono"/>
        </w:rPr>
      </w:r>
    </w:p>
    <w:p w14:paraId="5D6E8074">
      <w:pPr>
        <w:pBdr/>
        <w:spacing/>
        <w:ind/>
        <w:rPr>
          <w:rFonts w:ascii="IBM Plex Mono" w:hAnsi="IBM Plex Mono" w:eastAsia="IBM Plex Mono" w:cs="IBM Plex Mono"/>
          <w:highlight w:val="none"/>
        </w:rPr>
      </w:pPr>
      <w:r>
        <w:rPr>
          <w:rFonts w:ascii="IBM Plex Serif" w:hAnsi="IBM Plex Serif" w:eastAsia="IBM Plex Serif" w:cs="IBM Plex Serif"/>
        </w:rPr>
        <w:t xml:space="preserve">Hint: The pairing pin suffered this attack until we fixed it!</w:t>
      </w:r>
      <w:r>
        <w:rPr>
          <w:rFonts w:ascii="IBM Plex Serif" w:hAnsi="IBM Plex Serif" w:eastAsia="IBM Plex Serif" w:cs="IBM Plex Serif"/>
        </w:rPr>
        <w:br/>
      </w:r>
      <w:r>
        <w:rPr>
          <w:rFonts w:ascii="IBM Plex Mono" w:hAnsi="IBM Plex Mono" w:eastAsia="IBM Plex Mono" w:cs="IBM Plex Mono"/>
        </w:rP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4ED315C0">
      <w:pPr>
        <w:pBdr/>
        <w:spacing/>
        <w:ind/>
        <w:rPr>
          <w:rFonts w:ascii="IBM Plex Serif" w:hAnsi="IBM Plex Serif" w:cs="IBM Plex Serif"/>
          <w:highlight w:val="none"/>
        </w:rPr>
      </w:pPr>
      <w:r>
        <w:rPr>
          <w:rFonts w:ascii="IBM Plex Serif" w:hAnsi="IBM Plex Serif" w:eastAsia="IBM Plex Serif" w:cs="IBM Plex Serif"/>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cs="IBM Plex Serif"/>
          <w:highlight w:val="none"/>
        </w:rPr>
      </w:r>
      <w:r>
        <w:rPr>
          <w:rFonts w:ascii="IBM Plex Serif" w:hAnsi="IBM Plex Serif" w:cs="IBM Plex Serif"/>
          <w:highlight w:val="none"/>
        </w:rPr>
      </w:r>
    </w:p>
    <w:p w14:paraId="3D014AA2">
      <w:pPr>
        <w:pBdr/>
        <w:spacing/>
        <w:ind/>
        <w:rPr>
          <w:rFonts w:ascii="IBM Plex Serif" w:hAnsi="IBM Plex Serif" w:eastAsia="IBM Plex Serif" w:cs="IBM Plex Serif"/>
          <w:highlight w:val="none"/>
        </w:rPr>
      </w:pPr>
      <w:r>
        <w:rPr>
          <w:rFonts w:ascii="IBM Plex Serif" w:hAnsi="IBM Plex Serif" w:cs="IBM Plex Serif"/>
          <w:highlight w:val="none"/>
        </w:rPr>
      </w:r>
      <w:r>
        <w:rPr>
          <w:rFonts w:ascii="IBM Plex Serif" w:hAnsi="IBM Plex Serif" w:eastAsia="IBM Plex Serif" w:cs="IBM Plex Serif"/>
        </w:rPr>
        <w:t xml:space="preserve">When comparing MACs, don’t forget to use a </w:t>
      </w:r>
      <w:r>
        <w:rPr>
          <w:rFonts w:ascii="IBM Plex Serif" w:hAnsi="IBM Plex Serif" w:eastAsia="IBM Plex Serif" w:cs="IBM Plex Serif"/>
          <w:b/>
          <w:bCs/>
        </w:rPr>
        <w:t xml:space="preserve">constant-time </w:t>
      </w:r>
      <w:r>
        <w:rPr>
          <w:rFonts w:ascii="IBM Plex Mono" w:hAnsi="IBM Plex Mono" w:eastAsia="IBM Plex Mono" w:cs="IBM Plex Mono"/>
          <w:b/>
          <w:bCs/>
        </w:rPr>
        <w:t xml:space="preserve">memcmp</w:t>
      </w:r>
      <w:r>
        <w:rPr>
          <w:rFonts w:ascii="IBM Plex Serif" w:hAnsi="IBM Plex Serif" w:eastAsia="IBM Plex Serif" w:cs="IBM Plex Serif"/>
        </w:rPr>
        <w:t xml:space="preserve"> (i.e. </w:t>
      </w:r>
      <w:r>
        <w:rPr>
          <w:rFonts w:ascii="IBM Plex Mono" w:hAnsi="IBM Plex Mono" w:eastAsia="IBM Plex Mono" w:cs="IBM Plex Mono"/>
        </w:rPr>
        <w:t xml:space="preserve">memcmp_ct</w:t>
      </w:r>
      <w:r>
        <w:rPr>
          <w:rFonts w:ascii="IBM Plex Serif" w:hAnsi="IBM Plex Serif" w:eastAsia="IBM Plex Serif" w:cs="IBM Plex Serif"/>
        </w:rPr>
        <w:t xml:space="preserve">), like we did in </w:t>
      </w:r>
      <w:hyperlink r:id="rId32" w:tooltip="https://www.digikey.com/en/maker/search-results?t=Nathan Jones How Hardware Gets Hacked&amp;f=1981359301" w:history="1">
        <w:r>
          <w:rPr>
            <w:rStyle w:val="1010"/>
            <w:rFonts w:ascii="IBM Plex Serif" w:hAnsi="IBM Plex Serif" w:eastAsia="IBM Plex Serif" w:cs="IBM Plex Serif"/>
          </w:rPr>
          <w:t xml:space="preserve">Part 8</w:t>
        </w:r>
      </w:hyperlink>
      <w:r>
        <w:rPr>
          <w:rFonts w:ascii="IBM Plex Serif" w:hAnsi="IBM Plex Serif" w:eastAsia="IBM Plex Serif" w:cs="IBM Plex Serif"/>
        </w:rPr>
        <w:t xml:space="preserve"> when comparing pairing pins. Otherwise you’ll leave yourself open to a timing attack!</w:t>
      </w:r>
      <w:r>
        <w:rPr>
          <w:rFonts w:ascii="IBM Plex Serif" w:hAnsi="IBM Plex Serif" w:eastAsia="IBM Plex Serif" w:cs="IBM Plex Serif"/>
          <w:highlight w:val="none"/>
        </w:rPr>
      </w:r>
      <w:r>
        <w:rPr>
          <w:rFonts w:ascii="IBM Plex Serif" w:hAnsi="IBM Plex Serif" w:eastAsia="IBM Plex Serif" w:cs="IBM Plex Serif"/>
          <w:highlight w:val="none"/>
        </w:rPr>
      </w:r>
    </w:p>
    <w:p w14:paraId="131C3555">
      <w:pPr>
        <w:pBdr/>
        <w:spacing/>
        <w:ind/>
        <w:rPr>
          <w:rFonts w:ascii="IBM Plex Mono" w:hAnsi="IBM Plex Mono" w:eastAsia="IBM Plex Mono" w:cs="IBM Plex Mono"/>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Attack it!</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Write a test to conduct a timing attack on the naive code above and run it to prove that it’s possible. Then switch out </w:t>
      </w:r>
      <w:r>
        <w:rPr>
          <w:rFonts w:ascii="IBM Plex Mono" w:hAnsi="IBM Plex Mono" w:eastAsia="IBM Plex Mono" w:cs="IBM Plex Mono"/>
        </w:rPr>
        <w:t xml:space="preserve">memcmp</w:t>
      </w:r>
      <w:r>
        <w:rPr>
          <w:rFonts w:ascii="IBM Plex Serif" w:hAnsi="IBM Plex Serif" w:eastAsia="IBM Plex Serif" w:cs="IBM Plex Serif"/>
        </w:rPr>
        <w:t xml:space="preserve"> for </w:t>
      </w:r>
      <w:r>
        <w:rPr>
          <w:rFonts w:ascii="IBM Plex Mono" w:hAnsi="IBM Plex Mono" w:eastAsia="IBM Plex Mono" w:cs="IBM Plex Mono"/>
        </w:rPr>
        <w:t xml:space="preserve">memcmp_ct</w:t>
      </w:r>
      <w:r>
        <w:rPr>
          <w:rFonts w:ascii="IBM Plex Serif" w:hAnsi="IBM Plex Serif" w:eastAsia="IBM Plex Serif" w:cs="IBM Plex Serif"/>
        </w:rPr>
        <w:t xml:space="preserve"> and prove that the code is no longer susceptible to a timing attack on the feature file’s MAC value. (</w:t>
      </w:r>
      <w:hyperlink r:id="rId33" w:tooltip="https://github.com/nathancharlesjones/howHardwareGetsHacked/blob/681d8aad130e557a97590c9332e5b270947dbe88/testing/test_security.py#L481" w:history="1">
        <w:r>
          <w:rPr>
            <w:rStyle w:val="1010"/>
            <w:rFonts w:ascii="IBM Plex Serif" w:hAnsi="IBM Plex Serif" w:eastAsia="IBM Plex Serif" w:cs="IBM Plex Serif"/>
          </w:rPr>
          <w:t xml:space="preserve">One possible answer</w:t>
        </w:r>
      </w:hyperlink>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432F7263">
      <w:pPr>
        <w:pStyle w:val="965"/>
        <w:pBdr/>
        <w:spacing/>
        <w:ind/>
        <w:rPr>
          <w:rFonts w:ascii="IBM Plex Serif" w:hAnsi="IBM Plex Serif" w:eastAsia="IBM Plex Serif" w:cs="IBM Plex Serif"/>
          <w:highlight w:val="none"/>
        </w:rPr>
      </w:pPr>
      <w:r/>
      <w:bookmarkStart w:id="15" w:name="_Toc6"/>
      <w:r>
        <w:rPr>
          <w:rStyle w:val="975"/>
          <w:rFonts w:ascii="IBM Plex Serif" w:hAnsi="IBM Plex Serif" w:eastAsia="IBM Plex Serif" w:cs="IBM Plex Serif"/>
        </w:rPr>
        <w:t xml:space="preserve">The “blast radius” problem again</w:t>
      </w:r>
      <w:bookmarkEnd w:id="15"/>
      <w:r>
        <w:rPr>
          <w:rFonts w:ascii="IBM Plex Serif" w:hAnsi="IBM Plex Serif" w:eastAsia="IBM Plex Serif" w:cs="IBM Plex Serif"/>
          <w:highlight w:val="none"/>
        </w:rPr>
      </w:r>
      <w:r>
        <w:rPr>
          <w:rFonts w:ascii="IBM Plex Serif" w:hAnsi="IBM Plex Serif" w:eastAsia="IBM Plex Serif" w:cs="IBM Plex Serif"/>
          <w:highlight w:val="none"/>
        </w:rPr>
      </w:r>
    </w:p>
    <w:p w14:paraId="1DF2D457">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Although our code is secure at this point, there are two modifications we could make that would help limit the negative effects of an attacker learning the value of “feature key” in the future. This is the “blast radius” problem that was mentioned in </w:t>
      </w:r>
      <w:r>
        <w:rPr>
          <w:rFonts w:ascii="IBM Plex Serif" w:hAnsi="IBM Plex Serif" w:eastAsia="IBM Plex Serif" w:cs="IBM Plex Serif"/>
          <w:highlight w:val="none"/>
        </w:rPr>
      </w:r>
      <w:hyperlink r:id="rId34" w:tooltip="https://www.digikey.com/en/maker/search-results?t=Nathan Jones How Hardware Gets Hacked&amp;f=1981359301" w:history="1">
        <w:r>
          <w:rPr>
            <w:rStyle w:val="1010"/>
            <w:rFonts w:ascii="IBM Plex Serif" w:hAnsi="IBM Plex Serif" w:eastAsia="IBM Plex Serif" w:cs="IBM Plex Serif"/>
            <w:highlight w:val="none"/>
          </w:rPr>
          <w:t xml:space="preserve">Part 8</w:t>
        </w:r>
      </w:hyperlink>
      <w:r>
        <w:rPr>
          <w:rFonts w:ascii="IBM Plex Serif" w:hAnsi="IBM Plex Serif" w:eastAsia="IBM Plex Serif" w:cs="IBM Plex Serif"/>
          <w:highlight w:val="none"/>
        </w:rPr>
        <w:t xml:space="preserve">. If an attacker is able to extract the “feature key” that’s stored on </w:t>
      </w:r>
      <w:r>
        <w:rPr>
          <w:rFonts w:ascii="IBM Plex Serif" w:hAnsi="IBM Plex Serif" w:eastAsia="IBM Plex Serif" w:cs="IBM Plex Serif"/>
          <w:i/>
          <w:iCs/>
          <w:highlight w:val="none"/>
        </w:rPr>
        <w:t xml:space="preserve">every fob </w:t>
      </w:r>
      <w:r>
        <w:rPr>
          <w:rFonts w:ascii="IBM Plex Serif" w:hAnsi="IBM Plex Serif" w:eastAsia="IBM Plex Serif" w:cs="IBM Plex Serif"/>
          <w:highlight w:val="none"/>
        </w:rPr>
        <w:t xml:space="preserve">then they can have full control over the entire feature file verification system: they can forge whatever feature file they want for as long as that key remains in use. </w:t>
      </w:r>
      <w:r>
        <w:rPr>
          <w:rFonts w:ascii="IBM Plex Serif" w:hAnsi="IBM Plex Serif" w:eastAsia="IBM Plex Serif" w:cs="IBM Plex Serif"/>
          <w:highlight w:val="none"/>
        </w:rPr>
        <w:t xml:space="preserve">This would be a catastrophic failure of security, so instead we might use one of the techniques below (in addition to locking the debug port and doing our best to ensure that an attacker can’t actually extract that “feature key”).</w:t>
      </w:r>
      <w:r>
        <w:rPr>
          <w:rFonts w:ascii="IBM Plex Serif" w:hAnsi="IBM Plex Serif" w:eastAsia="IBM Plex Serif" w:cs="IBM Plex Serif"/>
          <w:highlight w:val="none"/>
        </w:rPr>
      </w:r>
      <w:r>
        <w:rPr>
          <w:rFonts w:ascii="IBM Plex Serif" w:hAnsi="IBM Plex Serif" w:eastAsia="IBM Plex Serif" w:cs="IBM Plex Serif"/>
          <w:highlight w:val="none"/>
        </w:rPr>
      </w:r>
    </w:p>
    <w:p w14:paraId="62D8275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First, we could use a </w:t>
      </w:r>
      <w:r>
        <w:rPr>
          <w:rFonts w:ascii="IBM Plex Serif" w:hAnsi="IBM Plex Serif" w:eastAsia="IBM Plex Serif" w:cs="IBM Plex Serif"/>
          <w:b/>
          <w:bCs/>
          <w:highlight w:val="none"/>
        </w:rPr>
        <w:t xml:space="preserve">per-device feature key</w:t>
      </w:r>
      <w:r>
        <w:rPr>
          <w:rFonts w:ascii="IBM Plex Serif" w:hAnsi="IBM Plex Serif" w:eastAsia="IBM Plex Serif" w:cs="IBM Plex Serif"/>
          <w:highlight w:val="none"/>
        </w:rPr>
        <w:t xml:space="preserve">, as opposed to a company-wide one like we’re using now. In this syst</w:t>
      </w:r>
      <w:r>
        <w:rPr>
          <w:rFonts w:ascii="IBM Plex Serif" w:hAnsi="IBM Plex Serif" w:eastAsia="IBM Plex Serif" w:cs="IBM Plex Serif"/>
          <w:highlight w:val="none"/>
        </w:rPr>
        <w:t xml:space="preserve">em, each paired fob would get a feature key that’s unique to a single car ID, similar to how each paired fob gets an unlock key that’s unique to each car ID. If an attacker ever extracts that feature key, the most damage they can do is forge feature files </w:t>
      </w:r>
      <w:r>
        <w:rPr>
          <w:rFonts w:ascii="IBM Plex Serif" w:hAnsi="IBM Plex Serif" w:eastAsia="IBM Plex Serif" w:cs="IBM Plex Serif"/>
          <w:i/>
          <w:iCs/>
          <w:highlight w:val="none"/>
        </w:rPr>
        <w:t xml:space="preserve">for that specific car</w:t>
      </w:r>
      <w:r>
        <w:rPr>
          <w:rFonts w:ascii="IBM Plex Serif" w:hAnsi="IBM Plex Serif" w:eastAsia="IBM Plex Serif" w:cs="IBM Plex Serif"/>
          <w:highlight w:val="none"/>
        </w:rPr>
        <w:t xml:space="preserve">, but not for every car we’ve ever produced.</w:t>
      </w:r>
      <w:r>
        <w:rPr>
          <w:rFonts w:ascii="IBM Plex Serif" w:hAnsi="IBM Plex Serif" w:eastAsia="IBM Plex Serif" w:cs="IBM Plex Serif"/>
          <w:highlight w:val="none"/>
        </w:rPr>
      </w:r>
      <w:r>
        <w:rPr>
          <w:rFonts w:ascii="IBM Plex Serif" w:hAnsi="IBM Plex Serif" w:eastAsia="IBM Plex Serif" w:cs="IBM Plex Serif"/>
          <w:highlight w:val="none"/>
        </w:rPr>
      </w:r>
    </w:p>
    <w:p w14:paraId="791E8B42">
      <w:pPr>
        <w:pBdr/>
        <w:spacing/>
        <w:ind/>
        <w:rPr>
          <w:rFonts w:ascii="IBM Plex Serif" w:hAnsi="IBM Plex Serif" w:eastAsia="IBM Plex Serif" w:cs="IBM Plex Serif"/>
          <w:highlight w:val="none"/>
        </w:rPr>
      </w:pPr>
      <w:r>
        <w:rPr>
          <w:highlight w:val="none"/>
        </w:rPr>
        <mc:AlternateContent>
          <mc:Choice Requires="wpg">
            <w:drawing>
              <wp:inline xmlns:wp="http://schemas.openxmlformats.org/drawingml/2006/wordprocessingDrawing" distT="0" distB="0" distL="0" distR="0">
                <wp:extent cx="5943600" cy="110372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5658" name=""/>
                        <pic:cNvPicPr>
                          <a:picLocks noChangeAspect="1"/>
                        </pic:cNvPicPr>
                        <pic:nvPr/>
                      </pic:nvPicPr>
                      <pic:blipFill rotWithShape="1">
                        <a:blip r:embed="rId35"/>
                        <a:stretch/>
                      </pic:blipFill>
                      <pic:spPr bwMode="auto">
                        <a:xfrm>
                          <a:off x="0" y="0"/>
                          <a:ext cx="5943599" cy="1103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86.91pt;mso-wrap-distance-left:0.00pt;mso-wrap-distance-top:0.00pt;mso-wrap-distance-right:0.00pt;mso-wrap-distance-bottom:0.00pt;z-index:1;" stroked="false">
                <v:imagedata r:id="rId35"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0CAB472B">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The downside is that our design gets a little more complex. Our company database (i.e. </w:t>
      </w:r>
      <w:r>
        <w:rPr>
          <w:rFonts w:ascii="IBM Plex Mono" w:hAnsi="IBM Plex Mono" w:eastAsia="IBM Plex Mono" w:cs="IBM Plex Mono"/>
          <w:highlight w:val="none"/>
        </w:rPr>
        <w:t xml:space="preserve">secrets.json</w:t>
      </w:r>
      <w:r>
        <w:rPr>
          <w:rFonts w:ascii="IBM Plex Serif" w:hAnsi="IBM Plex Serif" w:eastAsia="IBM Plex Serif" w:cs="IBM Plex Serif"/>
          <w:highlight w:val="none"/>
        </w:rPr>
        <w:t xml:space="preserve"> in our codebase) would need to keep track of the feature key that’s been associated with each car ID. Additionally, this key would need to be transmitted to an unpaired fob that was being paired as part of the </w:t>
      </w:r>
      <w:r>
        <w:rPr>
          <w:rFonts w:ascii="IBM Plex Mono" w:hAnsi="IBM Plex Mono" w:eastAsia="IBM Plex Mono" w:cs="IBM Plex Mono"/>
          <w:highlight w:val="none"/>
        </w:rPr>
        <w:t xml:space="preserve">PAIR_PACKET</w:t>
      </w:r>
      <w:r>
        <w:rPr>
          <w:rFonts w:ascii="IBM Plex Serif" w:hAnsi="IBM Plex Serif" w:eastAsia="IBM Plex Serif" w:cs="IBM Plex Serif"/>
          <w:highlight w:val="none"/>
        </w:rPr>
        <w:t xml:space="preserve"> it gets sent.</w:t>
      </w:r>
      <w:r>
        <w:rPr>
          <w:rFonts w:ascii="IBM Plex Serif" w:hAnsi="IBM Plex Serif" w:eastAsia="IBM Plex Serif" w:cs="IBM Plex Serif"/>
          <w:highlight w:val="none"/>
        </w:rPr>
      </w:r>
      <w:r>
        <w:rPr>
          <w:rFonts w:ascii="IBM Plex Serif" w:hAnsi="IBM Plex Serif" w:eastAsia="IBM Plex Serif" w:cs="IBM Plex Serif"/>
          <w:highlight w:val="none"/>
        </w:rPr>
      </w:r>
    </w:p>
    <w:p w14:paraId="4C95F227">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If we wanted to reduce the blast radius even further, we could replace our MAC algorithm with a </w:t>
      </w:r>
      <w:r>
        <w:rPr>
          <w:rFonts w:ascii="IBM Plex Serif" w:hAnsi="IBM Plex Serif" w:eastAsia="IBM Plex Serif" w:cs="IBM Plex Serif"/>
          <w:b/>
          <w:bCs/>
          <w:highlight w:val="none"/>
        </w:rPr>
        <w:t xml:space="preserve">digital signature</w:t>
      </w:r>
      <w:r>
        <w:rPr>
          <w:rFonts w:ascii="IBM Plex Serif" w:hAnsi="IBM Plex Serif" w:eastAsia="IBM Plex Serif" w:cs="IBM Plex Serif"/>
          <w:highlight w:val="none"/>
        </w:rPr>
        <w:t xml:space="preserve">, which uses asymmetric cryptography, a.k.a. public-key cryptography. A</w:t>
      </w:r>
      <w:r>
        <w:rPr>
          <w:rFonts w:ascii="IBM Plex Serif" w:hAnsi="IBM Plex Serif" w:eastAsia="IBM Plex Serif" w:cs="IBM Plex Serif"/>
          <w:highlight w:val="none"/>
        </w:rPr>
        <w:t xml:space="preserve">symmetric cryptography uses two keys, a “public” and a “private” key, as opposed to symmetric</w:t>
      </w:r>
      <w:r>
        <w:rPr>
          <w:rFonts w:ascii="IBM Plex Serif" w:hAnsi="IBM Plex Serif" w:eastAsia="IBM Plex Serif" w:cs="IBM Plex Serif"/>
          <w:highlight w:val="none"/>
        </w:rPr>
        <w:t xml:space="preserve"> c</w:t>
      </w:r>
      <w:r>
        <w:rPr>
          <w:rFonts w:ascii="IBM Plex Serif" w:hAnsi="IBM Plex Serif" w:eastAsia="IBM Plex Serif" w:cs="IBM Plex Serif"/>
          <w:highlight w:val="none"/>
        </w:rPr>
        <w:t xml:space="preserve">ryptography, which uses just one key. (We’ve been using symmetric cryptographic algorithms this whole time, as evidenced by the fact that our unlock and feature keys needed to be shared by all devices computing the same MAC values: one key on all devices.)</w:t>
      </w:r>
      <w:r>
        <w:rPr>
          <w:rFonts w:ascii="IBM Plex Serif" w:hAnsi="IBM Plex Serif" w:eastAsia="IBM Plex Serif" w:cs="IBM Plex Serif"/>
          <w:highlight w:val="none"/>
        </w:rPr>
      </w:r>
      <w:r>
        <w:rPr>
          <w:rFonts w:ascii="IBM Plex Serif" w:hAnsi="IBM Plex Serif" w:eastAsia="IBM Plex Serif" w:cs="IBM Plex Serif"/>
          <w:highlight w:val="none"/>
        </w:rPr>
      </w:r>
    </w:p>
    <w:p w14:paraId="68E4B33D">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In asymmetric cryptography the private key is kept secret from </w:t>
      </w:r>
      <w:r>
        <w:rPr>
          <w:rFonts w:ascii="IBM Plex Serif" w:hAnsi="IBM Plex Serif" w:eastAsia="IBM Plex Serif" w:cs="IBM Plex Serif"/>
          <w:i/>
          <w:iCs/>
          <w:highlight w:val="none"/>
        </w:rPr>
        <w:t xml:space="preserve">everybody</w:t>
      </w:r>
      <w:r>
        <w:rPr>
          <w:rFonts w:ascii="IBM Plex Serif" w:hAnsi="IBM Plex Serif" w:eastAsia="IBM Plex Serif" w:cs="IBM Plex Serif"/>
          <w:i w:val="0"/>
          <w:iCs w:val="0"/>
          <w:highlight w:val="none"/>
        </w:rPr>
        <w:t xml:space="preserve"> except the person or device holding the key while the public key can be distributed to anyone. </w:t>
      </w:r>
      <w:r>
        <w:rPr>
          <w:rFonts w:ascii="IBM Plex Serif" w:hAnsi="IBM Plex Serif" w:eastAsia="IBM Plex Serif" w:cs="IBM Plex Serif"/>
          <w:i w:val="0"/>
          <w:iCs w:val="0"/>
          <w:highlight w:val="none"/>
        </w:rPr>
        <w:t xml:space="preserve">The </w:t>
      </w:r>
      <w:r>
        <w:rPr>
          <w:rFonts w:ascii="IBM Plex Serif" w:hAnsi="IBM Plex Serif" w:eastAsia="IBM Plex Serif" w:cs="IBM Plex Serif"/>
          <w:highlight w:val="none"/>
        </w:rPr>
        <w:t xml:space="preserve">weird and neat thing about asymmetric cryptography is that you can’t “double dip”: if the public key is used to sign/e</w:t>
      </w:r>
      <w:r>
        <w:rPr>
          <w:rFonts w:ascii="IBM Plex Serif" w:hAnsi="IBM Plex Serif" w:eastAsia="IBM Plex Serif" w:cs="IBM Plex Serif"/>
          <w:highlight w:val="none"/>
        </w:rPr>
        <w:t xml:space="preserve">nc</w:t>
      </w:r>
      <w:r>
        <w:rPr>
          <w:rFonts w:ascii="IBM Plex Serif" w:hAnsi="IBM Plex Serif" w:eastAsia="IBM Plex Serif" w:cs="IBM Plex Serif"/>
          <w:highlight w:val="none"/>
        </w:rPr>
        <w:t xml:space="preserve">rypt a message then only the private key can be used to decrypt it; trying to decrypt the message with the public key again just yields garbledy-gook. Similarly, if a message is signed/encrypted with the private key then only the public key can decrypt it.</w:t>
      </w:r>
      <w:r>
        <w:rPr>
          <w:rFonts w:ascii="IBM Plex Serif" w:hAnsi="IBM Plex Serif" w:eastAsia="IBM Plex Serif" w:cs="IBM Plex Serif"/>
          <w:highlight w:val="none"/>
        </w:rPr>
      </w:r>
      <w:r>
        <w:rPr>
          <w:rFonts w:ascii="IBM Plex Serif" w:hAnsi="IBM Plex Serif" w:eastAsia="IBM Plex Serif" w:cs="IBM Plex Serif"/>
          <w:highlight w:val="none"/>
        </w:rPr>
      </w:r>
    </w:p>
    <w:p w14:paraId="45F14893">
      <w:pPr>
        <w:pBdr/>
        <w:spacing/>
        <w:ind/>
        <w:rPr>
          <w:rFonts w:ascii="IBM Plex Serif" w:hAnsi="IBM Plex Serif" w:eastAsia="IBM Plex Serif" w:cs="IBM Plex Serif"/>
          <w:highlight w:val="none"/>
        </w:rPr>
      </w:pPr>
      <w:r>
        <w:rPr>
          <w:highlight w:val="none"/>
        </w:rPr>
      </w:r>
      <w:r>
        <mc:AlternateContent>
          <mc:Choice Requires="wpg">
            <w:drawing>
              <wp:inline xmlns:wp="http://schemas.openxmlformats.org/drawingml/2006/wordprocessingDrawing" distT="0" distB="0" distL="0" distR="0">
                <wp:extent cx="5943600" cy="273552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0383" name=""/>
                        <pic:cNvPicPr>
                          <a:picLocks noChangeAspect="1"/>
                        </pic:cNvPicPr>
                        <pic:nvPr/>
                      </pic:nvPicPr>
                      <pic:blipFill rotWithShape="1">
                        <a:blip r:embed="rId36"/>
                        <a:stretch/>
                      </pic:blipFill>
                      <pic:spPr bwMode="auto">
                        <a:xfrm>
                          <a:off x="0" y="0"/>
                          <a:ext cx="5943599" cy="2735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15.40pt;mso-wrap-distance-left:0.00pt;mso-wrap-distance-top:0.00pt;mso-wrap-distance-right:0.00pt;mso-wrap-distance-bottom:0.00pt;z-index:1;" stroked="false">
                <v:imagedata r:id="rId36"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29C55FF2">
      <w:pPr>
        <w:pBdr/>
        <w:spacing/>
        <w:ind/>
        <w:rPr>
          <w:rFonts w:ascii="IBM Plex Serif" w:hAnsi="IBM Plex Serif" w:eastAsia="IBM Plex Serif" w:cs="IBM Plex Serif"/>
          <w:bCs w:val="0"/>
          <w:i w:val="0"/>
          <w:highlight w:val="none"/>
        </w:rPr>
      </w:pPr>
      <w:r>
        <w:rPr>
          <w:rFonts w:ascii="IBM Plex Serif" w:hAnsi="IBM Plex Serif" w:eastAsia="IBM Plex Serif" w:cs="IBM Plex Serif"/>
          <w:highlight w:val="none"/>
        </w:rPr>
        <w:t xml:space="preserve">That second scenario is essentially how a digital signature works: an entity performs a singing operation on a message with its private key, which anyone else can then verify using that same entity’s public key. If the verify operation returns </w:t>
      </w:r>
      <w:r>
        <w:rPr>
          <w:rFonts w:ascii="IBM Plex Mono" w:hAnsi="IBM Plex Mono" w:eastAsia="IBM Plex Mono" w:cs="IBM Plex Mono"/>
          <w:highlight w:val="none"/>
        </w:rPr>
        <w:t xml:space="preserve">true</w:t>
      </w:r>
      <w:r>
        <w:rPr>
          <w:rFonts w:ascii="IBM Plex Serif" w:hAnsi="IBM Plex Serif" w:eastAsia="IBM Plex Serif" w:cs="IBM Plex Serif"/>
          <w:highlight w:val="none"/>
        </w:rPr>
        <w:t xml:space="preserve">, then it </w:t>
      </w:r>
      <w:r>
        <w:rPr>
          <w:rFonts w:ascii="IBM Plex Serif" w:hAnsi="IBM Plex Serif" w:eastAsia="IBM Plex Serif" w:cs="IBM Plex Serif"/>
          <w:i/>
          <w:iCs/>
          <w:highlight w:val="none"/>
        </w:rPr>
        <w:t xml:space="preserve">had </w:t>
      </w:r>
      <w:r>
        <w:rPr>
          <w:rFonts w:ascii="IBM Plex Serif" w:hAnsi="IBM Plex Serif" w:eastAsia="IBM Plex Serif" w:cs="IBM Plex Serif"/>
          <w:i w:val="0"/>
          <w:iCs w:val="0"/>
          <w:highlight w:val="none"/>
        </w:rPr>
        <w:t xml:space="preserve">to have been that actual entity that did the signing in the first pl</w:t>
      </w:r>
      <w:r>
        <w:rPr>
          <w:rFonts w:ascii="IBM Plex Serif" w:hAnsi="IBM Plex Serif" w:eastAsia="IBM Plex Serif" w:cs="IBM Plex Serif"/>
          <w:i w:val="0"/>
          <w:iCs w:val="0"/>
          <w:highlight w:val="none"/>
        </w:rPr>
        <w:t xml:space="preserve">ace (since no one else could produce a valid signature to pass the verify operation without knowing the value of the private key). What’s more, there’s no shared secret that could get leaked if an attacker extracts a key from a device using the public key.</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ACD20C2">
      <w:pPr>
        <w:pBdr/>
        <w:spacing/>
        <w:ind/>
        <w:rPr>
          <w:rFonts w:ascii="IBM Plex Serif" w:hAnsi="IBM Plex Serif" w:eastAsia="IBM Plex Serif" w:cs="IBM Plex Serif"/>
          <w:bCs w:val="0"/>
          <w:i w:val="0"/>
          <w:highlight w:val="none"/>
        </w:rPr>
      </w:pPr>
      <w:r>
        <w:rPr>
          <w:rFonts w:ascii="IBM Plex Serif" w:hAnsi="IBM Plex Serif" w:eastAsia="IBM Plex Serif" w:cs="IBM Plex Serif"/>
          <w:i w:val="0"/>
          <w:iCs w:val="0"/>
          <w:highlight w:val="none"/>
        </w:rPr>
        <w:t xml:space="preserve">Using this system, we would generate a public/private key pair during build time and put the public key inside every fob. The private key</w:t>
      </w:r>
      <w:r>
        <w:rPr>
          <w:rFonts w:ascii="IBM Plex Serif" w:hAnsi="IBM Plex Serif" w:eastAsia="IBM Plex Serif" w:cs="IBM Plex Serif"/>
          <w:i w:val="0"/>
          <w:iCs w:val="0"/>
          <w:highlight w:val="none"/>
        </w:rPr>
        <w:t xml:space="preserve"> would be used to sign any feature files, which the fobs could then verify. This system has the smallest blast radius (it’s essentially none), since there’s no key on the fob that could be extracted to allow an attacker the ability to forge a feature file.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5CFE58F">
      <w:pPr>
        <w:pStyle w:val="965"/>
        <w:pBdr/>
        <w:spacing/>
        <w:ind/>
        <w:rPr>
          <w:rFonts w:ascii="IBM Plex Serif" w:hAnsi="IBM Plex Serif" w:eastAsia="IBM Plex Serif" w:cs="IBM Plex Serif"/>
          <w:bCs w:val="0"/>
          <w:i w:val="0"/>
          <w:highlight w:val="none"/>
        </w:rPr>
      </w:pPr>
      <w:r/>
      <w:bookmarkStart w:id="16" w:name="_Toc7"/>
      <w:r>
        <w:rPr>
          <w:rFonts w:ascii="IBM Plex Serif" w:hAnsi="IBM Plex Serif" w:eastAsia="IBM Plex Serif" w:cs="IBM Plex Serif"/>
          <w:bCs w:val="0"/>
          <w:i w:val="0"/>
          <w:highlight w:val="none"/>
        </w:rPr>
        <w:t xml:space="preserve">In the driver’s seat</w:t>
      </w:r>
      <w:bookmarkEnd w:id="16"/>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70DB078">
      <w:pPr>
        <w:pBdr/>
        <w:spacing/>
        <w:ind/>
        <w:rPr>
          <w:bCs w:val="0"/>
          <w:i w:val="0"/>
        </w:rPr>
      </w:pPr>
      <w:r>
        <w:rPr>
          <w:rFonts w:ascii="IBM Plex Serif" w:hAnsi="IBM Plex Serif" w:eastAsia="IBM Plex Serif" w:cs="IBM Plex Serif"/>
          <w:bCs w:val="0"/>
          <w:i w:val="0"/>
          <w:highlight w:val="none"/>
        </w:rPr>
        <w:t xml:space="preserve">Now I’m going to step back even further, by letting you run through that same process to identify </w:t>
      </w:r>
      <w:r>
        <w:rPr>
          <w:rFonts w:ascii="IBM Plex Serif" w:hAnsi="IBM Plex Serif" w:eastAsia="IBM Plex Serif" w:cs="IBM Plex Serif"/>
          <w:bCs w:val="0"/>
          <w:i/>
          <w:iCs/>
          <w:highlight w:val="none"/>
        </w:rPr>
        <w:t xml:space="preserve">where else</w:t>
      </w:r>
      <w:r>
        <w:rPr>
          <w:rFonts w:ascii="IBM Plex Serif" w:hAnsi="IBM Plex Serif" w:eastAsia="IBM Plex Serif" w:cs="IBM Plex Serif"/>
          <w:bCs w:val="0"/>
          <w:i w:val="0"/>
          <w:iCs w:val="0"/>
          <w:highlight w:val="none"/>
        </w:rPr>
        <w:t xml:space="preserve"> the feature data is vulnerable, to describe and mount the attack, and then to design and implement an appropriate defense.</w:t>
      </w:r>
      <w:r>
        <w:rPr>
          <w:bCs w:val="0"/>
          <w:i w:val="0"/>
        </w:rPr>
      </w:r>
      <w:r>
        <w:rPr>
          <w:bCs w:val="0"/>
          <w:i w:val="0"/>
        </w:rPr>
      </w:r>
    </w:p>
    <w:p w14:paraId="69012F99">
      <w:pPr>
        <w:pBdr/>
        <w:spacing/>
        <w:ind/>
        <w:rPr>
          <w:rFonts w:ascii="IBM Plex Serif" w:hAnsi="IBM Plex Serif" w:cs="IBM Plex Serif"/>
          <w:highlight w:val="none"/>
        </w:rPr>
      </w:pPr>
      <w:r>
        <w:rPr>
          <w:rFonts w:ascii="IBM Plex Serif" w:hAnsi="IBM Plex Serif" w:eastAsia="IBM Plex Serif" w:cs="IBM Plex Serif"/>
        </w:rPr>
        <w:t xml:space="preserve">To clarify, yes, there is one other place in the current code where an attacker could force a car to divulge it’s feature message despite not having that feature enabled on the fob. </w:t>
      </w:r>
      <w:r>
        <w:rPr>
          <w:rFonts w:ascii="IBM Plex Serif" w:hAnsi="IBM Plex Serif" w:eastAsia="IBM Plex Serif" w:cs="IBM Plex Serif"/>
          <w:b/>
          <w:bCs/>
        </w:rPr>
        <w:t xml:space="preserve">But where? </w:t>
      </w:r>
      <w:r>
        <w:rPr>
          <w:rFonts w:ascii="IBM Plex Serif" w:hAnsi="IBM Plex Serif" w:eastAsia="IBM Plex Serif" w:cs="IBM Plex Serif"/>
          <w:b w:val="0"/>
          <w:bCs w:val="0"/>
        </w:rPr>
        <w:t xml:space="preserve">(Take a second to consider your answer before moving on!)</w:t>
      </w:r>
      <w:r>
        <w:rPr>
          <w:rFonts w:ascii="IBM Plex Serif" w:hAnsi="IBM Plex Serif" w:cs="IBM Plex Serif"/>
          <w:highlight w:val="none"/>
        </w:rPr>
      </w:r>
      <w:r>
        <w:rPr>
          <w:rFonts w:ascii="IBM Plex Serif" w:hAnsi="IBM Plex Serif" w:cs="IBM Plex Serif"/>
          <w:highlight w:val="none"/>
        </w:rPr>
      </w:r>
    </w:p>
    <w:p w14:paraId="5367CB2D">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w:rPr>
          <w:rFonts w:ascii="IBM Plex Serif" w:hAnsi="IBM Plex Serif" w:cs="IBM Plex Serif"/>
          <w:highlight w:val="none"/>
        </w:rPr>
        <w:t xml:space="preserve">⮮</w:t>
      </w:r>
      <w:r>
        <w:rPr>
          <w:rFonts w:ascii="IBM Plex Serif" w:hAnsi="IBM Plex Serif" w:cs="IBM Plex Serif"/>
          <w:highlight w:val="none"/>
        </w:rPr>
        <w:t xml:space="preserve"> ANSWER BELOW </w:t>
      </w:r>
      <w:r>
        <w:rPr>
          <w:rFonts w:ascii="IBM Plex Serif" w:hAnsi="IBM Plex Serif" w:cs="IBM Plex Serif"/>
          <w:highlight w:val="none"/>
        </w:rP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5D8474E">
      <w:pPr>
        <w:pBdr/>
        <w:spacing/>
        <w:ind/>
        <w:rPr/>
      </w:pP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r/>
    </w:p>
    <w:p w14:paraId="6F36248C">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t xml:space="preserve">Sending a feature file to a fob is only the first of two places where the feature data can be attacked. The second is when it’s being transmitted as part of a start message after a car has been successfully unlocked!</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32C228A">
      <w:pPr>
        <w:pBdr/>
        <w:spacing/>
        <w:ind/>
        <w:jc w:val="center"/>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4257453" cy="491899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28196" name=""/>
                        <pic:cNvPicPr>
                          <a:picLocks noChangeAspect="1"/>
                        </pic:cNvPicPr>
                        <pic:nvPr/>
                      </pic:nvPicPr>
                      <pic:blipFill rotWithShape="1">
                        <a:blip r:embed="rId37"/>
                        <a:stretch/>
                      </pic:blipFill>
                      <pic:spPr bwMode="auto">
                        <a:xfrm flipH="0" flipV="0">
                          <a:off x="0" y="0"/>
                          <a:ext cx="4257452" cy="4918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35.23pt;height:387.32pt;mso-wrap-distance-left:0.00pt;mso-wrap-distance-top:0.00pt;mso-wrap-distance-right:0.00pt;mso-wrap-distance-bottom:0.00pt;z-index:1;" stroked="false">
                <v:imagedata r:id="rId37"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87F4CD9">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Each start message contains the fob’s list of enabled features, and these are sent to the car in plaintext, with no additional security features whatsoever.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EFF4930">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process of attacking and securing this exchange is the same as what we’ve just walked through, even if the exact attack and defense steps are slightly different. I’ll leave it to you to complete that process for this part of the design, all the</w:t>
      </w:r>
      <w:r>
        <w:rPr>
          <w:rFonts w:ascii="IBM Plex Serif" w:hAnsi="IBM Plex Serif" w:eastAsia="IBM Plex Serif" w:cs="IBM Plex Serif"/>
          <w:bCs w:val="0"/>
          <w:i w:val="0"/>
          <w:highlight w:val="none"/>
        </w:rPr>
        <w:t xml:space="preserve"> way from “What’s a start message and how is it used?” to “What’s the easiest way to attack this and force Car #5 to spit out the Feature #2 flag?” and “How to protect against that attack?” If you get stuck, you can follow along with my explanation at the </w:t>
      </w:r>
      <w:hyperlink w:tooltip="#_Attacking_" w:anchor="_Attacking_" w:history="1">
        <w:r>
          <w:rPr>
            <w:rStyle w:val="1010"/>
            <w:rFonts w:ascii="IBM Plex Serif" w:hAnsi="IBM Plex Serif" w:eastAsia="IBM Plex Serif" w:cs="IBM Plex Serif"/>
            <w:bCs w:val="0"/>
            <w:i w:val="0"/>
            <w:highlight w:val="none"/>
          </w:rPr>
          <w:t xml:space="preserve">end of this article</w:t>
        </w:r>
      </w:hyperlink>
      <w:r>
        <w:rPr>
          <w:rFonts w:ascii="IBM Plex Serif" w:hAnsi="IBM Plex Serif" w:eastAsia="IBM Plex Serif" w:cs="IBM Plex Serif"/>
          <w:bCs w:val="0"/>
          <w:i w:val="0"/>
          <w:highlight w:val="none"/>
        </w:rPr>
        <w:t xml:space="preserve">. Good luck!</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449C2A1">
      <w:pPr>
        <w:pStyle w:val="965"/>
        <w:pBdr/>
        <w:spacing/>
        <w:ind/>
        <w:rPr>
          <w:rFonts w:ascii="IBM Plex Serif" w:hAnsi="IBM Plex Serif" w:eastAsia="IBM Plex Serif" w:cs="IBM Plex Serif"/>
          <w:bCs w:val="0"/>
          <w:i w:val="0"/>
          <w:highlight w:val="none"/>
        </w:rPr>
      </w:pPr>
      <w:r/>
      <w:bookmarkStart w:id="17" w:name="_Toc8"/>
      <w:r>
        <w:rPr>
          <w:rFonts w:ascii="IBM Plex Serif" w:hAnsi="IBM Plex Serif" w:eastAsia="IBM Plex Serif" w:cs="IBM Plex Serif"/>
          <w:bCs w:val="0"/>
          <w:i w:val="0"/>
          <w:highlight w:val="none"/>
        </w:rPr>
        <w:t xml:space="preserve">Updated threat model</w:t>
      </w:r>
      <w:bookmarkEnd w:id="17"/>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9550136">
      <w:pPr>
        <w:pBdr/>
        <w:spacing/>
        <w:ind/>
        <w:rPr>
          <w:b w:val="0"/>
          <w:bCs w:val="0"/>
        </w:rPr>
      </w:pPr>
      <w:r>
        <w:rPr>
          <w:rFonts w:ascii="IBM Plex Serif" w:hAnsi="IBM Plex Serif" w:eastAsia="IBM Plex Serif" w:cs="IBM Plex Serif"/>
          <w:b/>
          <w:bCs/>
          <w:i w:val="0"/>
          <w:highlight w:val="none"/>
        </w:rPr>
        <w:t xml:space="preserve">SPOILER ALERT</w:t>
      </w:r>
      <w:r>
        <w:rPr>
          <w:rFonts w:ascii="IBM Plex Serif" w:hAnsi="IBM Plex Serif" w:eastAsia="IBM Plex Serif" w:cs="IBM Plex Serif"/>
          <w:b w:val="0"/>
          <w:bCs w:val="0"/>
          <w:i w:val="0"/>
          <w:highlight w:val="none"/>
        </w:rPr>
        <w:t xml:space="preserve">: This section and the conclusion assume you’ve worked through the process of securing the start messages, the vulnerability identified in the last section.</w:t>
      </w:r>
      <w:r>
        <w:rPr>
          <w:b w:val="0"/>
          <w:bCs w:val="0"/>
        </w:rPr>
      </w:r>
      <w:r>
        <w:rPr>
          <w:b w:val="0"/>
          <w:bCs w:val="0"/>
        </w:rPr>
      </w:r>
    </w:p>
    <w:p w14:paraId="7595DAE4">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updated threat model (scoped just to show the latest attacks) is depicted below.</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2342C8C">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367311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48665" name=""/>
                        <pic:cNvPicPr>
                          <a:picLocks noChangeAspect="1"/>
                        </pic:cNvPicPr>
                        <pic:nvPr/>
                      </pic:nvPicPr>
                      <pic:blipFill rotWithShape="1">
                        <a:blip r:embed="rId38"/>
                        <a:stretch/>
                      </pic:blipFill>
                      <pic:spPr bwMode="auto">
                        <a:xfrm>
                          <a:off x="0" y="0"/>
                          <a:ext cx="5943599" cy="36731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89.22pt;mso-wrap-distance-left:0.00pt;mso-wrap-distance-top:0.00pt;mso-wrap-distance-right:0.00pt;mso-wrap-distance-bottom:0.00pt;z-index:1;" stroked="false">
                <v:imagedata r:id="rId38"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A9C78E2">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 few things worth noting that weren’t previously discussed:</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E998E7D">
      <w:pPr>
        <w:pStyle w:val="1028"/>
        <w:numPr>
          <w:ilvl w:val="0"/>
          <w:numId w:val="63"/>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One </w:t>
      </w:r>
      <w:r>
        <w:rPr>
          <w:rFonts w:ascii="IBM Plex Serif" w:hAnsi="IBM Plex Serif" w:eastAsia="IBM Plex Serif" w:cs="IBM Plex Serif"/>
          <w:b/>
          <w:bCs/>
          <w:i w:val="0"/>
          <w:highlight w:val="none"/>
        </w:rPr>
        <w:t xml:space="preserve">pitfall</w:t>
      </w:r>
      <w:r>
        <w:rPr>
          <w:rFonts w:ascii="IBM Plex Serif" w:hAnsi="IBM Plex Serif" w:eastAsia="IBM Plex Serif" w:cs="IBM Plex Serif"/>
          <w:bCs w:val="0"/>
          <w:i w:val="0"/>
          <w:highlight w:val="none"/>
        </w:rPr>
        <w:t xml:space="preserve"> to watch out for is using an algorithm that provides integrity but not authentication. An example would be a hash, like SHA256 or MD5.</w:t>
        <w:br/>
      </w:r>
      <w:r>
        <w:rPr>
          <w:bCs w:val="0"/>
          <w:i w:val="0"/>
          <w:highlight w:val="none"/>
          <w14:ligatures w14:val="none"/>
        </w:rPr>
        <mc:AlternateContent>
          <mc:Choice Requires="wpg">
            <w:drawing>
              <wp:inline xmlns:wp="http://schemas.openxmlformats.org/drawingml/2006/wordprocessingDrawing" distT="0" distB="0" distL="0" distR="0">
                <wp:extent cx="3246120" cy="196596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2969" name=""/>
                        <pic:cNvPicPr>
                          <a:picLocks noChangeAspect="1"/>
                        </pic:cNvPicPr>
                        <pic:nvPr/>
                      </pic:nvPicPr>
                      <pic:blipFill rotWithShape="1">
                        <a:blip r:embed="rId39"/>
                        <a:stretch/>
                      </pic:blipFill>
                      <pic:spPr bwMode="auto">
                        <a:xfrm rot="0" flipH="0" flipV="0">
                          <a:off x="0" y="0"/>
                          <a:ext cx="3246120" cy="1965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5.60pt;height:154.80pt;mso-wrap-distance-left:0.00pt;mso-wrap-distance-top:0.00pt;mso-wrap-distance-right:0.00pt;mso-wrap-distance-bottom:0.00pt;rotation:0;z-index:1;" stroked="false">
                <v:imagedata r:id="rId39" o:title=""/>
                <o:lock v:ext="edit" rotation="t"/>
              </v:shape>
            </w:pict>
          </mc:Fallback>
        </mc:AlternateContent>
      </w:r>
      <w:r>
        <w:rPr>
          <w:rFonts w:ascii="IBM Plex Serif" w:hAnsi="IBM Plex Serif" w:eastAsia="IBM Plex Serif" w:cs="IBM Plex Serif"/>
          <w:bCs w:val="0"/>
          <w:i w:val="0"/>
          <w:highlight w:val="none"/>
        </w:rPr>
        <w:br/>
        <w:t xml:space="preserve">These algorithms could help a fob or car detect </w:t>
      </w:r>
      <w:r>
        <w:rPr>
          <w:rFonts w:ascii="IBM Plex Serif" w:hAnsi="IBM Plex Serif" w:eastAsia="IBM Plex Serif" w:cs="IBM Plex Serif"/>
          <w:bCs w:val="0"/>
          <w:i/>
          <w:iCs/>
          <w:highlight w:val="none"/>
        </w:rPr>
        <w:t xml:space="preserve">accidental</w:t>
      </w:r>
      <w:r>
        <w:rPr>
          <w:rFonts w:ascii="IBM Plex Serif" w:hAnsi="IBM Plex Serif" w:eastAsia="IBM Plex Serif" w:cs="IBM Plex Serif"/>
          <w:bCs w:val="0"/>
          <w:i w:val="0"/>
          <w:highlight w:val="none"/>
        </w:rPr>
        <w:t xml:space="preserve"> errors in a feature file or start message, but they wouldn’t stop an attacker from changing a value and then computing a new hash (these are public algorithms, after all!).</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CFAA1A5">
      <w:pPr>
        <w:pStyle w:val="1028"/>
        <w:numPr>
          <w:ilvl w:val="0"/>
          <w:numId w:val="63"/>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An alternative to adding a MAC value to each feature file or start message is to </w:t>
      </w:r>
      <w:r>
        <w:rPr>
          <w:rFonts w:ascii="IBM Plex Serif" w:hAnsi="IBM Plex Serif" w:eastAsia="IBM Plex Serif" w:cs="IBM Plex Serif"/>
          <w:b/>
          <w:bCs/>
          <w:i w:val="0"/>
          <w:highlight w:val="none"/>
        </w:rPr>
        <w:t xml:space="preserve">encrypt them</w:t>
      </w:r>
      <w:r>
        <w:rPr>
          <w:rFonts w:ascii="IBM Plex Serif" w:hAnsi="IBM Plex Serif" w:eastAsia="IBM Plex Serif" w:cs="IBM Plex Serif"/>
          <w:bCs w:val="0"/>
          <w:i w:val="0"/>
          <w:highlight w:val="none"/>
        </w:rPr>
        <w:t xml:space="preserve"> using an authenticated encryption algorithm like AES-GCM. This would be only moderately more complicated than computing a MAC and would add “confidentiality” to our feature enabling process, but that’s not necessarily something we care about.</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EFD38A0">
      <w:pPr>
        <w:pStyle w:val="1028"/>
        <w:numPr>
          <w:ilvl w:val="0"/>
          <w:numId w:val="63"/>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Python </w:t>
      </w:r>
      <w:r>
        <w:rPr>
          <w:rFonts w:ascii="IBM Plex Mono" w:hAnsi="IBM Plex Mono" w:eastAsia="IBM Plex Mono" w:cs="IBM Plex Mono"/>
          <w:b/>
          <w:bCs/>
          <w:i w:val="0"/>
          <w:highlight w:val="none"/>
        </w:rPr>
        <w:t xml:space="preserve">secrets</w:t>
      </w:r>
      <w:r>
        <w:rPr>
          <w:rFonts w:ascii="IBM Plex Serif" w:hAnsi="IBM Plex Serif" w:eastAsia="IBM Plex Serif" w:cs="IBM Plex Serif"/>
          <w:b/>
          <w:bCs/>
          <w:i w:val="0"/>
          <w:highlight w:val="none"/>
        </w:rPr>
        <w:t xml:space="preserve"> module</w:t>
      </w:r>
      <w:r>
        <w:rPr>
          <w:rFonts w:ascii="IBM Plex Serif" w:hAnsi="IBM Plex Serif" w:eastAsia="IBM Plex Serif" w:cs="IBM Plex Serif"/>
          <w:bCs w:val="0"/>
          <w:i w:val="0"/>
          <w:highlight w:val="none"/>
        </w:rPr>
        <w:t xml:space="preserve"> could be used to generate the keys instead of </w:t>
      </w:r>
      <w:r>
        <w:rPr>
          <w:rFonts w:ascii="IBM Plex Mono" w:hAnsi="IBM Plex Mono" w:eastAsia="IBM Plex Mono" w:cs="IBM Plex Mono"/>
          <w:bCs w:val="0"/>
          <w:i w:val="0"/>
          <w:highlight w:val="none"/>
        </w:rPr>
        <w:t xml:space="preserve">randbytes</w:t>
      </w:r>
      <w:r>
        <w:rPr>
          <w:rFonts w:ascii="IBM Plex Serif" w:hAnsi="IBM Plex Serif" w:eastAsia="IBM Plex Serif" w:cs="IBM Plex Serif"/>
          <w:bCs w:val="0"/>
          <w:i w:val="0"/>
          <w:highlight w:val="none"/>
        </w:rPr>
        <w:t xml:space="preserve"> (previously mentioned when discussing how unlock keys were generated in </w:t>
      </w:r>
      <w:hyperlink r:id="rId40" w:tooltip="https://www.digikey.com/en/maker/blogs/2026/how-hardware-gets-hacked-part-6" w:history="1">
        <w:r>
          <w:rPr>
            <w:rStyle w:val="1010"/>
            <w:rFonts w:ascii="IBM Plex Serif" w:hAnsi="IBM Plex Serif" w:eastAsia="IBM Plex Serif" w:cs="IBM Plex Serif"/>
            <w:bCs w:val="0"/>
            <w:i w:val="0"/>
            <w:highlight w:val="none"/>
          </w:rPr>
          <w:t xml:space="preserve">Part 6</w:t>
        </w:r>
      </w:hyperlink>
      <w:r>
        <w:rPr>
          <w:rFonts w:ascii="IBM Plex Serif" w:hAnsi="IBM Plex Serif" w:eastAsia="IBM Plex Serif" w:cs="IBM Plex Serif"/>
          <w:bCs w:val="0"/>
          <w:i w:val="0"/>
          <w:highlight w:val="none"/>
        </w:rP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A4D1DCD">
      <w:pPr>
        <w:pStyle w:val="1028"/>
        <w:numPr>
          <w:ilvl w:val="0"/>
          <w:numId w:val="63"/>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We could </w:t>
      </w:r>
      <w:r>
        <w:rPr>
          <w:rFonts w:ascii="IBM Plex Serif" w:hAnsi="IBM Plex Serif" w:eastAsia="IBM Plex Serif" w:cs="IBM Plex Serif"/>
          <w:b/>
          <w:bCs/>
          <w:i w:val="0"/>
          <w:highlight w:val="none"/>
        </w:rPr>
        <w:t xml:space="preserve">remove the explicit chain of error messages</w:t>
      </w:r>
      <w:r>
        <w:rPr>
          <w:rFonts w:ascii="IBM Plex Serif" w:hAnsi="IBM Plex Serif" w:eastAsia="IBM Plex Serif" w:cs="IBM Plex Serif"/>
          <w:bCs w:val="0"/>
          <w:i w:val="0"/>
          <w:highlight w:val="none"/>
        </w:rPr>
        <w:t xml:space="preserve"> in enableFeature. If an attacker is able to somehow generate a valid MAC, then the rest of this function is set </w:t>
      </w:r>
      <w:r>
        <w:rPr>
          <w:rFonts w:ascii="IBM Plex Serif" w:hAnsi="IBM Plex Serif" w:eastAsia="IBM Plex Serif" w:cs="IBM Plex Serif"/>
          <w:bCs w:val="0"/>
          <w:i w:val="0"/>
          <w:highlight w:val="none"/>
        </w:rPr>
        <w:t xml:space="preserve">up to inform them exactly which part of their feature file (if any) is invalid for this specific fob. This is another example of a “side-channel leakage” (introduced in Part 8) and although it may not be exploitable today, it’s a thing to keep your eye on.</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4956F20">
      <w:pPr>
        <w:pStyle w:val="1028"/>
        <w:numPr>
          <w:ilvl w:val="0"/>
          <w:numId w:val="63"/>
        </w:numPr>
        <w:pBdr/>
        <w:spacing/>
        <w:ind/>
        <w:rPr>
          <w:rFonts w:ascii="IBM Plex Serif" w:hAnsi="IBM Plex Serif" w:eastAsia="IBM Plex Serif" w:cs="IBM Plex Serif"/>
          <w:bCs w:val="0"/>
          <w:i w:val="0"/>
          <w:highlight w:val="none"/>
        </w:rPr>
      </w:pPr>
      <w:r>
        <w:rPr>
          <w:rFonts w:ascii="IBM Plex Serif" w:hAnsi="IBM Plex Serif" w:eastAsia="IBM Plex Serif" w:cs="IBM Plex Serif"/>
          <w:b/>
          <w:bCs/>
          <w:i w:val="0"/>
          <w:highlight w:val="none"/>
        </w:rPr>
        <w:t xml:space="preserve">Compiler optimizations</w:t>
      </w:r>
      <w:r>
        <w:rPr>
          <w:rFonts w:ascii="IBM Plex Serif" w:hAnsi="IBM Plex Serif" w:eastAsia="IBM Plex Serif" w:cs="IBM Plex Serif"/>
          <w:bCs w:val="0"/>
          <w:i w:val="0"/>
          <w:highlight w:val="none"/>
        </w:rPr>
        <w:t xml:space="preserve"> could still remove the “constant-time” feature of our constant-time </w:t>
      </w:r>
      <w:r>
        <w:rPr>
          <w:rFonts w:ascii="IBM Plex Mono" w:hAnsi="IBM Plex Mono" w:eastAsia="IBM Plex Mono" w:cs="IBM Plex Mono"/>
          <w:bCs w:val="0"/>
          <w:i w:val="0"/>
          <w:highlight w:val="none"/>
        </w:rPr>
        <w:t xml:space="preserve">memcmp</w:t>
      </w:r>
      <w:r>
        <w:rPr>
          <w:rFonts w:ascii="IBM Plex Serif" w:hAnsi="IBM Plex Serif" w:eastAsia="IBM Plex Serif" w:cs="IBM Plex Serif"/>
          <w:bCs w:val="0"/>
          <w:i w:val="0"/>
          <w:highlight w:val="none"/>
        </w:rPr>
        <w:t xml:space="preserve">, </w:t>
      </w:r>
      <w:r>
        <w:rPr>
          <w:rFonts w:ascii="IBM Plex Mono" w:hAnsi="IBM Plex Mono" w:eastAsia="IBM Plex Mono" w:cs="IBM Plex Mono"/>
          <w:bCs w:val="0"/>
          <w:i w:val="0"/>
          <w:highlight w:val="none"/>
        </w:rPr>
        <w:t xml:space="preserve">memcmp_ct</w:t>
      </w:r>
      <w:r>
        <w:rPr>
          <w:rFonts w:ascii="IBM Plex Serif" w:hAnsi="IBM Plex Serif" w:eastAsia="IBM Plex Serif" w:cs="IBM Plex Serif"/>
          <w:bCs w:val="0"/>
          <w:i w:val="0"/>
          <w:highlight w:val="none"/>
        </w:rP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861752D">
      <w:pPr>
        <w:pStyle w:val="1028"/>
        <w:numPr>
          <w:ilvl w:val="0"/>
          <w:numId w:val="63"/>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An </w:t>
      </w:r>
      <w:r>
        <w:rPr>
          <w:rFonts w:ascii="IBM Plex Serif" w:hAnsi="IBM Plex Serif" w:eastAsia="IBM Plex Serif" w:cs="IBM Plex Serif"/>
          <w:b/>
          <w:bCs/>
          <w:i w:val="0"/>
          <w:highlight w:val="none"/>
        </w:rPr>
        <w:t xml:space="preserve">added delay</w:t>
      </w:r>
      <w:r>
        <w:rPr>
          <w:rFonts w:ascii="IBM Plex Serif" w:hAnsi="IBM Plex Serif" w:eastAsia="IBM Plex Serif" w:cs="IBM Plex Serif"/>
          <w:bCs w:val="0"/>
          <w:i w:val="0"/>
          <w:highlight w:val="none"/>
        </w:rPr>
        <w:t xml:space="preserve"> during each enabling attempt would further help to defend against timing attacks or any other attack that relied on repeatedly and quickly attempting to enable a new feature.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7E02346">
      <w:pPr>
        <w:pStyle w:val="965"/>
        <w:pBdr/>
        <w:spacing/>
        <w:ind/>
        <w:rPr>
          <w:rFonts w:ascii="IBM Plex Serif" w:hAnsi="IBM Plex Serif" w:eastAsia="IBM Plex Serif" w:cs="IBM Plex Serif"/>
          <w:bCs w:val="0"/>
          <w:i w:val="0"/>
          <w:highlight w:val="none"/>
        </w:rPr>
      </w:pPr>
      <w:r/>
      <w:bookmarkStart w:id="18" w:name="_Toc9"/>
      <w:r>
        <w:rPr>
          <w:rFonts w:ascii="IBM Plex Serif" w:hAnsi="IBM Plex Serif" w:eastAsia="IBM Plex Serif" w:cs="IBM Plex Serif"/>
          <w:bCs w:val="0"/>
          <w:i w:val="0"/>
          <w:highlight w:val="none"/>
        </w:rPr>
        <w:t xml:space="preserve">Conclusion</w:t>
      </w:r>
      <w:bookmarkEnd w:id="18"/>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F611D61">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In this article, we applied the security principles we’ve been developing in this series to the process of enabling new features on a fob.</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A938ABF">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Upon analyzing the firmware, it became clear that attackers could easily forge their own feature files </w:t>
      </w:r>
      <w:r>
        <w:rPr>
          <w:rFonts w:ascii="IBM Plex Serif" w:hAnsi="IBM Plex Serif" w:eastAsia="IBM Plex Serif" w:cs="IBM Plex Serif"/>
          <w:bCs w:val="0"/>
          <w:i/>
          <w:iCs/>
          <w:highlight w:val="none"/>
        </w:rPr>
        <w:t xml:space="preserve">and</w:t>
      </w:r>
      <w:r>
        <w:rPr>
          <w:rFonts w:ascii="IBM Plex Serif" w:hAnsi="IBM Plex Serif" w:eastAsia="IBM Plex Serif" w:cs="IBM Plex Serif"/>
          <w:bCs w:val="0"/>
          <w:i w:val="0"/>
          <w:iCs w:val="0"/>
          <w:highlight w:val="none"/>
        </w:rPr>
        <w:t xml:space="preserve"> start messages</w:t>
      </w:r>
      <w:r>
        <w:rPr>
          <w:rFonts w:ascii="IBM Plex Serif" w:hAnsi="IBM Plex Serif" w:eastAsia="IBM Plex Serif" w:cs="IBM Plex Serif"/>
          <w:bCs w:val="0"/>
          <w:i w:val="0"/>
          <w:highlight w:val="none"/>
        </w:rPr>
        <w:t xml:space="preserve">, representing a lack of integrity and authentication in our current system. </w:t>
      </w:r>
      <w:r>
        <w:rPr>
          <w:rFonts w:ascii="IBM Plex Serif" w:hAnsi="IBM Plex Serif" w:eastAsia="IBM Plex Serif" w:cs="IBM Plex Serif"/>
          <w:bCs w:val="0"/>
          <w:i w:val="0"/>
          <w:highlight w:val="none"/>
        </w:rPr>
        <w:t xml:space="preserve">As the primary feature of a MAC</w:t>
      </w:r>
      <w:r>
        <w:rPr>
          <w:rFonts w:ascii="IBM Plex Serif" w:hAnsi="IBM Plex Serif" w:eastAsia="IBM Plex Serif" w:cs="IBM Plex Serif"/>
          <w:bCs w:val="0"/>
          <w:i w:val="0"/>
          <w:highlight w:val="none"/>
        </w:rPr>
        <w:t xml:space="preserve"> (message authentication code) is “resistance to forgery”, appending one both to each feature file and to each start message cleanly solved the problem of forged messages. But don’t forget to make sure that you compare the MAC values using a constant-time </w:t>
      </w:r>
      <w:r>
        <w:rPr>
          <w:rFonts w:ascii="IBM Plex Mono" w:hAnsi="IBM Plex Mono" w:eastAsia="IBM Plex Mono" w:cs="IBM Plex Mono"/>
          <w:bCs w:val="0"/>
          <w:i w:val="0"/>
          <w:highlight w:val="none"/>
        </w:rPr>
        <w:t xml:space="preserve">memcmp</w:t>
      </w:r>
      <w:r>
        <w:rPr>
          <w:rFonts w:ascii="IBM Plex Serif" w:hAnsi="IBM Plex Serif" w:eastAsia="IBM Plex Serif" w:cs="IBM Plex Serif"/>
          <w:bCs w:val="0"/>
          <w:i w:val="0"/>
          <w:highlight w:val="none"/>
        </w:rPr>
        <w:t xml:space="preserve">! Otherwise you’ll leave yourself open to a timing attack. At this point, an attacker must find a way to defeat our MAC algorithm (an exceedingly hard thing to do) to be able to forge a feature file or a start message.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A4C3C4A">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If you’ve made it this far, thanks for reading and happy hacking!</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FEECA70">
      <w:pPr>
        <w:pStyle w:val="965"/>
        <w:pBdr/>
        <w:spacing/>
        <w:ind/>
        <w:rPr>
          <w:rFonts w:ascii="IBM Plex Serif" w:hAnsi="IBM Plex Serif" w:eastAsia="IBM Plex Serif" w:cs="IBM Plex Serif"/>
          <w:bCs w:val="0"/>
          <w:i w:val="0"/>
          <w:highlight w:val="none"/>
        </w:rPr>
      </w:pPr>
      <w:r/>
      <w:bookmarkStart w:id="19" w:name="_Toc10"/>
      <w:r/>
      <w:bookmarkStart w:id="9" w:name="_Attacking_"/>
      <w:r/>
      <w:bookmarkEnd w:id="9"/>
      <w:r>
        <w:rPr>
          <w:rStyle w:val="975"/>
          <w:rFonts w:ascii="IBM Plex Serif" w:hAnsi="IBM Plex Serif" w:eastAsia="IBM Plex Serif" w:cs="IBM Plex Serif"/>
        </w:rPr>
        <w:t xml:space="preserve">Attacking and defending “start” messages</w:t>
      </w:r>
      <w:r>
        <w:rPr>
          <w:rFonts w:ascii="IBM Plex Serif" w:hAnsi="IBM Plex Serif" w:eastAsia="IBM Plex Serif" w:cs="IBM Plex Serif"/>
          <w:bCs w:val="0"/>
          <w:i w:val="0"/>
          <w:highlight w:val="none"/>
        </w:rPr>
        <w:t xml:space="preserve">
</w:t>
      </w:r>
      <w:bookmarkEnd w:id="19"/>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266021F">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We’re going to start this process of security analysis over again, walking gradually onto y</w:t>
      </w:r>
      <w:r>
        <w:rPr>
          <w:rFonts w:ascii="IBM Plex Serif" w:hAnsi="IBM Plex Serif" w:eastAsia="IBM Plex Serif" w:cs="IBM Plex Serif"/>
          <w:bCs w:val="0"/>
          <w:i w:val="0"/>
          <w:highlight w:val="none"/>
        </w:rPr>
        <w:t xml:space="preserve">et another important defense. As before, I want to emphasize that we’ve already discussed all of the tools you’d need to do this on your own and I want to encourage you to answer each question to yourself (even just in your head) before reading my answers.</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288123C">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Let’s start at the top.</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EF1B33C">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is the format of a start message?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 does a start message actually look like? What is actually being sent over the UART port when a fob is telling a car which features have been enabled?</w:t>
      </w:r>
      <w:r>
        <w:rPr>
          <w:rFonts w:ascii="IBM Plex Serif" w:hAnsi="IBM Plex Serif" w:eastAsia="IBM Plex Serif" w:cs="IBM Plex Serif"/>
        </w:rPr>
      </w:r>
      <w:r>
        <w:rPr>
          <w:rFonts w:ascii="IBM Plex Serif" w:hAnsi="IBM Plex Serif" w:eastAsia="IBM Plex Serif" w:cs="IBM Plex Serif"/>
        </w:rPr>
      </w:r>
    </w:p>
    <w:p w14:paraId="2492A891">
      <w:pPr>
        <w:pBdr/>
        <w:spacing/>
        <w:ind/>
        <w:rPr>
          <w:rFonts w:ascii="IBM Plex Serif" w:hAnsi="IBM Plex Serif" w:eastAsia="IBM Plex Serif" w:cs="IBM Plex Serif"/>
          <w:highlight w:val="yellow"/>
        </w:rPr>
      </w:pPr>
      <w:r>
        <w:rPr>
          <w:rFonts w:ascii="IBM Plex Serif" w:hAnsi="IBM Plex Serif" w:eastAsia="IBM Plex Serif" w:cs="IBM Plex Serif"/>
        </w:rPr>
      </w:r>
      <w:r>
        <w:rPr>
          <w:rFonts w:ascii="IBM Plex Serif" w:hAnsi="IBM Plex Serif" w:eastAsia="IBM Plex Serif" w:cs="IBM Plex Serif"/>
        </w:rPr>
        <w:t xml:space="preserve">Hint: </w:t>
      </w:r>
      <w:r>
        <w:rPr>
          <w:rFonts w:ascii="IBM Plex Serif" w:hAnsi="IBM Plex Serif" w:eastAsia="IBM Plex Serif" w:cs="IBM Plex Serif"/>
        </w:rPr>
        <w:t xml:space="preserve">You can find this information in either the </w:t>
      </w:r>
      <w:hyperlink r:id="rId41" w:tooltip="https://github.com/nathancharlesjones/howHardwareGetsHacked" w:history="1">
        <w:r>
          <w:rPr>
            <w:rStyle w:val="1010"/>
            <w:rFonts w:ascii="IBM Plex Serif" w:hAnsi="IBM Plex Serif" w:eastAsia="IBM Plex Serif" w:cs="IBM Plex Serif"/>
          </w:rPr>
          <w:t xml:space="preserve">repo README</w:t>
        </w:r>
      </w:hyperlink>
      <w:r>
        <w:rPr>
          <w:rFonts w:ascii="IBM Plex Serif" w:hAnsi="IBM Plex Serif" w:eastAsia="IBM Plex Serif" w:cs="IBM Plex Serif"/>
        </w:rPr>
        <w:t xml:space="preserve">, </w:t>
      </w:r>
      <w:hyperlink r:id="rId42" w:tooltip="https://www.digikey.com/en/maker/blogs/2026/how-hardware-gets-hacked-part-2-on-boarding" w:history="1">
        <w:r>
          <w:rPr>
            <w:rStyle w:val="1010"/>
            <w:rFonts w:ascii="IBM Plex Serif" w:hAnsi="IBM Plex Serif" w:eastAsia="IBM Plex Serif" w:cs="IBM Plex Serif"/>
          </w:rPr>
          <w:t xml:space="preserve">HHGH (Part 1)</w:t>
        </w:r>
      </w:hyperlink>
      <w:r>
        <w:rPr>
          <w:rFonts w:ascii="IBM Plex Serif" w:hAnsi="IBM Plex Serif" w:eastAsia="IBM Plex Serif" w:cs="IBM Plex Serif"/>
        </w:rPr>
        <w:t xml:space="preserve">, or by </w:t>
      </w:r>
      <w:hyperlink r:id="rId43" w:tooltip="https://github.com/nathancharlesjones/howHardwareGetsHacked/blob/681d8aad130e557a97590c9332e5b270947dbe88/application/include/dataFormats.h#L20" w:history="1">
        <w:r>
          <w:rPr>
            <w:rStyle w:val="1010"/>
            <w:rFonts w:ascii="IBM Plex Serif" w:hAnsi="IBM Plex Serif" w:eastAsia="IBM Plex Serif" w:cs="IBM Plex Serif"/>
          </w:rPr>
          <w:t xml:space="preserve">reviewing the code</w:t>
        </w:r>
      </w:hyperlink>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Serif" w:hAnsi="IBM Plex Serif" w:eastAsia="IBM Plex Serif" w:cs="IBM Plex Serif"/>
          <w:highlight w:val="yellow"/>
        </w:rPr>
      </w:r>
      <w:r>
        <w:rPr>
          <w:rFonts w:ascii="IBM Plex Serif" w:hAnsi="IBM Plex Serif" w:eastAsia="IBM Plex Serif" w:cs="IBM Plex Serif"/>
          <w:highlight w:val="yellow"/>
        </w:rPr>
      </w:r>
    </w:p>
    <w:p w14:paraId="0AA4AA01">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t xml:space="preserve">A start message consists of 17 bytes in TLV (tag-length-value) format:</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8A661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Tag Len</w:t>
        <w:br/>
      </w:r>
      <w:r>
        <w:rPr>
          <w:rFonts w:ascii="Courier New" w:hAnsi="Courier New" w:eastAsia="Courier New" w:cs="Courier New"/>
          <w:color w:val="000000"/>
          <w:sz w:val="20"/>
        </w:rPr>
        <w:t xml:space="preserve">       (START_MAGIC)  │</w:t>
        <w:br/>
      </w:r>
      <w:r>
        <w:rPr>
          <w:rFonts w:ascii="Courier New" w:hAnsi="Courier New" w:eastAsia="Courier New" w:cs="Courier New"/>
          <w:color w:val="000000"/>
          <w:sz w:val="20"/>
        </w:rPr>
        <w:t xml:space="preserve">                  │   │</w:t>
        <w:br/>
      </w:r>
      <w:r>
        <w:rPr>
          <w:rFonts w:ascii="Courier New" w:hAnsi="Courier New" w:eastAsia="Courier New" w:cs="Courier New"/>
          <w:color w:val="000000"/>
          <w:sz w:val="20"/>
        </w:rPr>
        <w:t xml:space="preserve">                  ▼   ▼</w:t>
        <w:br/>
      </w:r>
      <w:r>
        <w:rPr>
          <w:rFonts w:ascii="Courier New" w:hAnsi="Courier New" w:eastAsia="Courier New" w:cs="Courier New"/>
          <w:color w:val="000000"/>
          <w:sz w:val="20"/>
        </w:rPr>
        <w:t xml:space="preserve">               ┌────┬────┬────────────────────────────┐</w:t>
        <w:br/>
      </w:r>
      <w:r>
        <w:rPr>
          <w:rFonts w:ascii="Courier New" w:hAnsi="Courier New" w:eastAsia="Courier New" w:cs="Courier New"/>
          <w:color w:val="000000"/>
          <w:sz w:val="20"/>
        </w:rPr>
        <w:t xml:space="preserve">START MSG:     │0x57│0x0F│  Feature info (15 bytes)   │</w:t>
        <w:br/>
      </w:r>
      <w:r>
        <w:rPr>
          <w:rFonts w:ascii="Courier New" w:hAnsi="Courier New" w:eastAsia="Courier New" w:cs="Courier New"/>
          <w:color w:val="000000"/>
          <w:sz w:val="20"/>
        </w:rPr>
        <w:t xml:space="preserve">               └────┴────┴─────────────┬──────────────┘</w:t>
        <w:br/>
      </w:r>
      <w:r>
        <w:rPr>
          <w:rFonts w:ascii="Courier New" w:hAnsi="Courier New" w:eastAsia="Courier New" w:cs="Courier New"/>
          <w:color w:val="000000"/>
          <w:sz w:val="20"/>
        </w:rPr>
        <w:t xml:space="preserve">                                       │</w:t>
        <w:br/>
      </w:r>
      <w:r>
        <w:rPr>
          <w:rFonts w:ascii="Courier New" w:hAnsi="Courier New" w:eastAsia="Courier New" w:cs="Courier New"/>
          <w:color w:val="000000"/>
          <w:sz w:val="20"/>
        </w:rPr>
        <w:t xml:space="preserve">                                       ▼</w:t>
      </w:r>
      <w:r>
        <w:rPr>
          <w:rFonts w:ascii="Courier New" w:hAnsi="Courier New" w:eastAsia="Courier New" w:cs="Courier New"/>
          <w:color w:val="000000"/>
          <w:sz w:val="20"/>
        </w:rPr>
        <w:t xml:space="preserve">     ┌───────────────────┬───────────────────────────┬───────────────────────────┐</w:t>
      </w:r>
      <w:r>
        <w:rPr>
          <w:rFonts w:ascii="Courier New" w:hAnsi="Courier New" w:eastAsia="Courier New" w:cs="Courier New"/>
          <w:color w:val="000000"/>
          <w:sz w:val="20"/>
        </w:rPr>
        <w:t xml:space="preserve">     │ Car ID (11 bytes) │# active features (1 byte) │List of features (3 bytes) │</w:t>
      </w:r>
      <w:r>
        <w:rPr>
          <w:rFonts w:ascii="Courier New" w:hAnsi="Courier New" w:eastAsia="Courier New" w:cs="Courier New"/>
          <w:color w:val="000000"/>
          <w:sz w:val="20"/>
        </w:rPr>
        <w:t xml:space="preserve">     └───────────────────┴───────────────────────────┴───────────────────────────┘</w:t>
      </w:r>
      <w:r/>
    </w:p>
    <w:p w14:paraId="125CD3E0">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How are active features sent from a fob to a car?</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When are features sent to the car? </w:t>
      </w:r>
      <w:r>
        <w:rPr>
          <w:rFonts w:ascii="IBM Plex Serif" w:hAnsi="IBM Plex Serif" w:eastAsia="IBM Plex Serif" w:cs="IBM Plex Serif"/>
        </w:rPr>
        <w:t xml:space="preserve">What steps are taken by the car before it </w:t>
      </w:r>
      <w:r>
        <w:rPr>
          <w:rFonts w:ascii="IBM Plex Serif" w:hAnsi="IBM Plex Serif" w:eastAsia="IBM Plex Serif" w:cs="IBM Plex Serif"/>
        </w:rPr>
        <w:t xml:space="preserve">prints out the associated feature flags?</w:t>
      </w:r>
      <w:r>
        <w:rPr>
          <w:rFonts w:ascii="IBM Plex Serif" w:hAnsi="IBM Plex Serif" w:eastAsia="IBM Plex Serif" w:cs="IBM Plex Serif"/>
        </w:rPr>
      </w:r>
      <w:r>
        <w:rPr>
          <w:rFonts w:ascii="IBM Plex Serif" w:hAnsi="IBM Plex Serif" w:eastAsia="IBM Plex Serif" w:cs="IBM Plex Serif"/>
        </w:rPr>
      </w:r>
    </w:p>
    <w:p w14:paraId="6E990D28">
      <w:pPr>
        <w:pBdr/>
        <w:spacing/>
        <w:ind/>
        <w:rPr>
          <w:rFonts w:ascii="IBM Plex Serif" w:hAnsi="IBM Plex Serif" w:eastAsia="IBM Plex Serif" w:cs="IBM Plex Serif"/>
          <w:highlight w:val="none"/>
        </w:rPr>
      </w:pPr>
      <w:r>
        <w:rPr>
          <w:rFonts w:ascii="IBM Plex Serif" w:hAnsi="IBM Plex Serif" w:eastAsia="IBM Plex Serif" w:cs="IBM Plex Serif"/>
        </w:rPr>
      </w:r>
      <w:r>
        <w:rPr>
          <w:rFonts w:ascii="IBM Plex Serif" w:hAnsi="IBM Plex Serif" w:eastAsia="IBM Plex Serif" w:cs="IBM Plex Serif"/>
        </w:rPr>
        <w:t xml:space="preserve">Hint: </w:t>
      </w:r>
      <w:r>
        <w:rPr>
          <w:rFonts w:ascii="IBM Plex Serif" w:hAnsi="IBM Plex Serif" w:eastAsia="IBM Plex Serif" w:cs="IBM Plex Serif"/>
        </w:rPr>
        <w:t xml:space="preserve">You can find this information in either the </w:t>
      </w:r>
      <w:hyperlink r:id="rId44" w:tooltip="https://github.com/nathancharlesjones/howHardwareGetsHacked" w:history="1">
        <w:r>
          <w:rPr>
            <w:rStyle w:val="1010"/>
            <w:rFonts w:ascii="IBM Plex Serif" w:hAnsi="IBM Plex Serif" w:eastAsia="IBM Plex Serif" w:cs="IBM Plex Serif"/>
          </w:rPr>
          <w:t xml:space="preserve">repo README</w:t>
        </w:r>
      </w:hyperlink>
      <w:r>
        <w:rPr>
          <w:rFonts w:ascii="IBM Plex Serif" w:hAnsi="IBM Plex Serif" w:eastAsia="IBM Plex Serif" w:cs="IBM Plex Serif"/>
        </w:rPr>
        <w:t xml:space="preserve"> or </w:t>
      </w:r>
      <w:hyperlink r:id="rId45" w:tooltip="https://www.digikey.com/en/maker/blogs/2026/how-hardware-gets-hacked-part-2-on-boarding" w:history="1">
        <w:r>
          <w:rPr>
            <w:rStyle w:val="1010"/>
            <w:rFonts w:ascii="IBM Plex Serif" w:hAnsi="IBM Plex Serif" w:eastAsia="IBM Plex Serif" w:cs="IBM Plex Serif"/>
          </w:rPr>
          <w:t xml:space="preserve">HHGH (Part 1)</w:t>
        </w:r>
      </w:hyperlink>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6282CE3C">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fob sends active features to the car after it receives the ACK SUCCESS message from the car during the unlocking process.</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6ADB835">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3536380" cy="39009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5721" name=""/>
                        <pic:cNvPicPr>
                          <a:picLocks noChangeAspect="1"/>
                        </pic:cNvPicPr>
                        <pic:nvPr/>
                      </pic:nvPicPr>
                      <pic:blipFill rotWithShape="1">
                        <a:blip r:embed="rId46"/>
                        <a:stretch/>
                      </pic:blipFill>
                      <pic:spPr bwMode="auto">
                        <a:xfrm flipH="0" flipV="0">
                          <a:off x="0" y="0"/>
                          <a:ext cx="3536379" cy="3900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8.46pt;height:307.16pt;mso-wrap-distance-left:0.00pt;mso-wrap-distance-top:0.00pt;mso-wrap-distance-right:0.00pt;mso-wrap-distance-bottom:0.00pt;z-index:1;" stroked="false">
                <v:imagedata r:id="rId46" o:title=""/>
                <o:lock v:ext="edit" rotation="t"/>
              </v:shape>
            </w:pict>
          </mc:Fallback>
        </mc:AlternateContent>
      </w:r>
      <w:r>
        <mc:AlternateContent>
          <mc:Choice Requires="wpg">
            <w:drawing>
              <wp:inline xmlns:wp="http://schemas.openxmlformats.org/drawingml/2006/wordprocessingDrawing" distT="0" distB="0" distL="0" distR="0">
                <wp:extent cx="2072022" cy="39009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9413" name=""/>
                        <pic:cNvPicPr>
                          <a:picLocks noChangeAspect="1"/>
                        </pic:cNvPicPr>
                        <pic:nvPr/>
                      </pic:nvPicPr>
                      <pic:blipFill rotWithShape="1">
                        <a:blip r:embed="rId47"/>
                        <a:stretch/>
                      </pic:blipFill>
                      <pic:spPr bwMode="auto">
                        <a:xfrm flipH="0" flipV="0">
                          <a:off x="0" y="0"/>
                          <a:ext cx="2072021" cy="3900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63.15pt;height:307.16pt;mso-wrap-distance-left:0.00pt;mso-wrap-distance-top:0.00pt;mso-wrap-distance-right:0.00pt;mso-wrap-distance-bottom:0.00pt;z-index:1;" stroked="false">
                <v:imagedata r:id="rId47"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E913820">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car checks only that the ID in the start message matches its own and that each active feature number is within a valid range (1-3 for us) before sending out the associated flag over its HOST UART port.
</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72ABB74">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same flag is at stake as before: the Feature 2 flag from Car #5 (which, again, doesn’t have a valid Feature 2 file for it to be enabled legitimately).</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13C9EB1">
      <w:pPr>
        <w:pBdr/>
        <w:spacing/>
        <w:ind/>
        <w:rPr>
          <w:rFonts w:ascii="IBM Plex Serif" w:hAnsi="IBM Plex Serif" w:eastAsia="IBM Plex Serif" w:cs="IBM Plex Serif"/>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security requirements do we need?</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Which of the five (</w:t>
      </w:r>
      <w:r>
        <w:rPr>
          <w:rFonts w:ascii="IBM Plex Serif" w:hAnsi="IBM Plex Serif" w:eastAsia="IBM Plex Serif" w:cs="IBM Plex Serif"/>
        </w:rPr>
        <w:t xml:space="preserve">confidentiality, integrity, availability, authentication</w:t>
      </w:r>
      <w:r>
        <w:rPr>
          <w:rFonts w:ascii="IBM Plex Serif" w:hAnsi="IBM Plex Serif" w:eastAsia="IBM Plex Serif" w:cs="IBM Plex Serif"/>
        </w:rPr>
        <w:t xml:space="preserve">, and non-repudiation</w:t>
      </w:r>
      <w:r>
        <w:rPr>
          <w:rFonts w:ascii="IBM Plex Serif" w:hAnsi="IBM Plex Serif" w:eastAsia="IBM Plex Serif" w:cs="IBM Plex Serif"/>
        </w:rPr>
        <w:t xml:space="preserve">) do we need and might possibly be missing from our current implementation? (Hint: there may be more than one!)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496B249E">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 car needs to know that the feature info it’s getting from a fob has come from a valid paired fob and was untampered-with before it got to the car. This means we need authentication and integrity.</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7A3847F">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is an attack that could exploit our current system?</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 now, is the easiest possible attack you can think of to capture the “Feature 2” flag from Car #5 by exploiting our current system?</w:t>
      </w:r>
      <w:r>
        <w:rPr>
          <w:rFonts w:ascii="IBM Plex Serif" w:hAnsi="IBM Plex Serif" w:eastAsia="IBM Plex Serif" w:cs="IBM Plex Serif"/>
        </w:rPr>
      </w:r>
      <w:r>
        <w:rPr>
          <w:rFonts w:ascii="IBM Plex Serif" w:hAnsi="IBM Plex Serif" w:eastAsia="IBM Plex Serif" w:cs="IBM Plex Serif"/>
        </w:rPr>
      </w:r>
    </w:p>
    <w:p w14:paraId="0CE97A04">
      <w:pPr>
        <w:pBdr/>
        <w:spacing/>
        <w:ind/>
        <w:rPr>
          <w:rFonts w:ascii="IBM Plex Serif" w:hAnsi="IBM Plex Serif" w:eastAsia="IBM Plex Serif" w:cs="IBM Plex Serif"/>
          <w:highlight w:val="none"/>
        </w:rPr>
      </w:pPr>
      <w:r>
        <w:rPr>
          <w:rFonts w:ascii="IBM Plex Serif" w:hAnsi="IBM Plex Serif" w:eastAsia="IBM Plex Serif" w:cs="IBM Plex Serif"/>
        </w:rPr>
        <w:t xml:space="preserve">Hint: It specifically targets the start message.</w:t>
      </w:r>
      <w:r>
        <w:rPr>
          <w:rFonts w:ascii="IBM Plex Mono" w:hAnsi="IBM Plex Mono" w:eastAsia="IBM Plex Mono" w:cs="IBM Plex Mono"/>
        </w:rPr>
        <w:b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42D69C13">
      <w:pPr>
        <w:pBdr/>
        <w:spacing/>
        <w:ind/>
        <w:rPr>
          <w:rFonts w:ascii="IBM Plex Serif" w:hAnsi="IBM Plex Serif" w:eastAsia="IBM Plex Serif" w:cs="IBM Plex Serif"/>
          <w:bCs w:val="0"/>
          <w:i w:val="0"/>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The easiest attack that could be conducted against a start message is still </w:t>
      </w:r>
      <w:r>
        <w:rPr>
          <w:rFonts w:ascii="IBM Plex Serif" w:hAnsi="IBM Plex Serif" w:eastAsia="IBM Plex Serif" w:cs="IBM Plex Serif"/>
          <w:b/>
          <w:bCs/>
          <w:highlight w:val="none"/>
        </w:rPr>
        <w:t xml:space="preserve">forgery</w:t>
      </w:r>
      <w:r>
        <w:rPr>
          <w:rFonts w:ascii="IBM Plex Serif" w:hAnsi="IBM Plex Serif" w:eastAsia="IBM Plex Serif" w:cs="IBM Plex Serif"/>
          <w:b w:val="0"/>
          <w:bCs w:val="0"/>
          <w:highlight w:val="none"/>
        </w:rPr>
        <w:t xml:space="preserve">, though forging a start message is a little more complicated than forging a feature file</w:t>
      </w:r>
      <w:r>
        <w:rPr>
          <w:rFonts w:ascii="IBM Plex Serif" w:hAnsi="IBM Plex Serif" w:eastAsia="IBM Plex Serif" w:cs="IBM Plex Serif"/>
          <w:highlight w:val="none"/>
        </w:rPr>
        <w:t xml:space="preserve">. The challenge is in the timing: we need Car #5’s paired fob to begin the unlock process, getting as far as issuing a correct response to the car’s nonce challenge, and then </w:t>
      </w:r>
      <w:r>
        <w:rPr>
          <w:rFonts w:ascii="IBM Plex Serif" w:hAnsi="IBM Plex Serif" w:eastAsia="IBM Plex Serif" w:cs="IBM Plex Serif"/>
          <w:i/>
          <w:iCs/>
          <w:highlight w:val="none"/>
        </w:rPr>
        <w:t xml:space="preserve">we</w:t>
      </w:r>
      <w:r>
        <w:rPr>
          <w:rFonts w:ascii="IBM Plex Serif" w:hAnsi="IBM Plex Serif" w:eastAsia="IBM Plex Serif" w:cs="IBM Plex Serif"/>
          <w:i w:val="0"/>
          <w:iCs w:val="0"/>
          <w:highlight w:val="none"/>
        </w:rPr>
        <w:t xml:space="preserve"> need to send our own start message, instead of the one the fob wants to send.</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DDD86C7">
      <w:pPr>
        <w:pBdr/>
        <w:spacing/>
        <w:ind/>
        <w:rPr>
          <w:rFonts w:ascii="IBM Plex Serif" w:hAnsi="IBM Plex Serif" w:eastAsia="IBM Plex Serif" w:cs="IBM Plex Serif"/>
          <w:bCs w:val="0"/>
          <w:i w:val="0"/>
          <w:highlight w:val="none"/>
        </w:rPr>
      </w:pPr>
      <w:r>
        <w:rPr>
          <w:rFonts w:ascii="IBM Plex Serif" w:hAnsi="IBM Plex Serif" w:eastAsia="IBM Plex Serif" w:cs="IBM Plex Serif"/>
          <w:i w:val="0"/>
          <w:iCs w:val="0"/>
          <w:highlight w:val="none"/>
        </w:rPr>
      </w:r>
      <w:r>
        <mc:AlternateContent>
          <mc:Choice Requires="wpg">
            <w:drawing>
              <wp:inline xmlns:wp="http://schemas.openxmlformats.org/drawingml/2006/wordprocessingDrawing" distT="0" distB="0" distL="0" distR="0">
                <wp:extent cx="5943600" cy="519091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7006" name=""/>
                        <pic:cNvPicPr>
                          <a:picLocks noChangeAspect="1"/>
                        </pic:cNvPicPr>
                        <pic:nvPr/>
                      </pic:nvPicPr>
                      <pic:blipFill rotWithShape="1">
                        <a:blip r:embed="rId48"/>
                        <a:stretch/>
                      </pic:blipFill>
                      <pic:spPr bwMode="auto">
                        <a:xfrm>
                          <a:off x="0" y="0"/>
                          <a:ext cx="5943599" cy="5190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408.73pt;mso-wrap-distance-left:0.00pt;mso-wrap-distance-top:0.00pt;mso-wrap-distance-right:0.00pt;mso-wrap-distance-bottom:0.00pt;z-index:1;" stroked="false">
                <v:imagedata r:id="rId48"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5550314">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This is a type of attack called </w:t>
      </w:r>
      <w:r>
        <w:rPr>
          <w:rFonts w:ascii="IBM Plex Serif" w:hAnsi="IBM Plex Serif" w:eastAsia="IBM Plex Serif" w:cs="IBM Plex Serif"/>
          <w:b/>
          <w:bCs/>
          <w:highlight w:val="none"/>
        </w:rPr>
        <w:t xml:space="preserve">“man-in-the-middle”</w:t>
      </w:r>
      <w:r>
        <w:rPr>
          <w:rFonts w:ascii="IBM Plex Serif" w:hAnsi="IBM Plex Serif" w:eastAsia="IBM Plex Serif" w:cs="IBM Plex Serif"/>
          <w:highlight w:val="none"/>
        </w:rPr>
        <w:t xml:space="preserve"> (MITM), since the attacker literally sits in between the two devices trying to communicate, with the ability to modify the messages that are being passed back and forth.</w:t>
      </w:r>
      <w:r>
        <w:rPr>
          <w:rFonts w:ascii="IBM Plex Serif" w:hAnsi="IBM Plex Serif" w:eastAsia="IBM Plex Serif" w:cs="IBM Plex Serif"/>
          <w:highlight w:val="none"/>
        </w:rPr>
      </w:r>
      <w:r>
        <w:rPr>
          <w:rFonts w:ascii="IBM Plex Serif" w:hAnsi="IBM Plex Serif" w:eastAsia="IBM Plex Serif" w:cs="IBM Plex Serif"/>
          <w:highlight w:val="none"/>
        </w:rPr>
      </w:r>
    </w:p>
    <w:p w14:paraId="69F565DD">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Modifying (i.e. forging) a start message in this scenario is as easy as it was to forge a featur</w:t>
      </w:r>
      <w:r>
        <w:rPr>
          <w:rFonts w:ascii="IBM Plex Serif" w:hAnsi="IBM Plex Serif" w:eastAsia="IBM Plex Serif" w:cs="IBM Plex Serif"/>
          <w:highlight w:val="none"/>
        </w:rPr>
        <w:t xml:space="preserve">e file (before we added the MAC, that is): all we have to do is change two binary values in the start message (the number of active features and the feature or features which is/are active). This means that this attack would allow us to, once again, enable</w:t>
      </w:r>
      <w:r>
        <w:rPr>
          <w:rFonts w:ascii="IBM Plex Serif" w:hAnsi="IBM Plex Serif" w:eastAsia="IBM Plex Serif" w:cs="IBM Plex Serif"/>
          <w:i/>
          <w:iCs/>
          <w:highlight w:val="none"/>
        </w:rPr>
        <w:t xml:space="preserve"> any </w:t>
      </w:r>
      <w:r>
        <w:rPr>
          <w:rFonts w:ascii="IBM Plex Serif" w:hAnsi="IBM Plex Serif" w:eastAsia="IBM Plex Serif" w:cs="IBM Plex Serif"/>
          <w:highlight w:val="none"/>
        </w:rPr>
        <w:t xml:space="preserve">feature on </w:t>
      </w:r>
      <w:r>
        <w:rPr>
          <w:rFonts w:ascii="IBM Plex Serif" w:hAnsi="IBM Plex Serif" w:eastAsia="IBM Plex Serif" w:cs="IBM Plex Serif"/>
          <w:i/>
          <w:iCs/>
          <w:highlight w:val="none"/>
        </w:rPr>
        <w:t xml:space="preserve">any</w:t>
      </w:r>
      <w:r>
        <w:rPr>
          <w:rFonts w:ascii="IBM Plex Serif" w:hAnsi="IBM Plex Serif" w:eastAsia="IBM Plex Serif" w:cs="IBM Plex Serif"/>
          <w:highlight w:val="none"/>
        </w:rPr>
        <w:t xml:space="preserve"> car.</w:t>
      </w:r>
      <w:r>
        <w:rPr>
          <w:rFonts w:ascii="IBM Plex Serif" w:hAnsi="IBM Plex Serif" w:eastAsia="IBM Plex Serif" w:cs="IBM Plex Serif"/>
          <w:highlight w:val="none"/>
        </w:rPr>
      </w:r>
      <w:r>
        <w:rPr>
          <w:rFonts w:ascii="IBM Plex Serif" w:hAnsi="IBM Plex Serif" w:eastAsia="IBM Plex Serif" w:cs="IBM Plex Serif"/>
          <w:highlight w:val="none"/>
        </w:rPr>
      </w:r>
    </w:p>
    <w:p w14:paraId="29F083C2">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We’ll call this </w:t>
      </w:r>
      <w:r>
        <w:rPr>
          <w:rFonts w:ascii="IBM Plex Serif" w:hAnsi="IBM Plex Serif" w:eastAsia="IBM Plex Serif" w:cs="IBM Plex Serif"/>
          <w:b/>
          <w:bCs/>
          <w:highlight w:val="none"/>
        </w:rPr>
        <w:t xml:space="preserve">“Attack #7: Forging a start message”</w:t>
      </w:r>
      <w:r>
        <w:rPr>
          <w:rFonts w:ascii="IBM Plex Serif" w:hAnsi="IBM Plex Serif" w:eastAsia="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7A80D16C">
      <w:pPr>
        <w:pBdr/>
        <w:spacing/>
        <w:ind/>
        <w:rPr>
          <w:rFonts w:ascii="IBM Plex Serif" w:hAnsi="IBM Plex Serif" w:eastAsia="IBM Plex Serif" w:cs="IBM Plex Serif"/>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What would a security test for this attack look like?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How would you write the test to go in </w:t>
      </w:r>
      <w:r>
        <w:rPr>
          <w:rFonts w:ascii="IBM Plex Mono" w:hAnsi="IBM Plex Mono" w:eastAsia="IBM Plex Mono" w:cs="IBM Plex Mono"/>
        </w:rPr>
        <w:t xml:space="preserve">test_security.py</w:t>
      </w:r>
      <w:r>
        <w:rPr>
          <w:rFonts w:ascii="IBM Plex Serif" w:hAnsi="IBM Plex Serif" w:eastAsia="IBM Plex Serif" w:cs="IBM Plex Serif"/>
        </w:rPr>
        <w:t xml:space="preserve"> that implements this attack? </w:t>
      </w:r>
      <w:r>
        <w:rPr>
          <w:rFonts w:ascii="IBM Plex Serif" w:hAnsi="IBM Plex Serif" w:eastAsia="IBM Plex Serif" w:cs="IBM Plex Serif"/>
        </w:rPr>
        <w:t xml:space="preserve">Write it out in Python (or in pseudocode) and then run it to make sure that it fails, as expected!</w:t>
      </w:r>
      <w:r>
        <w:rPr>
          <w:rFonts w:ascii="IBM Plex Serif" w:hAnsi="IBM Plex Serif" w:eastAsia="IBM Plex Serif" w:cs="IBM Plex Serif"/>
        </w:rPr>
        <w:br/>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5654E3F8">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The biggest challenge facing us in imp</w:t>
      </w:r>
      <w:r>
        <w:rPr>
          <w:rFonts w:ascii="IBM Plex Serif" w:hAnsi="IBM Plex Serif" w:eastAsia="IBM Plex Serif" w:cs="IBM Plex Serif"/>
          <w:highlight w:val="none"/>
        </w:rPr>
        <w:t xml:space="preserve">lementing this attack is that our current hardware setup has no way to “insert” an attacker in between a fob and a car to modify any start messages; they’re directly connected to each other over UART. We don’t have a way to conduct a real MITM-type attack.</w:t>
      </w:r>
      <w:r>
        <w:rPr>
          <w:rFonts w:ascii="IBM Plex Serif" w:hAnsi="IBM Plex Serif" w:eastAsia="IBM Plex Serif" w:cs="IBM Plex Serif"/>
          <w:highlight w:val="none"/>
        </w:rPr>
      </w:r>
      <w:r>
        <w:rPr>
          <w:rFonts w:ascii="IBM Plex Serif" w:hAnsi="IBM Plex Serif" w:eastAsia="IBM Plex Serif" w:cs="IBM Plex Serif"/>
          <w:highlight w:val="none"/>
        </w:rPr>
      </w:r>
    </w:p>
    <w:p w14:paraId="4E9F324A">
      <w:pPr>
        <w:pBdr/>
        <w:spacing/>
        <w:ind/>
        <w:jc w:val="center"/>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4726706" cy="258389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13483" name=""/>
                        <pic:cNvPicPr>
                          <a:picLocks noChangeAspect="1"/>
                        </pic:cNvPicPr>
                        <pic:nvPr/>
                      </pic:nvPicPr>
                      <pic:blipFill rotWithShape="1">
                        <a:blip r:embed="rId49"/>
                        <a:stretch/>
                      </pic:blipFill>
                      <pic:spPr bwMode="auto">
                        <a:xfrm flipH="0" flipV="0">
                          <a:off x="0" y="0"/>
                          <a:ext cx="4726706" cy="25838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72.18pt;height:203.46pt;mso-wrap-distance-left:0.00pt;mso-wrap-distance-top:0.00pt;mso-wrap-distance-right:0.00pt;mso-wrap-distance-bottom:0.00pt;z-index:1;" stroked="false">
                <v:imagedata r:id="rId49"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726A29D5">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So it’s simulation to the rescue! To avoid needing to include a real “MITM” in our hardware setup, I’ve opted to create a new test command called </w:t>
      </w:r>
      <w:r>
        <w:rPr>
          <w:rFonts w:ascii="IBM Plex Mono" w:hAnsi="IBM Plex Mono" w:eastAsia="IBM Plex Mono" w:cs="IBM Plex Mono"/>
          <w:highlight w:val="none"/>
        </w:rPr>
      </w:r>
      <w:hyperlink r:id="rId50" w:tooltip="https://github.com/nathancharlesjones/howHardwareGetsHacked/blob/7df95846a9ac86d8cced77fbf6b43c3018342bd2/application/source/fob.c#L301" w:history="1">
        <w:r>
          <w:rPr>
            <w:rStyle w:val="1010"/>
            <w:rFonts w:ascii="IBM Plex Mono" w:hAnsi="IBM Plex Mono" w:eastAsia="IBM Plex Mono" w:cs="IBM Plex Mono"/>
            <w:highlight w:val="none"/>
          </w:rPr>
          <w:t xml:space="preserve">setStartMsg</w:t>
        </w:r>
        <w:r>
          <w:rPr>
            <w:rStyle w:val="1010"/>
            <w:rFonts w:ascii="IBM Plex Serif" w:hAnsi="IBM Plex Serif" w:eastAsia="IBM Plex Serif" w:cs="IBM Plex Serif"/>
            <w:highlight w:val="none"/>
          </w:rPr>
        </w:r>
      </w:hyperlink>
      <w:r>
        <w:rPr>
          <w:rFonts w:ascii="IBM Plex Serif" w:hAnsi="IBM Plex Serif" w:eastAsia="IBM Plex Serif" w:cs="IBM Plex Serif"/>
          <w:highlight w:val="none"/>
        </w:rPr>
        <w:t xml:space="preserve">, which will store a binary start message in the fob to be sent out </w:t>
      </w:r>
      <w:r>
        <w:rPr>
          <w:rFonts w:ascii="IBM Plex Serif" w:hAnsi="IBM Plex Serif" w:eastAsia="IBM Plex Serif" w:cs="IBM Plex Serif"/>
          <w:i/>
          <w:iCs/>
          <w:highlight w:val="none"/>
        </w:rPr>
        <w:t xml:space="preserve">in place of</w:t>
      </w:r>
      <w:r>
        <w:rPr>
          <w:rFonts w:ascii="IBM Plex Serif" w:hAnsi="IBM Plex Serif" w:eastAsia="IBM Plex Serif" w:cs="IBM Plex Serif"/>
          <w:highlight w:val="none"/>
        </w:rPr>
        <w:t xml:space="preserve"> its normal start message the next time the fob tries to unlock a car.</w:t>
      </w:r>
      <w:r>
        <w:rPr>
          <w:rFonts w:ascii="IBM Plex Serif" w:hAnsi="IBM Plex Serif" w:eastAsia="IBM Plex Serif" w:cs="IBM Plex Serif"/>
          <w:highlight w:val="none"/>
        </w:rPr>
      </w:r>
      <w:r>
        <w:rPr>
          <w:rFonts w:ascii="IBM Plex Serif" w:hAnsi="IBM Plex Serif" w:eastAsia="IBM Plex Serif" w:cs="IBM Plex Serif"/>
          <w:highlight w:val="none"/>
        </w:rPr>
      </w:r>
    </w:p>
    <w:tbl>
      <w:tblPr>
        <w:tblStyle w:val="839"/>
        <w:tblW w:w="0" w:type="auto"/>
        <w:tblBorders/>
        <w:tblLook w:val="04A0" w:firstRow="1" w:lastRow="0" w:firstColumn="1" w:lastColumn="0" w:noHBand="0" w:noVBand="1"/>
      </w:tblPr>
      <w:tblGrid>
        <w:gridCol w:w="4680"/>
        <w:gridCol w:w="4680"/>
      </w:tblGrid>
      <w:tr>
        <w:trPr/>
        <w:tc>
          <w:tcPr>
            <w:tcBorders/>
            <w:tcW w:w="4680" w:type="dxa"/>
          </w:tcPr>
          <w:p w14:paraId="382771E9">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4009095" cy="264390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26442" name=""/>
                              <pic:cNvPicPr>
                                <a:picLocks noChangeAspect="1"/>
                              </pic:cNvPicPr>
                              <pic:nvPr/>
                            </pic:nvPicPr>
                            <pic:blipFill rotWithShape="1">
                              <a:blip r:embed="rId51"/>
                              <a:stretch/>
                            </pic:blipFill>
                            <pic:spPr bwMode="auto">
                              <a:xfrm flipH="0" flipV="0">
                                <a:off x="0" y="0"/>
                                <a:ext cx="4009094" cy="2643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15.68pt;height:208.18pt;mso-wrap-distance-left:0.00pt;mso-wrap-distance-top:0.00pt;mso-wrap-distance-right:0.00pt;mso-wrap-distance-bottom:0.00pt;z-index:1;" stroked="false">
                      <v:imagedata r:id="rId51"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tc>
        <w:tc>
          <w:tcPr>
            <w:tcBorders/>
            <w:tcW w:w="4680" w:type="dxa"/>
          </w:tcPr>
          <w:p w14:paraId="16CCE357">
            <w:pPr>
              <w:pStyle w:val="1028"/>
              <w:numPr>
                <w:ilvl w:val="0"/>
                <w:numId w:val="68"/>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b w:val="0"/>
                <w:bCs w:val="0"/>
                <w:highlight w:val="none"/>
              </w:rPr>
              <w:t xml:space="preserve">Test triggers unlock and reads car message log to get the start message that was sent by the fob</w:t>
            </w:r>
            <w:r>
              <w:rPr>
                <w:rFonts w:ascii="IBM Plex Serif" w:hAnsi="IBM Plex Serif" w:eastAsia="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4F787EEA">
            <w:pPr>
              <w:pStyle w:val="1028"/>
              <w:numPr>
                <w:ilvl w:val="0"/>
                <w:numId w:val="68"/>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Test modifies the start message to enable feature #2 and sets this as the stored start message on the fob.</w:t>
            </w:r>
            <w:r>
              <w:rPr>
                <w:rFonts w:ascii="IBM Plex Serif" w:hAnsi="IBM Plex Serif" w:eastAsia="IBM Plex Serif" w:cs="IBM Plex Serif"/>
                <w:highlight w:val="none"/>
              </w:rPr>
            </w:r>
            <w:r>
              <w:rPr>
                <w:rFonts w:ascii="IBM Plex Serif" w:hAnsi="IBM Plex Serif" w:eastAsia="IBM Plex Serif" w:cs="IBM Plex Serif"/>
                <w:highlight w:val="none"/>
              </w:rPr>
            </w:r>
          </w:p>
          <w:p w14:paraId="141EBB44">
            <w:pPr>
              <w:pStyle w:val="1028"/>
              <w:numPr>
                <w:ilvl w:val="0"/>
                <w:numId w:val="68"/>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Test triggers unlock.</w:t>
            </w:r>
            <w:r>
              <w:rPr>
                <w:rFonts w:ascii="IBM Plex Serif" w:hAnsi="IBM Plex Serif" w:eastAsia="IBM Plex Serif" w:cs="IBM Plex Serif"/>
                <w:highlight w:val="none"/>
              </w:rPr>
            </w:r>
            <w:r>
              <w:rPr>
                <w:rFonts w:ascii="IBM Plex Serif" w:hAnsi="IBM Plex Serif" w:eastAsia="IBM Plex Serif" w:cs="IBM Plex Serif"/>
                <w:highlight w:val="none"/>
              </w:rPr>
            </w:r>
          </w:p>
        </w:tc>
      </w:tr>
    </w:tbl>
    <w:p w14:paraId="050D567B">
      <w:pPr>
        <w:pBdr/>
        <w:spacing/>
        <w:ind/>
        <w:rPr>
          <w:rFonts w:ascii="IBM Plex Serif" w:hAnsi="IBM Plex Serif" w:eastAsia="IBM Plex Serif" w:cs="IBM Plex Serif"/>
          <w:bCs/>
          <w:i/>
          <w:highlight w:val="none"/>
        </w:rPr>
      </w:pPr>
      <w:r>
        <w:rPr>
          <w:rFonts w:ascii="IBM Plex Serif" w:hAnsi="IBM Plex Serif" w:eastAsia="IBM Plex Serif" w:cs="IBM Plex Serif"/>
          <w:highlight w:val="none"/>
        </w:rPr>
      </w:r>
      <w:r>
        <w:rPr>
          <w:rFonts w:ascii="IBM Plex Serif" w:hAnsi="IBM Plex Serif" w:eastAsia="IBM Plex Serif" w:cs="IBM Plex Serif"/>
          <w:bCs/>
          <w:i/>
          <w:highlight w:val="none"/>
        </w:rPr>
      </w:r>
      <w:r>
        <w:rPr>
          <w:rFonts w:ascii="IBM Plex Serif" w:hAnsi="IBM Plex Serif" w:eastAsia="IBM Plex Serif" w:cs="IBM Plex Serif"/>
          <w:bCs/>
          <w:i/>
          <w:highlight w:val="none"/>
        </w:rPr>
      </w:r>
    </w:p>
    <w:p w14:paraId="02543EA2">
      <w:pPr>
        <w:pBdr/>
        <w:spacing/>
        <w:ind/>
        <w:rPr>
          <w:rFonts w:ascii="IBM Plex Serif" w:hAnsi="IBM Plex Serif" w:eastAsia="IBM Plex Serif" w:cs="IBM Plex Serif"/>
          <w:bCs w:val="0"/>
          <w:i w:val="0"/>
          <w:highlight w:val="none"/>
        </w:rPr>
      </w:pPr>
      <w:r>
        <w:rPr>
          <w:rFonts w:ascii="IBM Plex Serif" w:hAnsi="IBM Plex Serif" w:eastAsia="IBM Plex Serif" w:cs="IBM Plex Serif"/>
          <w:highlight w:val="none"/>
        </w:rPr>
        <w:t xml:space="preserve">The </w:t>
      </w:r>
      <w:hyperlink r:id="rId52" w:tooltip="https://github.com/nathancharlesjones/howHardwareGetsHacked/blob/681d8aad130e557a97590c9332e5b270947dbe88/testing/test_security.py#L448" w:history="1">
        <w:r>
          <w:rPr>
            <w:rStyle w:val="1010"/>
            <w:rFonts w:ascii="IBM Plex Serif" w:hAnsi="IBM Plex Serif" w:eastAsia="IBM Plex Serif" w:cs="IBM Plex Serif"/>
            <w:highlight w:val="none"/>
          </w:rPr>
          <w:t xml:space="preserve">failing test that I wrote</w:t>
        </w:r>
        <w:r>
          <w:rPr>
            <w:rStyle w:val="1010"/>
            <w:rFonts w:ascii="IBM Plex Serif" w:hAnsi="IBM Plex Serif" w:eastAsia="IBM Plex Serif" w:cs="IBM Plex Serif"/>
            <w:highlight w:val="none"/>
          </w:rPr>
        </w:r>
      </w:hyperlink>
      <w:r>
        <w:rPr>
          <w:rFonts w:ascii="IBM Plex Serif" w:hAnsi="IBM Plex Serif" w:eastAsia="IBM Plex Serif" w:cs="IBM Plex Serif"/>
          <w:highlight w:val="none"/>
        </w:rPr>
        <w:t xml:space="preserve"> fi</w:t>
      </w:r>
      <w:r>
        <w:rPr>
          <w:rFonts w:ascii="IBM Plex Serif" w:hAnsi="IBM Plex Serif" w:eastAsia="IBM Plex Serif" w:cs="IBM Plex Serif"/>
          <w:highlight w:val="none"/>
        </w:rPr>
        <w:t xml:space="preserve">rst triggers an unlock and then extracts the last start message from the board message log (simulating a MITM attacker who can see a valid start message being transmitted by a fob). It then modifies the start message so that feature #2 is enabled and uses </w:t>
      </w:r>
      <w:r>
        <w:rPr>
          <w:rFonts w:ascii="IBM Plex Mono" w:hAnsi="IBM Plex Mono" w:eastAsia="IBM Plex Mono" w:cs="IBM Plex Mono"/>
          <w:highlight w:val="none"/>
        </w:rPr>
        <w:t xml:space="preserve">setStartMsg</w:t>
      </w:r>
      <w:r>
        <w:rPr>
          <w:rFonts w:ascii="IBM Plex Serif" w:hAnsi="IBM Plex Serif" w:eastAsia="IBM Plex Serif" w:cs="IBM Plex Serif"/>
          <w:highlight w:val="none"/>
        </w:rPr>
        <w:t xml:space="preserve"> to save that modified message to the fob. Then it triggers an unlock, during which the fob uses the modified message.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A4383C7">
      <w:pPr>
        <w:pBdr/>
        <w:spacing/>
        <w:ind/>
        <w:rPr>
          <w:rFonts w:ascii="IBM Plex Serif" w:hAnsi="IBM Plex Serif" w:eastAsia="IBM Plex Serif" w:cs="IBM Plex Serif"/>
          <w:highlight w:val="none"/>
        </w:rPr>
      </w:pPr>
      <w:r>
        <w:rPr>
          <w:rFonts w:ascii="IBM Plex Serif" w:hAnsi="IBM Plex Serif" w:eastAsia="IBM Plex Serif" w:cs="IBM Plex Serif"/>
          <w:bCs w:val="0"/>
          <w:i w:val="0"/>
          <w:highlight w:val="none"/>
        </w:rPr>
        <w:t xml:space="preserve">To verify that the test currently fails, I’ve also added a car test command called </w:t>
      </w:r>
      <w:r>
        <w:rPr>
          <w:rFonts w:ascii="IBM Plex Mono" w:hAnsi="IBM Plex Mono" w:eastAsia="IBM Plex Mono" w:cs="IBM Plex Mono"/>
          <w:bCs w:val="0"/>
          <w:i w:val="0"/>
          <w:highlight w:val="none"/>
        </w:rPr>
      </w:r>
      <w:hyperlink r:id="rId53" w:tooltip="https://github.com/nathancharlesjones/howHardwareGetsHacked/blob/7df95846a9ac86d8cced77fbf6b43c3018342bd2/application/source/car.c#L240" w:history="1">
        <w:r>
          <w:rPr>
            <w:rStyle w:val="1010"/>
            <w:rFonts w:ascii="IBM Plex Mono" w:hAnsi="IBM Plex Mono" w:eastAsia="IBM Plex Mono" w:cs="IBM Plex Mono"/>
            <w:bCs w:val="0"/>
            <w:i w:val="0"/>
            <w:highlight w:val="none"/>
          </w:rPr>
          <w:t xml:space="preserve">getFeatures</w:t>
        </w:r>
        <w:r>
          <w:rPr>
            <w:rStyle w:val="1010"/>
            <w:rFonts w:ascii="IBM Plex Serif" w:hAnsi="IBM Plex Serif" w:eastAsia="IBM Plex Serif" w:cs="IBM Plex Serif"/>
            <w:bCs w:val="0"/>
            <w:i w:val="0"/>
            <w:highlight w:val="none"/>
          </w:rPr>
        </w:r>
      </w:hyperlink>
      <w:r>
        <w:rPr>
          <w:rFonts w:ascii="IBM Plex Serif" w:hAnsi="IBM Plex Serif" w:eastAsia="IBM Plex Serif" w:cs="IBM Plex Serif"/>
          <w:bCs w:val="0"/>
          <w:i w:val="0"/>
          <w:highlight w:val="none"/>
        </w:rPr>
        <w:t xml:space="preserve"> </w:t>
      </w:r>
      <w:r>
        <w:rPr>
          <w:rFonts w:ascii="IBM Plex Serif" w:hAnsi="IBM Plex Serif" w:eastAsia="IBM Plex Serif" w:cs="IBM Plex Serif"/>
          <w:bCs w:val="0"/>
          <w:i w:val="0"/>
          <w:highlight w:val="none"/>
        </w:rPr>
        <w:t xml:space="preserve">which lists the features that were sent over by a paired fob during the last valid unlock attempt.</w:t>
      </w:r>
      <w:r>
        <w:rPr>
          <w:rFonts w:ascii="IBM Plex Serif" w:hAnsi="IBM Plex Serif" w:eastAsia="IBM Plex Serif" w:cs="IBM Plex Serif"/>
          <w:highlight w:val="none"/>
        </w:rPr>
      </w:r>
      <w:r>
        <w:rPr>
          <w:rFonts w:ascii="IBM Plex Serif" w:hAnsi="IBM Plex Serif" w:eastAsia="IBM Plex Serif" w:cs="IBM Plex Serif"/>
          <w:highlight w:val="none"/>
        </w:rPr>
      </w:r>
    </w:p>
    <w:p w14:paraId="33CA38DE">
      <w:pPr>
        <w:pBdr/>
        <w:spacing/>
        <w:ind/>
        <w:rPr>
          <w:rFonts w:ascii="IBM Plex Mono" w:hAnsi="IBM Plex Mono" w:eastAsia="IBM Plex Mono" w:cs="IBM Plex Mono"/>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t>
      </w:r>
      <w:r>
        <w:rPr>
          <w:rFonts w:ascii="IBM Plex Mono" w:hAnsi="IBM Plex Mono" w:eastAsia="IBM Plex Mono" w:cs="IBM Plex Mono"/>
        </w:rPr>
        <w:t xml:space="preserve">How can we defend against that attack?</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What’s a way we can prevent an attacker from enabling a forged feature file?</w:t>
      </w:r>
      <w:r>
        <w:rPr>
          <w:rFonts w:ascii="IBM Plex Mono" w:hAnsi="IBM Plex Mono" w:eastAsia="IBM Plex Mono" w:cs="IBM Plex Mono"/>
        </w:rPr>
      </w:r>
      <w:r>
        <w:rPr>
          <w:rFonts w:ascii="IBM Plex Mono" w:hAnsi="IBM Plex Mono" w:eastAsia="IBM Plex Mono" w:cs="IBM Plex Mono"/>
        </w:rPr>
      </w:r>
    </w:p>
    <w:p w14:paraId="2BC5AD89">
      <w:pPr>
        <w:pBdr/>
        <w:spacing/>
        <w:ind/>
        <w:rPr>
          <w:rFonts w:ascii="IBM Plex Serif" w:hAnsi="IBM Plex Serif" w:eastAsia="IBM Plex Serif" w:cs="IBM Plex Serif"/>
          <w:highlight w:val="none"/>
        </w:rPr>
      </w:pPr>
      <w:r>
        <w:rPr>
          <w:rFonts w:ascii="IBM Plex Serif" w:hAnsi="IBM Plex Serif" w:eastAsia="IBM Plex Serif" w:cs="IBM Plex Serif"/>
        </w:rPr>
        <w:t xml:space="preserve">Hint: We’ve already talked about how a car can authenticate an unlock message from a fob (</w:t>
      </w:r>
      <w:hyperlink r:id="rId54" w:tooltip="https://www.digikey.com/en/maker/search-results?t=Nathan Jones How Hardware Gets Hacked&amp;f=1981359301" w:history="1">
        <w:r>
          <w:rPr>
            <w:rStyle w:val="1010"/>
            <w:rFonts w:ascii="IBM Plex Serif" w:hAnsi="IBM Plex Serif" w:eastAsia="IBM Plex Serif" w:cs="IBM Plex Serif"/>
          </w:rPr>
          <w:t xml:space="preserve">Parts 5-7</w:t>
        </w:r>
      </w:hyperlink>
      <w:r>
        <w:rPr>
          <w:rFonts w:ascii="IBM Plex Serif" w:hAnsi="IBM Plex Serif" w:eastAsia="IBM Plex Serif" w:cs="IBM Plex Serif"/>
        </w:rPr>
        <w:t xml:space="preserve">); how could you adapt or modify that solution to the problem of authenticating a start message?</w:t>
      </w:r>
      <w:r>
        <w:rPr>
          <w:rFonts w:ascii="IBM Plex Mono" w:hAnsi="IBM Plex Mono" w:eastAsia="IBM Plex Mono" w:cs="IBM Plex Mono"/>
        </w:rPr>
        <w:b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1856C98E">
      <w:p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highlight w:val="none"/>
        </w:rPr>
        <w:t xml:space="preserve">Given the similarity of each of these attacks on the feature data, it will hopefully come as no surprise to learn that the easiest defense against this attack is to add a MAC to the end of each start message, which the</w:t>
      </w:r>
      <w:r>
        <w:rPr>
          <w:rFonts w:ascii="IBM Plex Serif" w:hAnsi="IBM Plex Serif" w:eastAsia="IBM Plex Serif" w:cs="IBM Plex Serif"/>
          <w:highlight w:val="none"/>
        </w:rPr>
        <w:t xml:space="preserve"> car will also verify before it sends out any flags. If an attacker modifies even a single bit of the start message sent by the paired fob (or tries to forge their own), they won’t be able to correctly compute the MAC value without the “start message” key.</w:t>
      </w:r>
      <w:r>
        <w:rPr>
          <w:rFonts w:ascii="IBM Plex Serif" w:hAnsi="IBM Plex Serif" w:eastAsia="IBM Plex Serif" w:cs="IBM Plex Serif"/>
          <w:highlight w:val="none"/>
        </w:rPr>
      </w:r>
      <w:r>
        <w:rPr>
          <w:rFonts w:ascii="IBM Plex Serif" w:hAnsi="IBM Plex Serif" w:eastAsia="IBM Plex Serif" w:cs="IBM Plex Serif"/>
          <w:highlight w:val="none"/>
        </w:rPr>
      </w:r>
    </w:p>
    <w:p w14:paraId="525C0558">
      <w:pPr>
        <w:pBdr/>
        <w:spacing/>
        <w:ind/>
        <w:jc w:val="center"/>
        <w:rPr>
          <w:rFonts w:ascii="IBM Plex Serif" w:hAnsi="IBM Plex Serif" w:eastAsia="IBM Plex Serif" w:cs="IBM Plex Serif"/>
          <w:highlight w: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3465245" cy="48819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869" name=""/>
                        <pic:cNvPicPr>
                          <a:picLocks noChangeAspect="1"/>
                        </pic:cNvPicPr>
                        <pic:nvPr/>
                      </pic:nvPicPr>
                      <pic:blipFill rotWithShape="1">
                        <a:blip r:embed="rId55"/>
                        <a:stretch/>
                      </pic:blipFill>
                      <pic:spPr bwMode="auto">
                        <a:xfrm flipH="0" flipV="0">
                          <a:off x="0" y="0"/>
                          <a:ext cx="3465244" cy="4881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72.85pt;height:384.41pt;mso-wrap-distance-left:0.00pt;mso-wrap-distance-top:0.00pt;mso-wrap-distance-right:0.00pt;mso-wrap-distance-bottom:0.00pt;z-index:1;" stroked="false">
                <v:imagedata r:id="rId55" o:title=""/>
                <o:lock v:ext="edit" rotation="t"/>
              </v:shape>
            </w:pict>
          </mc:Fallback>
        </mc:AlternateContent>
      </w:r>
      <w:r>
        <w:rPr>
          <w:rFonts w:ascii="IBM Plex Serif" w:hAnsi="IBM Plex Serif" w:eastAsia="IBM Plex Serif" w:cs="IBM Plex Serif"/>
          <w:highlight w:val="none"/>
        </w:rPr>
      </w:r>
      <w:r>
        <w:rPr>
          <w:rFonts w:ascii="IBM Plex Serif" w:hAnsi="IBM Plex Serif" w:eastAsia="IBM Plex Serif" w:cs="IBM Plex Serif"/>
          <w:highlight w:val="none"/>
        </w:rPr>
      </w:r>
    </w:p>
    <w:p w14:paraId="09C3A257">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We’ll call this </w:t>
      </w:r>
      <w:r>
        <w:rPr>
          <w:rFonts w:ascii="IBM Plex Serif" w:hAnsi="IBM Plex Serif" w:eastAsia="IBM Plex Serif" w:cs="IBM Plex Serif"/>
          <w:b/>
          <w:bCs/>
          <w:highlight w:val="none"/>
        </w:rPr>
        <w:t xml:space="preserve">“Defense #7: Authenticating start messages with MACs”</w:t>
      </w:r>
      <w:r>
        <w:rPr>
          <w:rFonts w:ascii="IBM Plex Serif" w:hAnsi="IBM Plex Serif" w:eastAsia="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p w14:paraId="7306D0EE">
      <w:pPr>
        <w:pBdr/>
        <w:spacing/>
        <w:ind/>
        <w:rPr>
          <w:rFonts w:ascii="IBM Plex Serif" w:hAnsi="IBM Plex Serif" w:eastAsia="IBM Plex Serif" w:cs="IBM Plex Serif"/>
          <w:highlight w:val="none"/>
        </w:rPr>
      </w:pPr>
      <w:r>
        <w:rPr>
          <w:rFonts w:ascii="IBM Plex Serif" w:hAnsi="IBM Plex Serif" w:eastAsia="IBM Plex Serif" w:cs="IBM Plex Serif"/>
          <w:highlight w:val="none"/>
        </w:rPr>
        <w:t xml:space="preserve">Implementing this requires </w:t>
      </w:r>
      <w:hyperlink r:id="rId56" w:tooltip="https://github.com/nathancharlesjones/howHardwareGetsHacked/blob/7df95846a9ac86d8cced77fbf6b43c3018342bd2/tools/car_gen_secret.py#L56" w:history="1">
        <w:r>
          <w:rPr>
            <w:rStyle w:val="1010"/>
            <w:rFonts w:ascii="IBM Plex Serif" w:hAnsi="IBM Plex Serif" w:eastAsia="IBM Plex Serif" w:cs="IBM Plex Serif"/>
            <w:highlight w:val="none"/>
          </w:rPr>
          <w:t xml:space="preserve">creating a new “start message” key</w:t>
        </w:r>
      </w:hyperlink>
      <w:r>
        <w:rPr>
          <w:rFonts w:ascii="IBM Plex Serif" w:hAnsi="IBM Plex Serif" w:eastAsia="IBM Plex Serif" w:cs="IBM Plex Serif"/>
          <w:highlight w:val="none"/>
        </w:rPr>
        <w:t xml:space="preserve"> to go into each fob/car (which will also need to be added to the pair packet when pairing a new fob) and adding </w:t>
      </w:r>
      <w:hyperlink r:id="rId57" w:tooltip="https://github.com/nathancharlesjones/howHardwareGetsHacked/blob/7df95846a9ac86d8cced77fbf6b43c3018342bd2/application/source/car.c#L354" w:history="1">
        <w:r>
          <w:rPr>
            <w:rStyle w:val="1010"/>
            <w:rFonts w:ascii="IBM Plex Serif" w:hAnsi="IBM Plex Serif" w:eastAsia="IBM Plex Serif" w:cs="IBM Plex Serif"/>
            <w:highlight w:val="none"/>
          </w:rPr>
          <w:t xml:space="preserve">one more conditional check</w:t>
        </w:r>
      </w:hyperlink>
      <w:r>
        <w:rPr>
          <w:rFonts w:ascii="IBM Plex Serif" w:hAnsi="IBM Plex Serif" w:eastAsia="IBM Plex Serif" w:cs="IBM Plex Serif"/>
          <w:highlight w:val="none"/>
        </w:rPr>
        <w:t xml:space="preserve"> during the car’s unlock process.</w:t>
      </w:r>
      <w:r>
        <w:rPr>
          <w:rFonts w:ascii="IBM Plex Serif" w:hAnsi="IBM Plex Serif" w:eastAsia="IBM Plex Serif" w:cs="IBM Plex Serif"/>
          <w:highlight w:val="none"/>
        </w:rPr>
        <w:t xml:space="preserve"> Don’t forget to use </w:t>
      </w:r>
      <w:r>
        <w:rPr>
          <w:rFonts w:ascii="IBM Plex Mono" w:hAnsi="IBM Plex Mono" w:eastAsia="IBM Plex Mono" w:cs="IBM Plex Mono"/>
          <w:highlight w:val="none"/>
        </w:rPr>
        <w:t xml:space="preserve">memcmp_ct</w:t>
      </w:r>
      <w:r>
        <w:rPr>
          <w:rFonts w:ascii="IBM Plex Serif" w:hAnsi="IBM Plex Serif" w:eastAsia="IBM Plex Serif" w:cs="IBM Plex Serif"/>
          <w:highlight w:val="none"/>
        </w:rPr>
        <w:t xml:space="preserve">!</w:t>
      </w:r>
      <w:r>
        <w:rPr>
          <w:rFonts w:ascii="IBM Plex Serif" w:hAnsi="IBM Plex Serif" w:eastAsia="IBM Plex Serif" w:cs="IBM Plex Serif"/>
          <w:highlight w:val="none"/>
        </w:rPr>
      </w:r>
      <w:r>
        <w:rPr>
          <w:rFonts w:ascii="IBM Plex Serif" w:hAnsi="IBM Plex Serif" w:eastAsia="IBM Plex Serif" w:cs="IBM Plex Serif"/>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Mono">
    <w:panose1 w:val="020B0509050203000203"/>
  </w:font>
  <w:font w:name="IBM Plex Serif">
    <w:panose1 w:val="02060503050406000203"/>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D5C172"/>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
    <w:nsid w:val="1B50E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B50E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B50E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FAE4E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80EA5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2E67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1E9F1E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289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2289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289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FF9ED4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0A8FC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A8FC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C8CF3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6A259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0A8FC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429B0F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895FE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65FB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30420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65FB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5FB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30420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26CCD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32C9DB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E4C471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35DA3FF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C8CF3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15002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15002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5EF5781"/>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0D617A2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
    <w:nsid w:val="0D617A2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0">
    <w:nsid w:val="2239174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1">
    <w:nsid w:val="468CBF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1DD9D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3">
    <w:nsid w:val="178961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4">
    <w:nsid w:val="0424D66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5">
    <w:nsid w:val="1E1A2C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638FF1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5432F8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38FF1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6271878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0">
    <w:nsid w:val="585E613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49241AE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
    <w:nsid w:val="32481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6DC3B9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6DC3B9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77472BF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6">
    <w:nsid w:val="6271878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687D478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8">
    <w:nsid w:val="32C9DB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9">
    <w:name w:val="Table Grid"/>
    <w:basedOn w:val="10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Table Grid Light"/>
    <w:basedOn w:val="10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1"/>
    <w:basedOn w:val="10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2"/>
    <w:basedOn w:val="10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3"/>
    <w:basedOn w:val="10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4"/>
    <w:basedOn w:val="10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5"/>
    <w:basedOn w:val="10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w:basedOn w:val="10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1"/>
    <w:basedOn w:val="10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2"/>
    <w:basedOn w:val="10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3"/>
    <w:basedOn w:val="10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4"/>
    <w:basedOn w:val="10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5"/>
    <w:basedOn w:val="10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6"/>
    <w:basedOn w:val="10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w:basedOn w:val="10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1"/>
    <w:basedOn w:val="10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2"/>
    <w:basedOn w:val="10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3"/>
    <w:basedOn w:val="10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4"/>
    <w:basedOn w:val="10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5"/>
    <w:basedOn w:val="10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6"/>
    <w:basedOn w:val="10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w:basedOn w:val="10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1"/>
    <w:basedOn w:val="10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2"/>
    <w:basedOn w:val="10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3"/>
    <w:basedOn w:val="10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4"/>
    <w:basedOn w:val="10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5"/>
    <w:basedOn w:val="10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6"/>
    <w:basedOn w:val="10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w:basedOn w:val="10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1"/>
    <w:basedOn w:val="10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2"/>
    <w:basedOn w:val="10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3"/>
    <w:basedOn w:val="10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4"/>
    <w:basedOn w:val="10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5"/>
    <w:basedOn w:val="10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6"/>
    <w:basedOn w:val="10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Accent 1"/>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2"/>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3"/>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Accent 4"/>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 Accent 5"/>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6"/>
    <w:basedOn w:val="10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6 Colorful"/>
    <w:basedOn w:val="10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2">
    <w:name w:val="Grid Table 6 Colorful - Accent 1"/>
    <w:basedOn w:val="10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3">
    <w:name w:val="Grid Table 6 Colorful - Accent 2"/>
    <w:basedOn w:val="10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4">
    <w:name w:val="Grid Table 6 Colorful - Accent 3"/>
    <w:basedOn w:val="10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5">
    <w:name w:val="Grid Table 6 Colorful - Accent 4"/>
    <w:basedOn w:val="10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6">
    <w:name w:val="Grid Table 6 Colorful - Accent 5"/>
    <w:basedOn w:val="10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7">
    <w:name w:val="Grid Table 6 Colorful - Accent 6"/>
    <w:basedOn w:val="10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8">
    <w:name w:val="Grid Table 7 Colorful"/>
    <w:basedOn w:val="10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1"/>
    <w:basedOn w:val="10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2"/>
    <w:basedOn w:val="10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3"/>
    <w:basedOn w:val="10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4"/>
    <w:basedOn w:val="10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5"/>
    <w:basedOn w:val="10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6"/>
    <w:basedOn w:val="10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1"/>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2"/>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3"/>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4"/>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5"/>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6"/>
    <w:basedOn w:val="10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w:basedOn w:val="10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1"/>
    <w:basedOn w:val="10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2"/>
    <w:basedOn w:val="10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3"/>
    <w:basedOn w:val="10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4"/>
    <w:basedOn w:val="10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5"/>
    <w:basedOn w:val="10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6"/>
    <w:basedOn w:val="10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w:basedOn w:val="10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1"/>
    <w:basedOn w:val="10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2"/>
    <w:basedOn w:val="10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3"/>
    <w:basedOn w:val="10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4"/>
    <w:basedOn w:val="10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5"/>
    <w:basedOn w:val="10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6"/>
    <w:basedOn w:val="10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w:basedOn w:val="10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1"/>
    <w:basedOn w:val="10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2"/>
    <w:basedOn w:val="10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3"/>
    <w:basedOn w:val="10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4"/>
    <w:basedOn w:val="10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5"/>
    <w:basedOn w:val="10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6"/>
    <w:basedOn w:val="10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5 Dark"/>
    <w:basedOn w:val="10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1"/>
    <w:basedOn w:val="10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2"/>
    <w:basedOn w:val="10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3"/>
    <w:basedOn w:val="10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4"/>
    <w:basedOn w:val="10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5"/>
    <w:basedOn w:val="10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5 Dark - Accent 6"/>
    <w:basedOn w:val="10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6 Colorful"/>
    <w:basedOn w:val="10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1"/>
    <w:basedOn w:val="10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2"/>
    <w:basedOn w:val="10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3"/>
    <w:basedOn w:val="10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4"/>
    <w:basedOn w:val="10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5"/>
    <w:basedOn w:val="10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6"/>
    <w:basedOn w:val="10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7 Colorful"/>
    <w:basedOn w:val="10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8">
    <w:name w:val="List Table 7 Colorful - Accent 1"/>
    <w:basedOn w:val="10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9">
    <w:name w:val="List Table 7 Colorful - Accent 2"/>
    <w:basedOn w:val="10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40">
    <w:name w:val="List Table 7 Colorful - Accent 3"/>
    <w:basedOn w:val="10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41">
    <w:name w:val="List Table 7 Colorful - Accent 4"/>
    <w:basedOn w:val="10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42">
    <w:name w:val="List Table 7 Colorful - Accent 5"/>
    <w:basedOn w:val="10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43">
    <w:name w:val="List Table 7 Colorful - Accent 6"/>
    <w:basedOn w:val="10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44">
    <w:name w:val="Lined - Accent"/>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1"/>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2"/>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3"/>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4"/>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5"/>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6"/>
    <w:basedOn w:val="10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w:basedOn w:val="10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1"/>
    <w:basedOn w:val="10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2"/>
    <w:basedOn w:val="10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3"/>
    <w:basedOn w:val="10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4"/>
    <w:basedOn w:val="10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5"/>
    <w:basedOn w:val="10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6"/>
    <w:basedOn w:val="10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w:basedOn w:val="10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1"/>
    <w:basedOn w:val="10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2"/>
    <w:basedOn w:val="10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3"/>
    <w:basedOn w:val="10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4"/>
    <w:basedOn w:val="10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5"/>
    <w:basedOn w:val="10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6"/>
    <w:basedOn w:val="10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5">
    <w:name w:val="Heading 1"/>
    <w:basedOn w:val="1024"/>
    <w:next w:val="1024"/>
    <w:link w:val="9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66">
    <w:name w:val="Heading 2"/>
    <w:basedOn w:val="1024"/>
    <w:next w:val="1024"/>
    <w:link w:val="9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67">
    <w:name w:val="Heading 3"/>
    <w:basedOn w:val="1024"/>
    <w:next w:val="1024"/>
    <w:link w:val="9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68">
    <w:name w:val="Heading 4"/>
    <w:basedOn w:val="1024"/>
    <w:next w:val="1024"/>
    <w:link w:val="9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69">
    <w:name w:val="Heading 5"/>
    <w:basedOn w:val="1024"/>
    <w:next w:val="1024"/>
    <w:link w:val="9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0">
    <w:name w:val="Heading 6"/>
    <w:basedOn w:val="1024"/>
    <w:next w:val="1024"/>
    <w:link w:val="9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1">
    <w:name w:val="Heading 7"/>
    <w:basedOn w:val="1024"/>
    <w:next w:val="1024"/>
    <w:link w:val="9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2">
    <w:name w:val="Heading 8"/>
    <w:basedOn w:val="1024"/>
    <w:next w:val="1024"/>
    <w:link w:val="9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3">
    <w:name w:val="Heading 9"/>
    <w:basedOn w:val="1024"/>
    <w:next w:val="1024"/>
    <w:link w:val="9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4" w:default="1">
    <w:name w:val="Default Paragraph Font"/>
    <w:uiPriority w:val="1"/>
    <w:semiHidden/>
    <w:unhideWhenUsed/>
    <w:pPr>
      <w:pBdr/>
      <w:spacing/>
      <w:ind/>
    </w:pPr>
  </w:style>
  <w:style w:type="character" w:styleId="975">
    <w:name w:val="Heading 1 Char"/>
    <w:basedOn w:val="974"/>
    <w:link w:val="965"/>
    <w:uiPriority w:val="9"/>
    <w:pPr>
      <w:pBdr/>
      <w:spacing/>
      <w:ind/>
    </w:pPr>
    <w:rPr>
      <w:rFonts w:ascii="Arial" w:hAnsi="Arial" w:eastAsia="Arial" w:cs="Arial"/>
      <w:color w:val="0f4761" w:themeColor="accent1" w:themeShade="BF"/>
      <w:sz w:val="40"/>
      <w:szCs w:val="40"/>
    </w:rPr>
  </w:style>
  <w:style w:type="character" w:styleId="976">
    <w:name w:val="Heading 2 Char"/>
    <w:basedOn w:val="974"/>
    <w:link w:val="966"/>
    <w:uiPriority w:val="9"/>
    <w:pPr>
      <w:pBdr/>
      <w:spacing/>
      <w:ind/>
    </w:pPr>
    <w:rPr>
      <w:rFonts w:ascii="Arial" w:hAnsi="Arial" w:eastAsia="Arial" w:cs="Arial"/>
      <w:color w:val="0f4761" w:themeColor="accent1" w:themeShade="BF"/>
      <w:sz w:val="32"/>
      <w:szCs w:val="32"/>
    </w:rPr>
  </w:style>
  <w:style w:type="character" w:styleId="977">
    <w:name w:val="Heading 3 Char"/>
    <w:basedOn w:val="974"/>
    <w:link w:val="967"/>
    <w:uiPriority w:val="9"/>
    <w:pPr>
      <w:pBdr/>
      <w:spacing/>
      <w:ind/>
    </w:pPr>
    <w:rPr>
      <w:rFonts w:ascii="Arial" w:hAnsi="Arial" w:eastAsia="Arial" w:cs="Arial"/>
      <w:color w:val="0f4761" w:themeColor="accent1" w:themeShade="BF"/>
      <w:sz w:val="28"/>
      <w:szCs w:val="28"/>
    </w:rPr>
  </w:style>
  <w:style w:type="character" w:styleId="978">
    <w:name w:val="Heading 4 Char"/>
    <w:basedOn w:val="974"/>
    <w:link w:val="968"/>
    <w:uiPriority w:val="9"/>
    <w:pPr>
      <w:pBdr/>
      <w:spacing/>
      <w:ind/>
    </w:pPr>
    <w:rPr>
      <w:rFonts w:ascii="Arial" w:hAnsi="Arial" w:eastAsia="Arial" w:cs="Arial"/>
      <w:i/>
      <w:iCs/>
      <w:color w:val="0f4761" w:themeColor="accent1" w:themeShade="BF"/>
    </w:rPr>
  </w:style>
  <w:style w:type="character" w:styleId="979">
    <w:name w:val="Heading 5 Char"/>
    <w:basedOn w:val="974"/>
    <w:link w:val="969"/>
    <w:uiPriority w:val="9"/>
    <w:pPr>
      <w:pBdr/>
      <w:spacing/>
      <w:ind/>
    </w:pPr>
    <w:rPr>
      <w:rFonts w:ascii="Arial" w:hAnsi="Arial" w:eastAsia="Arial" w:cs="Arial"/>
      <w:color w:val="0f4761" w:themeColor="accent1" w:themeShade="BF"/>
    </w:rPr>
  </w:style>
  <w:style w:type="character" w:styleId="980">
    <w:name w:val="Heading 6 Char"/>
    <w:basedOn w:val="974"/>
    <w:link w:val="970"/>
    <w:uiPriority w:val="9"/>
    <w:pPr>
      <w:pBdr/>
      <w:spacing/>
      <w:ind/>
    </w:pPr>
    <w:rPr>
      <w:rFonts w:ascii="Arial" w:hAnsi="Arial" w:eastAsia="Arial" w:cs="Arial"/>
      <w:i/>
      <w:iCs/>
      <w:color w:val="595959" w:themeColor="text1" w:themeTint="A6"/>
    </w:rPr>
  </w:style>
  <w:style w:type="character" w:styleId="981">
    <w:name w:val="Heading 7 Char"/>
    <w:basedOn w:val="974"/>
    <w:link w:val="971"/>
    <w:uiPriority w:val="9"/>
    <w:pPr>
      <w:pBdr/>
      <w:spacing/>
      <w:ind/>
    </w:pPr>
    <w:rPr>
      <w:rFonts w:ascii="Arial" w:hAnsi="Arial" w:eastAsia="Arial" w:cs="Arial"/>
      <w:color w:val="595959" w:themeColor="text1" w:themeTint="A6"/>
    </w:rPr>
  </w:style>
  <w:style w:type="character" w:styleId="982">
    <w:name w:val="Heading 8 Char"/>
    <w:basedOn w:val="974"/>
    <w:link w:val="972"/>
    <w:uiPriority w:val="9"/>
    <w:pPr>
      <w:pBdr/>
      <w:spacing/>
      <w:ind/>
    </w:pPr>
    <w:rPr>
      <w:rFonts w:ascii="Arial" w:hAnsi="Arial" w:eastAsia="Arial" w:cs="Arial"/>
      <w:i/>
      <w:iCs/>
      <w:color w:val="272727" w:themeColor="text1" w:themeTint="D8"/>
    </w:rPr>
  </w:style>
  <w:style w:type="character" w:styleId="983">
    <w:name w:val="Heading 9 Char"/>
    <w:basedOn w:val="974"/>
    <w:link w:val="973"/>
    <w:uiPriority w:val="9"/>
    <w:pPr>
      <w:pBdr/>
      <w:spacing/>
      <w:ind/>
    </w:pPr>
    <w:rPr>
      <w:rFonts w:ascii="Arial" w:hAnsi="Arial" w:eastAsia="Arial" w:cs="Arial"/>
      <w:i/>
      <w:iCs/>
      <w:color w:val="272727" w:themeColor="text1" w:themeTint="D8"/>
    </w:rPr>
  </w:style>
  <w:style w:type="paragraph" w:styleId="984">
    <w:name w:val="Title"/>
    <w:basedOn w:val="1024"/>
    <w:next w:val="1024"/>
    <w:link w:val="985"/>
    <w:uiPriority w:val="10"/>
    <w:qFormat/>
    <w:pPr>
      <w:pBdr/>
      <w:spacing w:after="80" w:line="240" w:lineRule="auto"/>
      <w:ind/>
      <w:contextualSpacing w:val="true"/>
    </w:pPr>
    <w:rPr>
      <w:rFonts w:ascii="Arial" w:hAnsi="Arial" w:eastAsia="Arial" w:cs="Arial"/>
      <w:spacing w:val="-10"/>
      <w:sz w:val="56"/>
      <w:szCs w:val="56"/>
    </w:rPr>
  </w:style>
  <w:style w:type="character" w:styleId="985">
    <w:name w:val="Title Char"/>
    <w:basedOn w:val="974"/>
    <w:link w:val="984"/>
    <w:uiPriority w:val="10"/>
    <w:pPr>
      <w:pBdr/>
      <w:spacing/>
      <w:ind/>
    </w:pPr>
    <w:rPr>
      <w:rFonts w:ascii="Arial" w:hAnsi="Arial" w:eastAsia="Arial" w:cs="Arial"/>
      <w:spacing w:val="-10"/>
      <w:sz w:val="56"/>
      <w:szCs w:val="56"/>
    </w:rPr>
  </w:style>
  <w:style w:type="paragraph" w:styleId="986">
    <w:name w:val="Subtitle"/>
    <w:basedOn w:val="1024"/>
    <w:next w:val="1024"/>
    <w:link w:val="987"/>
    <w:uiPriority w:val="11"/>
    <w:qFormat/>
    <w:pPr>
      <w:numPr>
        <w:ilvl w:val="1"/>
      </w:numPr>
      <w:pBdr/>
      <w:spacing/>
      <w:ind/>
    </w:pPr>
    <w:rPr>
      <w:color w:val="595959" w:themeColor="text1" w:themeTint="A6"/>
      <w:spacing w:val="15"/>
      <w:sz w:val="28"/>
      <w:szCs w:val="28"/>
    </w:rPr>
  </w:style>
  <w:style w:type="character" w:styleId="987">
    <w:name w:val="Subtitle Char"/>
    <w:basedOn w:val="974"/>
    <w:link w:val="986"/>
    <w:uiPriority w:val="11"/>
    <w:pPr>
      <w:pBdr/>
      <w:spacing/>
      <w:ind/>
    </w:pPr>
    <w:rPr>
      <w:color w:val="595959" w:themeColor="text1" w:themeTint="A6"/>
      <w:spacing w:val="15"/>
      <w:sz w:val="28"/>
      <w:szCs w:val="28"/>
    </w:rPr>
  </w:style>
  <w:style w:type="paragraph" w:styleId="988">
    <w:name w:val="Quote"/>
    <w:basedOn w:val="1024"/>
    <w:next w:val="1024"/>
    <w:link w:val="989"/>
    <w:uiPriority w:val="29"/>
    <w:qFormat/>
    <w:pPr>
      <w:pBdr/>
      <w:spacing w:before="160"/>
      <w:ind/>
      <w:jc w:val="center"/>
    </w:pPr>
    <w:rPr>
      <w:i/>
      <w:iCs/>
      <w:color w:val="404040" w:themeColor="text1" w:themeTint="BF"/>
    </w:rPr>
  </w:style>
  <w:style w:type="character" w:styleId="989">
    <w:name w:val="Quote Char"/>
    <w:basedOn w:val="974"/>
    <w:link w:val="988"/>
    <w:uiPriority w:val="29"/>
    <w:pPr>
      <w:pBdr/>
      <w:spacing/>
      <w:ind/>
    </w:pPr>
    <w:rPr>
      <w:i/>
      <w:iCs/>
      <w:color w:val="404040" w:themeColor="text1" w:themeTint="BF"/>
    </w:rPr>
  </w:style>
  <w:style w:type="character" w:styleId="990">
    <w:name w:val="Intense Emphasis"/>
    <w:basedOn w:val="974"/>
    <w:uiPriority w:val="21"/>
    <w:qFormat/>
    <w:pPr>
      <w:pBdr/>
      <w:spacing/>
      <w:ind/>
    </w:pPr>
    <w:rPr>
      <w:i/>
      <w:iCs/>
      <w:color w:val="0f4761" w:themeColor="accent1" w:themeShade="BF"/>
    </w:rPr>
  </w:style>
  <w:style w:type="paragraph" w:styleId="991">
    <w:name w:val="Intense Quote"/>
    <w:basedOn w:val="1024"/>
    <w:next w:val="1024"/>
    <w:link w:val="9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2">
    <w:name w:val="Intense Quote Char"/>
    <w:basedOn w:val="974"/>
    <w:link w:val="991"/>
    <w:uiPriority w:val="30"/>
    <w:pPr>
      <w:pBdr/>
      <w:spacing/>
      <w:ind/>
    </w:pPr>
    <w:rPr>
      <w:i/>
      <w:iCs/>
      <w:color w:val="0f4761" w:themeColor="accent1" w:themeShade="BF"/>
    </w:rPr>
  </w:style>
  <w:style w:type="character" w:styleId="993">
    <w:name w:val="Intense Reference"/>
    <w:basedOn w:val="974"/>
    <w:uiPriority w:val="32"/>
    <w:qFormat/>
    <w:pPr>
      <w:pBdr/>
      <w:spacing/>
      <w:ind/>
    </w:pPr>
    <w:rPr>
      <w:b/>
      <w:bCs/>
      <w:smallCaps/>
      <w:color w:val="0f4761" w:themeColor="accent1" w:themeShade="BF"/>
      <w:spacing w:val="5"/>
    </w:rPr>
  </w:style>
  <w:style w:type="character" w:styleId="994">
    <w:name w:val="Subtle Emphasis"/>
    <w:basedOn w:val="974"/>
    <w:uiPriority w:val="19"/>
    <w:qFormat/>
    <w:pPr>
      <w:pBdr/>
      <w:spacing/>
      <w:ind/>
    </w:pPr>
    <w:rPr>
      <w:i/>
      <w:iCs/>
      <w:color w:val="404040" w:themeColor="text1" w:themeTint="BF"/>
    </w:rPr>
  </w:style>
  <w:style w:type="character" w:styleId="995">
    <w:name w:val="Emphasis"/>
    <w:basedOn w:val="974"/>
    <w:uiPriority w:val="20"/>
    <w:qFormat/>
    <w:pPr>
      <w:pBdr/>
      <w:spacing/>
      <w:ind/>
    </w:pPr>
    <w:rPr>
      <w:i/>
      <w:iCs/>
    </w:rPr>
  </w:style>
  <w:style w:type="character" w:styleId="996">
    <w:name w:val="Strong"/>
    <w:basedOn w:val="974"/>
    <w:uiPriority w:val="22"/>
    <w:qFormat/>
    <w:pPr>
      <w:pBdr/>
      <w:spacing/>
      <w:ind/>
    </w:pPr>
    <w:rPr>
      <w:b/>
      <w:bCs/>
    </w:rPr>
  </w:style>
  <w:style w:type="character" w:styleId="997">
    <w:name w:val="Subtle Reference"/>
    <w:basedOn w:val="974"/>
    <w:uiPriority w:val="31"/>
    <w:qFormat/>
    <w:pPr>
      <w:pBdr/>
      <w:spacing/>
      <w:ind/>
    </w:pPr>
    <w:rPr>
      <w:smallCaps/>
      <w:color w:val="5a5a5a" w:themeColor="text1" w:themeTint="A5"/>
    </w:rPr>
  </w:style>
  <w:style w:type="character" w:styleId="998">
    <w:name w:val="Book Title"/>
    <w:basedOn w:val="974"/>
    <w:uiPriority w:val="33"/>
    <w:qFormat/>
    <w:pPr>
      <w:pBdr/>
      <w:spacing/>
      <w:ind/>
    </w:pPr>
    <w:rPr>
      <w:b/>
      <w:bCs/>
      <w:i/>
      <w:iCs/>
      <w:spacing w:val="5"/>
    </w:rPr>
  </w:style>
  <w:style w:type="paragraph" w:styleId="999">
    <w:name w:val="Header"/>
    <w:basedOn w:val="1024"/>
    <w:link w:val="1000"/>
    <w:uiPriority w:val="99"/>
    <w:unhideWhenUsed/>
    <w:pPr>
      <w:pBdr/>
      <w:tabs>
        <w:tab w:val="center" w:leader="none" w:pos="4844"/>
        <w:tab w:val="right" w:leader="none" w:pos="9689"/>
      </w:tabs>
      <w:spacing w:after="0" w:line="240" w:lineRule="auto"/>
      <w:ind/>
    </w:pPr>
  </w:style>
  <w:style w:type="character" w:styleId="1000">
    <w:name w:val="Header Char"/>
    <w:basedOn w:val="974"/>
    <w:link w:val="999"/>
    <w:uiPriority w:val="99"/>
    <w:pPr>
      <w:pBdr/>
      <w:spacing/>
      <w:ind/>
    </w:pPr>
  </w:style>
  <w:style w:type="paragraph" w:styleId="1001">
    <w:name w:val="Footer"/>
    <w:basedOn w:val="1024"/>
    <w:link w:val="1002"/>
    <w:uiPriority w:val="99"/>
    <w:unhideWhenUsed/>
    <w:pPr>
      <w:pBdr/>
      <w:tabs>
        <w:tab w:val="center" w:leader="none" w:pos="4844"/>
        <w:tab w:val="right" w:leader="none" w:pos="9689"/>
      </w:tabs>
      <w:spacing w:after="0" w:line="240" w:lineRule="auto"/>
      <w:ind/>
    </w:pPr>
  </w:style>
  <w:style w:type="character" w:styleId="1002">
    <w:name w:val="Footer Char"/>
    <w:basedOn w:val="974"/>
    <w:link w:val="1001"/>
    <w:uiPriority w:val="99"/>
    <w:pPr>
      <w:pBdr/>
      <w:spacing/>
      <w:ind/>
    </w:pPr>
  </w:style>
  <w:style w:type="paragraph" w:styleId="1003">
    <w:name w:val="Caption"/>
    <w:basedOn w:val="1024"/>
    <w:next w:val="1024"/>
    <w:uiPriority w:val="35"/>
    <w:unhideWhenUsed/>
    <w:qFormat/>
    <w:pPr>
      <w:pBdr/>
      <w:spacing w:after="200" w:line="240" w:lineRule="auto"/>
      <w:ind/>
    </w:pPr>
    <w:rPr>
      <w:i/>
      <w:iCs/>
      <w:color w:val="0e2841" w:themeColor="text2"/>
      <w:sz w:val="18"/>
      <w:szCs w:val="18"/>
    </w:rPr>
  </w:style>
  <w:style w:type="paragraph" w:styleId="1004">
    <w:name w:val="footnote text"/>
    <w:basedOn w:val="1024"/>
    <w:link w:val="1005"/>
    <w:uiPriority w:val="99"/>
    <w:semiHidden/>
    <w:unhideWhenUsed/>
    <w:pPr>
      <w:pBdr/>
      <w:spacing w:after="0" w:line="240" w:lineRule="auto"/>
      <w:ind/>
    </w:pPr>
    <w:rPr>
      <w:sz w:val="20"/>
      <w:szCs w:val="20"/>
    </w:rPr>
  </w:style>
  <w:style w:type="character" w:styleId="1005">
    <w:name w:val="Footnote Text Char"/>
    <w:basedOn w:val="974"/>
    <w:link w:val="1004"/>
    <w:uiPriority w:val="99"/>
    <w:semiHidden/>
    <w:pPr>
      <w:pBdr/>
      <w:spacing/>
      <w:ind/>
    </w:pPr>
    <w:rPr>
      <w:sz w:val="20"/>
      <w:szCs w:val="20"/>
    </w:rPr>
  </w:style>
  <w:style w:type="character" w:styleId="1006">
    <w:name w:val="footnote reference"/>
    <w:basedOn w:val="974"/>
    <w:uiPriority w:val="99"/>
    <w:semiHidden/>
    <w:unhideWhenUsed/>
    <w:pPr>
      <w:pBdr/>
      <w:spacing/>
      <w:ind/>
    </w:pPr>
    <w:rPr>
      <w:vertAlign w:val="superscript"/>
    </w:rPr>
  </w:style>
  <w:style w:type="paragraph" w:styleId="1007">
    <w:name w:val="endnote text"/>
    <w:basedOn w:val="1024"/>
    <w:link w:val="1008"/>
    <w:uiPriority w:val="99"/>
    <w:semiHidden/>
    <w:unhideWhenUsed/>
    <w:pPr>
      <w:pBdr/>
      <w:spacing w:after="0" w:line="240" w:lineRule="auto"/>
      <w:ind/>
    </w:pPr>
    <w:rPr>
      <w:sz w:val="20"/>
      <w:szCs w:val="20"/>
    </w:rPr>
  </w:style>
  <w:style w:type="character" w:styleId="1008">
    <w:name w:val="Endnote Text Char"/>
    <w:basedOn w:val="974"/>
    <w:link w:val="1007"/>
    <w:uiPriority w:val="99"/>
    <w:semiHidden/>
    <w:pPr>
      <w:pBdr/>
      <w:spacing/>
      <w:ind/>
    </w:pPr>
    <w:rPr>
      <w:sz w:val="20"/>
      <w:szCs w:val="20"/>
    </w:rPr>
  </w:style>
  <w:style w:type="character" w:styleId="1009">
    <w:name w:val="endnote reference"/>
    <w:basedOn w:val="974"/>
    <w:uiPriority w:val="99"/>
    <w:semiHidden/>
    <w:unhideWhenUsed/>
    <w:pPr>
      <w:pBdr/>
      <w:spacing/>
      <w:ind/>
    </w:pPr>
    <w:rPr>
      <w:vertAlign w:val="superscript"/>
    </w:rPr>
  </w:style>
  <w:style w:type="character" w:styleId="1010">
    <w:name w:val="Hyperlink"/>
    <w:basedOn w:val="974"/>
    <w:uiPriority w:val="99"/>
    <w:unhideWhenUsed/>
    <w:pPr>
      <w:pBdr/>
      <w:spacing/>
      <w:ind/>
    </w:pPr>
    <w:rPr>
      <w:color w:val="0563c1" w:themeColor="hyperlink"/>
      <w:u w:val="single"/>
    </w:rPr>
  </w:style>
  <w:style w:type="character" w:styleId="1011">
    <w:name w:val="FollowedHyperlink"/>
    <w:basedOn w:val="974"/>
    <w:uiPriority w:val="99"/>
    <w:semiHidden/>
    <w:unhideWhenUsed/>
    <w:pPr>
      <w:pBdr/>
      <w:spacing/>
      <w:ind/>
    </w:pPr>
    <w:rPr>
      <w:color w:val="954f72" w:themeColor="followedHyperlink"/>
      <w:u w:val="single"/>
    </w:rPr>
  </w:style>
  <w:style w:type="paragraph" w:styleId="1012">
    <w:name w:val="toc 1"/>
    <w:basedOn w:val="1024"/>
    <w:next w:val="1024"/>
    <w:uiPriority w:val="39"/>
    <w:unhideWhenUsed/>
    <w:pPr>
      <w:pBdr/>
      <w:spacing w:after="100"/>
      <w:ind/>
    </w:pPr>
  </w:style>
  <w:style w:type="paragraph" w:styleId="1013">
    <w:name w:val="toc 2"/>
    <w:basedOn w:val="1024"/>
    <w:next w:val="1024"/>
    <w:uiPriority w:val="39"/>
    <w:unhideWhenUsed/>
    <w:pPr>
      <w:pBdr/>
      <w:spacing w:after="100"/>
      <w:ind w:left="220"/>
    </w:pPr>
  </w:style>
  <w:style w:type="paragraph" w:styleId="1014">
    <w:name w:val="toc 3"/>
    <w:basedOn w:val="1024"/>
    <w:next w:val="1024"/>
    <w:uiPriority w:val="39"/>
    <w:unhideWhenUsed/>
    <w:pPr>
      <w:pBdr/>
      <w:spacing w:after="100"/>
      <w:ind w:left="440"/>
    </w:pPr>
  </w:style>
  <w:style w:type="paragraph" w:styleId="1015">
    <w:name w:val="toc 4"/>
    <w:basedOn w:val="1024"/>
    <w:next w:val="1024"/>
    <w:uiPriority w:val="39"/>
    <w:unhideWhenUsed/>
    <w:pPr>
      <w:pBdr/>
      <w:spacing w:after="100"/>
      <w:ind w:left="660"/>
    </w:pPr>
  </w:style>
  <w:style w:type="paragraph" w:styleId="1016">
    <w:name w:val="toc 5"/>
    <w:basedOn w:val="1024"/>
    <w:next w:val="1024"/>
    <w:uiPriority w:val="39"/>
    <w:unhideWhenUsed/>
    <w:pPr>
      <w:pBdr/>
      <w:spacing w:after="100"/>
      <w:ind w:left="880"/>
    </w:pPr>
  </w:style>
  <w:style w:type="paragraph" w:styleId="1017">
    <w:name w:val="toc 6"/>
    <w:basedOn w:val="1024"/>
    <w:next w:val="1024"/>
    <w:uiPriority w:val="39"/>
    <w:unhideWhenUsed/>
    <w:pPr>
      <w:pBdr/>
      <w:spacing w:after="100"/>
      <w:ind w:left="1100"/>
    </w:pPr>
  </w:style>
  <w:style w:type="paragraph" w:styleId="1018">
    <w:name w:val="toc 7"/>
    <w:basedOn w:val="1024"/>
    <w:next w:val="1024"/>
    <w:uiPriority w:val="39"/>
    <w:unhideWhenUsed/>
    <w:pPr>
      <w:pBdr/>
      <w:spacing w:after="100"/>
      <w:ind w:left="1320"/>
    </w:pPr>
  </w:style>
  <w:style w:type="paragraph" w:styleId="1019">
    <w:name w:val="toc 8"/>
    <w:basedOn w:val="1024"/>
    <w:next w:val="1024"/>
    <w:uiPriority w:val="39"/>
    <w:unhideWhenUsed/>
    <w:pPr>
      <w:pBdr/>
      <w:spacing w:after="100"/>
      <w:ind w:left="1540"/>
    </w:pPr>
  </w:style>
  <w:style w:type="paragraph" w:styleId="1020">
    <w:name w:val="toc 9"/>
    <w:basedOn w:val="1024"/>
    <w:next w:val="1024"/>
    <w:uiPriority w:val="39"/>
    <w:unhideWhenUsed/>
    <w:pPr>
      <w:pBdr/>
      <w:spacing w:after="100"/>
      <w:ind w:left="1760"/>
    </w:pPr>
  </w:style>
  <w:style w:type="character" w:styleId="1021">
    <w:name w:val="Placeholder Text"/>
    <w:basedOn w:val="974"/>
    <w:uiPriority w:val="99"/>
    <w:semiHidden/>
    <w:pPr>
      <w:pBdr/>
      <w:spacing/>
      <w:ind/>
    </w:pPr>
    <w:rPr>
      <w:color w:val="666666"/>
    </w:rPr>
  </w:style>
  <w:style w:type="paragraph" w:styleId="1022">
    <w:name w:val="TOC Heading"/>
    <w:uiPriority w:val="39"/>
    <w:unhideWhenUsed/>
    <w:pPr>
      <w:pBdr/>
      <w:spacing/>
      <w:ind/>
    </w:pPr>
  </w:style>
  <w:style w:type="paragraph" w:styleId="1023">
    <w:name w:val="table of figures"/>
    <w:basedOn w:val="1024"/>
    <w:next w:val="1024"/>
    <w:uiPriority w:val="99"/>
    <w:unhideWhenUsed/>
    <w:pPr>
      <w:pBdr/>
      <w:spacing w:after="0" w:afterAutospacing="0"/>
      <w:ind/>
    </w:pPr>
  </w:style>
  <w:style w:type="paragraph" w:styleId="1024" w:default="1">
    <w:name w:val="Normal"/>
    <w:qFormat/>
    <w:pPr>
      <w:pBdr/>
      <w:spacing/>
      <w:ind/>
    </w:pPr>
  </w:style>
  <w:style w:type="table" w:styleId="10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6" w:default="1">
    <w:name w:val="No List"/>
    <w:uiPriority w:val="99"/>
    <w:semiHidden/>
    <w:unhideWhenUsed/>
    <w:pPr>
      <w:pBdr/>
      <w:spacing/>
      <w:ind/>
    </w:pPr>
  </w:style>
  <w:style w:type="paragraph" w:styleId="1027">
    <w:name w:val="No Spacing"/>
    <w:basedOn w:val="1024"/>
    <w:uiPriority w:val="1"/>
    <w:qFormat/>
    <w:pPr>
      <w:pBdr/>
      <w:spacing w:after="0" w:line="240" w:lineRule="auto"/>
      <w:ind/>
    </w:pPr>
  </w:style>
  <w:style w:type="paragraph" w:styleId="1028">
    <w:name w:val="List Paragraph"/>
    <w:basedOn w:val="102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www.digikey.com/en/maker/search-results?t=Nathan Jones How Hardware Gets Hacked&amp;f=1981359301" TargetMode="External"/><Relationship Id="rId11" Type="http://schemas.openxmlformats.org/officeDocument/2006/relationships/image" Target="media/image1.png"/><Relationship Id="rId12" Type="http://schemas.openxmlformats.org/officeDocument/2006/relationships/hyperlink" Target="https://github.com/nathancharlesjones/howHardwareGetsHacked" TargetMode="External"/><Relationship Id="rId13" Type="http://schemas.openxmlformats.org/officeDocument/2006/relationships/hyperlink" Target="https://www.digikey.com/en/maker/blogs/2026/how-hardware-gets-hacked-part-2-on-boarding" TargetMode="External"/><Relationship Id="rId14" Type="http://schemas.openxmlformats.org/officeDocument/2006/relationships/hyperlink" Target="https://github.com/nathancharlesjones/howHardwareGetsHacked/blob/main/docs/2023 eCTF Rules v1.1.pdf"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nathancharlesjones/howHardwareGetsHacked/tree/main/application" TargetMode="External"/><Relationship Id="rId18" Type="http://schemas.openxmlformats.org/officeDocument/2006/relationships/hyperlink" Target="https://www.digikey.com/en/maker/blogs/2025/how-hardware-gets-hacked-part-1" TargetMode="External"/><Relationship Id="rId19" Type="http://schemas.openxmlformats.org/officeDocument/2006/relationships/hyperlink" Target="https://github.com/nathancharlesjones/howHardwareGetsHacked/blob/main/tools/package.py" TargetMode="External"/><Relationship Id="rId20" Type="http://schemas.openxmlformats.org/officeDocument/2006/relationships/hyperlink" Target="https://github.com/nathancharlesjones/howHardwareGetsHacked/tree/main/application" TargetMode="External"/><Relationship Id="rId21" Type="http://schemas.openxmlformats.org/officeDocument/2006/relationships/hyperlink" Target="https://www.digikey.com/en/maker/blogs/2025/how-hardware-gets-hacked-part-1" TargetMode="Externa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hyperlink" Target="https://www.digikey.com/en/maker/blogs/2026/how-hardware-gets-hacked-part-5" TargetMode="External"/><Relationship Id="rId25" Type="http://schemas.openxmlformats.org/officeDocument/2006/relationships/hyperlink" Target="https://github.com/nathancharlesjones/howHardwareGetsHacked/blob/681d8aad130e557a97590c9332e5b270947dbe88/testing/test_security.py#L448" TargetMode="External"/><Relationship Id="rId26" Type="http://schemas.openxmlformats.org/officeDocument/2006/relationships/image" Target="media/image6.png"/><Relationship Id="rId27" Type="http://schemas.openxmlformats.org/officeDocument/2006/relationships/hyperlink" Target="https://www.digikey.com/en/maker/search-results?t=Nathan Jones How Hardware Gets Hacked&amp;f=1981359301" TargetMode="External"/><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hyperlink" Target="https://www.digikey.com/en/maker/search-results?t=Nathan Jones How Hardware Gets Hacked&amp;f=1981359301" TargetMode="External"/><Relationship Id="rId33" Type="http://schemas.openxmlformats.org/officeDocument/2006/relationships/hyperlink" Target="https://github.com/nathancharlesjones/howHardwareGetsHacked/blob/681d8aad130e557a97590c9332e5b270947dbe88/testing/test_security.py#L481" TargetMode="External"/><Relationship Id="rId34" Type="http://schemas.openxmlformats.org/officeDocument/2006/relationships/hyperlink" Target="https://www.digikey.com/en/maker/search-results?t=Nathan Jones How Hardware Gets Hacked&amp;f=1981359301" TargetMode="External"/><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hyperlink" Target="https://www.digikey.com/en/maker/blogs/2026/how-hardware-gets-hacked-part-6" TargetMode="External"/><Relationship Id="rId41" Type="http://schemas.openxmlformats.org/officeDocument/2006/relationships/hyperlink" Target="https://github.com/nathancharlesjones/howHardwareGetsHacked/tree/main/application" TargetMode="External"/><Relationship Id="rId42" Type="http://schemas.openxmlformats.org/officeDocument/2006/relationships/hyperlink" Target="https://www.digikey.com/en/maker/blogs/2025/how-hardware-gets-hacked-part-1" TargetMode="External"/><Relationship Id="rId43" Type="http://schemas.openxmlformats.org/officeDocument/2006/relationships/hyperlink" Target="https://github.com/nathancharlesjones/howHardwareGetsHacked/blob/681d8aad130e557a97590c9332e5b270947dbe88/application/include/dataFormats.h#L20" TargetMode="External"/><Relationship Id="rId44" Type="http://schemas.openxmlformats.org/officeDocument/2006/relationships/hyperlink" Target="https://github.com/nathancharlesjones/howHardwareGetsHacked/tree/main/application" TargetMode="External"/><Relationship Id="rId45" Type="http://schemas.openxmlformats.org/officeDocument/2006/relationships/hyperlink" Target="https://www.digikey.com/en/maker/blogs/2025/how-hardware-gets-hacked-part-1" TargetMode="External"/><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hyperlink" Target="https://github.com/nathancharlesjones/howHardwareGetsHacked/blob/7df95846a9ac86d8cced77fbf6b43c3018342bd2/application/source/fob.c#L301" TargetMode="External"/><Relationship Id="rId51" Type="http://schemas.openxmlformats.org/officeDocument/2006/relationships/image" Target="media/image20.png"/><Relationship Id="rId52" Type="http://schemas.openxmlformats.org/officeDocument/2006/relationships/hyperlink" Target="https://github.com/nathancharlesjones/howHardwareGetsHacked/blob/7df95846a9ac86d8cced77fbf6b43c3018342bd2/testing/test_security.py#L520" TargetMode="External"/><Relationship Id="rId53" Type="http://schemas.openxmlformats.org/officeDocument/2006/relationships/hyperlink" Target="https://github.com/nathancharlesjones/howHardwareGetsHacked/blob/7df95846a9ac86d8cced77fbf6b43c3018342bd2/application/source/car.c#L240" TargetMode="External"/><Relationship Id="rId54" Type="http://schemas.openxmlformats.org/officeDocument/2006/relationships/hyperlink" Target="https://www.digikey.com/en/maker/search-results?t=Nathan Jones How Hardware Gets Hacked&amp;f=1981359301" TargetMode="External"/><Relationship Id="rId55" Type="http://schemas.openxmlformats.org/officeDocument/2006/relationships/image" Target="media/image21.png"/><Relationship Id="rId56" Type="http://schemas.openxmlformats.org/officeDocument/2006/relationships/hyperlink" Target="https://github.com/nathancharlesjones/howHardwareGetsHacked/blob/7df95846a9ac86d8cced77fbf6b43c3018342bd2/tools/car_gen_secret.py#L56" TargetMode="External"/><Relationship Id="rId57" Type="http://schemas.openxmlformats.org/officeDocument/2006/relationships/hyperlink" Target="https://github.com/nathancharlesjones/howHardwareGetsHacked/blob/7df95846a9ac86d8cced77fbf6b43c3018342bd2/application/source/car.c#L354"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2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Table Grid"/>
    <w:basedOn w:val="15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Table Grid Light"/>
    <w:basedOn w:val="15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Plain Table 1"/>
    <w:basedOn w:val="15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Plain Table 2"/>
    <w:basedOn w:val="15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Plain Table 3"/>
    <w:basedOn w:val="15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Plain Table 4"/>
    <w:basedOn w:val="15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Plain Table 5"/>
    <w:basedOn w:val="15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1 Light"/>
    <w:basedOn w:val="15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1 Light - Accent 1"/>
    <w:basedOn w:val="15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1 Light - Accent 2"/>
    <w:basedOn w:val="15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1 Light - Accent 3"/>
    <w:basedOn w:val="15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1 Light - Accent 4"/>
    <w:basedOn w:val="15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1 Light - Accent 5"/>
    <w:basedOn w:val="15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1 Light - Accent 6"/>
    <w:basedOn w:val="15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2"/>
    <w:basedOn w:val="15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2 - Accent 1"/>
    <w:basedOn w:val="15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2 - Accent 2"/>
    <w:basedOn w:val="15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2 - Accent 3"/>
    <w:basedOn w:val="15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2 - Accent 4"/>
    <w:basedOn w:val="15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2 - Accent 5"/>
    <w:basedOn w:val="15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2 - Accent 6"/>
    <w:basedOn w:val="15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3"/>
    <w:basedOn w:val="15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3 - Accent 1"/>
    <w:basedOn w:val="15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3 - Accent 2"/>
    <w:basedOn w:val="15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Grid Table 3 - Accent 3"/>
    <w:basedOn w:val="15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Grid Table 3 - Accent 4"/>
    <w:basedOn w:val="15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Grid Table 3 - Accent 5"/>
    <w:basedOn w:val="15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Grid Table 3 - Accent 6"/>
    <w:basedOn w:val="15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Grid Table 4"/>
    <w:basedOn w:val="15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Grid Table 4 - Accent 1"/>
    <w:basedOn w:val="15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Grid Table 4 - Accent 2"/>
    <w:basedOn w:val="15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4 - Accent 3"/>
    <w:basedOn w:val="15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4 - Accent 4"/>
    <w:basedOn w:val="15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4 - Accent 5"/>
    <w:basedOn w:val="15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4 - Accent 6"/>
    <w:basedOn w:val="15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5 Dark"/>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5 Dark- Accent 1"/>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5 Dark - Accent 2"/>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5 Dark - Accent 3"/>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5 Dark- Accent 4"/>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5 Dark - Accent 5"/>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5 Dark - Accent 6"/>
    <w:basedOn w:val="15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6 Colorful"/>
    <w:basedOn w:val="15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75">
    <w:name w:val="Grid Table 6 Colorful - Accent 1"/>
    <w:basedOn w:val="15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76">
    <w:name w:val="Grid Table 6 Colorful - Accent 2"/>
    <w:basedOn w:val="15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77">
    <w:name w:val="Grid Table 6 Colorful - Accent 3"/>
    <w:basedOn w:val="15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78">
    <w:name w:val="Grid Table 6 Colorful - Accent 4"/>
    <w:basedOn w:val="15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79">
    <w:name w:val="Grid Table 6 Colorful - Accent 5"/>
    <w:basedOn w:val="15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80">
    <w:name w:val="Grid Table 6 Colorful - Accent 6"/>
    <w:basedOn w:val="15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81">
    <w:name w:val="Grid Table 7 Colorful"/>
    <w:basedOn w:val="15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7 Colorful - Accent 1"/>
    <w:basedOn w:val="15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7 Colorful - Accent 2"/>
    <w:basedOn w:val="15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7 Colorful - Accent 3"/>
    <w:basedOn w:val="15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7 Colorful - Accent 4"/>
    <w:basedOn w:val="15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7 Colorful - Accent 5"/>
    <w:basedOn w:val="15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7 Colorful - Accent 6"/>
    <w:basedOn w:val="15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1 Light"/>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1 Light - Accent 1"/>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1 Light - Accent 2"/>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1 Light - Accent 3"/>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1 Light - Accent 4"/>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1 Light - Accent 5"/>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1 Light - Accent 6"/>
    <w:basedOn w:val="15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2"/>
    <w:basedOn w:val="15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2 - Accent 1"/>
    <w:basedOn w:val="15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2 - Accent 2"/>
    <w:basedOn w:val="15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st Table 2 - Accent 3"/>
    <w:basedOn w:val="15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List Table 2 - Accent 4"/>
    <w:basedOn w:val="15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List Table 2 - Accent 5"/>
    <w:basedOn w:val="15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List Table 2 - Accent 6"/>
    <w:basedOn w:val="15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List Table 3"/>
    <w:basedOn w:val="15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List Table 3 - Accent 1"/>
    <w:basedOn w:val="15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st Table 3 - Accent 2"/>
    <w:basedOn w:val="15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3 - Accent 3"/>
    <w:basedOn w:val="15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3 - Accent 4"/>
    <w:basedOn w:val="15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3 - Accent 5"/>
    <w:basedOn w:val="15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3 - Accent 6"/>
    <w:basedOn w:val="15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4"/>
    <w:basedOn w:val="15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4 - Accent 1"/>
    <w:basedOn w:val="15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List Table 4 - Accent 2"/>
    <w:basedOn w:val="15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List Table 4 - Accent 3"/>
    <w:basedOn w:val="15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List Table 4 - Accent 4"/>
    <w:basedOn w:val="15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List Table 4 - Accent 5"/>
    <w:basedOn w:val="15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List Table 4 - Accent 6"/>
    <w:basedOn w:val="15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5 Dark"/>
    <w:basedOn w:val="15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17">
    <w:name w:val="List Table 5 Dark - Accent 1"/>
    <w:basedOn w:val="15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18">
    <w:name w:val="List Table 5 Dark - Accent 2"/>
    <w:basedOn w:val="15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19">
    <w:name w:val="List Table 5 Dark - Accent 3"/>
    <w:basedOn w:val="15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0">
    <w:name w:val="List Table 5 Dark - Accent 4"/>
    <w:basedOn w:val="15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1">
    <w:name w:val="List Table 5 Dark - Accent 5"/>
    <w:basedOn w:val="15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2">
    <w:name w:val="List Table 5 Dark - Accent 6"/>
    <w:basedOn w:val="15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3">
    <w:name w:val="List Table 6 Colorful"/>
    <w:basedOn w:val="15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6 Colorful - Accent 1"/>
    <w:basedOn w:val="15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6 Colorful - Accent 2"/>
    <w:basedOn w:val="15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6 Colorful - Accent 3"/>
    <w:basedOn w:val="15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6 Colorful - Accent 4"/>
    <w:basedOn w:val="15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6 Colorful - Accent 5"/>
    <w:basedOn w:val="15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6 Colorful - Accent 6"/>
    <w:basedOn w:val="15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7 Colorful"/>
    <w:basedOn w:val="15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31">
    <w:name w:val="List Table 7 Colorful - Accent 1"/>
    <w:basedOn w:val="15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632">
    <w:name w:val="List Table 7 Colorful - Accent 2"/>
    <w:basedOn w:val="15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633">
    <w:name w:val="List Table 7 Colorful - Accent 3"/>
    <w:basedOn w:val="15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634">
    <w:name w:val="List Table 7 Colorful - Accent 4"/>
    <w:basedOn w:val="15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35">
    <w:name w:val="List Table 7 Colorful - Accent 5"/>
    <w:basedOn w:val="15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636">
    <w:name w:val="List Table 7 Colorful - Accent 6"/>
    <w:basedOn w:val="15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37">
    <w:name w:val="Lined - Accent"/>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ned - Accent 1"/>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ned - Accent 2"/>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ned - Accent 3"/>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ned - Accent 4"/>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ned - Accent 5"/>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ned - Accent 6"/>
    <w:basedOn w:val="15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Bordered &amp; Lined - Accent"/>
    <w:basedOn w:val="15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Bordered &amp; Lined - Accent 1"/>
    <w:basedOn w:val="15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Bordered &amp; Lined - Accent 2"/>
    <w:basedOn w:val="15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Bordered &amp; Lined - Accent 3"/>
    <w:basedOn w:val="15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Bordered &amp; Lined - Accent 4"/>
    <w:basedOn w:val="15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Bordered &amp; Lined - Accent 5"/>
    <w:basedOn w:val="15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Bordered &amp; Lined - Accent 6"/>
    <w:basedOn w:val="15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Bordered"/>
    <w:basedOn w:val="15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Bordered - Accent 1"/>
    <w:basedOn w:val="15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Bordered - Accent 2"/>
    <w:basedOn w:val="15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Bordered - Accent 3"/>
    <w:basedOn w:val="15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Bordered - Accent 4"/>
    <w:basedOn w:val="15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Bordered - Accent 5"/>
    <w:basedOn w:val="15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Bordered - Accent 6"/>
    <w:basedOn w:val="15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58" w:default="1">
    <w:name w:val="Normal"/>
    <w:qFormat/>
    <w:pPr>
      <w:pBdr/>
      <w:spacing/>
      <w:ind/>
    </w:pPr>
  </w:style>
  <w:style w:type="paragraph" w:styleId="1659">
    <w:name w:val="Heading 1"/>
    <w:basedOn w:val="1658"/>
    <w:next w:val="1658"/>
    <w:link w:val="167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60">
    <w:name w:val="Heading 2"/>
    <w:basedOn w:val="1658"/>
    <w:next w:val="1658"/>
    <w:link w:val="167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61">
    <w:name w:val="Heading 3"/>
    <w:basedOn w:val="1658"/>
    <w:next w:val="1658"/>
    <w:link w:val="167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62">
    <w:name w:val="Heading 4"/>
    <w:basedOn w:val="1658"/>
    <w:next w:val="1658"/>
    <w:link w:val="167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63">
    <w:name w:val="Heading 5"/>
    <w:basedOn w:val="1658"/>
    <w:next w:val="1658"/>
    <w:link w:val="167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64">
    <w:name w:val="Heading 6"/>
    <w:basedOn w:val="1658"/>
    <w:next w:val="1658"/>
    <w:link w:val="167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65">
    <w:name w:val="Heading 7"/>
    <w:basedOn w:val="1658"/>
    <w:next w:val="1658"/>
    <w:link w:val="167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66">
    <w:name w:val="Heading 8"/>
    <w:basedOn w:val="1658"/>
    <w:next w:val="1658"/>
    <w:link w:val="167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67">
    <w:name w:val="Heading 9"/>
    <w:basedOn w:val="1658"/>
    <w:next w:val="1658"/>
    <w:link w:val="167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68" w:default="1">
    <w:name w:val="Default Paragraph Font"/>
    <w:uiPriority w:val="1"/>
    <w:semiHidden/>
    <w:unhideWhenUsed/>
    <w:pPr>
      <w:pBdr/>
      <w:spacing/>
      <w:ind/>
    </w:pPr>
  </w:style>
  <w:style w:type="numbering" w:styleId="1669" w:default="1">
    <w:name w:val="No List"/>
    <w:uiPriority w:val="99"/>
    <w:semiHidden/>
    <w:unhideWhenUsed/>
    <w:pPr>
      <w:pBdr/>
      <w:spacing/>
      <w:ind/>
    </w:pPr>
  </w:style>
  <w:style w:type="character" w:styleId="1670">
    <w:name w:val="Heading 1 Char"/>
    <w:basedOn w:val="1668"/>
    <w:link w:val="1659"/>
    <w:uiPriority w:val="9"/>
    <w:pPr>
      <w:pBdr/>
      <w:spacing/>
      <w:ind/>
    </w:pPr>
    <w:rPr>
      <w:rFonts w:ascii="Arial" w:hAnsi="Arial" w:eastAsia="Arial" w:cs="Arial"/>
      <w:color w:val="0f4761" w:themeColor="accent1" w:themeShade="BF"/>
      <w:sz w:val="40"/>
      <w:szCs w:val="40"/>
    </w:rPr>
  </w:style>
  <w:style w:type="character" w:styleId="1671">
    <w:name w:val="Heading 2 Char"/>
    <w:basedOn w:val="1668"/>
    <w:link w:val="1660"/>
    <w:uiPriority w:val="9"/>
    <w:pPr>
      <w:pBdr/>
      <w:spacing/>
      <w:ind/>
    </w:pPr>
    <w:rPr>
      <w:rFonts w:ascii="Arial" w:hAnsi="Arial" w:eastAsia="Arial" w:cs="Arial"/>
      <w:color w:val="0f4761" w:themeColor="accent1" w:themeShade="BF"/>
      <w:sz w:val="32"/>
      <w:szCs w:val="32"/>
    </w:rPr>
  </w:style>
  <w:style w:type="character" w:styleId="1672">
    <w:name w:val="Heading 3 Char"/>
    <w:basedOn w:val="1668"/>
    <w:link w:val="1661"/>
    <w:uiPriority w:val="9"/>
    <w:pPr>
      <w:pBdr/>
      <w:spacing/>
      <w:ind/>
    </w:pPr>
    <w:rPr>
      <w:rFonts w:ascii="Arial" w:hAnsi="Arial" w:eastAsia="Arial" w:cs="Arial"/>
      <w:color w:val="0f4761" w:themeColor="accent1" w:themeShade="BF"/>
      <w:sz w:val="28"/>
      <w:szCs w:val="28"/>
    </w:rPr>
  </w:style>
  <w:style w:type="character" w:styleId="1673">
    <w:name w:val="Heading 4 Char"/>
    <w:basedOn w:val="1668"/>
    <w:link w:val="1662"/>
    <w:uiPriority w:val="9"/>
    <w:pPr>
      <w:pBdr/>
      <w:spacing/>
      <w:ind/>
    </w:pPr>
    <w:rPr>
      <w:rFonts w:ascii="Arial" w:hAnsi="Arial" w:eastAsia="Arial" w:cs="Arial"/>
      <w:i/>
      <w:iCs/>
      <w:color w:val="0f4761" w:themeColor="accent1" w:themeShade="BF"/>
    </w:rPr>
  </w:style>
  <w:style w:type="character" w:styleId="1674">
    <w:name w:val="Heading 5 Char"/>
    <w:basedOn w:val="1668"/>
    <w:link w:val="1663"/>
    <w:uiPriority w:val="9"/>
    <w:pPr>
      <w:pBdr/>
      <w:spacing/>
      <w:ind/>
    </w:pPr>
    <w:rPr>
      <w:rFonts w:ascii="Arial" w:hAnsi="Arial" w:eastAsia="Arial" w:cs="Arial"/>
      <w:color w:val="0f4761" w:themeColor="accent1" w:themeShade="BF"/>
    </w:rPr>
  </w:style>
  <w:style w:type="character" w:styleId="1675">
    <w:name w:val="Heading 6 Char"/>
    <w:basedOn w:val="1668"/>
    <w:link w:val="1664"/>
    <w:uiPriority w:val="9"/>
    <w:pPr>
      <w:pBdr/>
      <w:spacing/>
      <w:ind/>
    </w:pPr>
    <w:rPr>
      <w:rFonts w:ascii="Arial" w:hAnsi="Arial" w:eastAsia="Arial" w:cs="Arial"/>
      <w:i/>
      <w:iCs/>
      <w:color w:val="595959" w:themeColor="text1" w:themeTint="A6"/>
    </w:rPr>
  </w:style>
  <w:style w:type="character" w:styleId="1676">
    <w:name w:val="Heading 7 Char"/>
    <w:basedOn w:val="1668"/>
    <w:link w:val="1665"/>
    <w:uiPriority w:val="9"/>
    <w:pPr>
      <w:pBdr/>
      <w:spacing/>
      <w:ind/>
    </w:pPr>
    <w:rPr>
      <w:rFonts w:ascii="Arial" w:hAnsi="Arial" w:eastAsia="Arial" w:cs="Arial"/>
      <w:color w:val="595959" w:themeColor="text1" w:themeTint="A6"/>
    </w:rPr>
  </w:style>
  <w:style w:type="character" w:styleId="1677">
    <w:name w:val="Heading 8 Char"/>
    <w:basedOn w:val="1668"/>
    <w:link w:val="1666"/>
    <w:uiPriority w:val="9"/>
    <w:pPr>
      <w:pBdr/>
      <w:spacing/>
      <w:ind/>
    </w:pPr>
    <w:rPr>
      <w:rFonts w:ascii="Arial" w:hAnsi="Arial" w:eastAsia="Arial" w:cs="Arial"/>
      <w:i/>
      <w:iCs/>
      <w:color w:val="272727" w:themeColor="text1" w:themeTint="D8"/>
    </w:rPr>
  </w:style>
  <w:style w:type="character" w:styleId="1678">
    <w:name w:val="Heading 9 Char"/>
    <w:basedOn w:val="1668"/>
    <w:link w:val="1667"/>
    <w:uiPriority w:val="9"/>
    <w:pPr>
      <w:pBdr/>
      <w:spacing/>
      <w:ind/>
    </w:pPr>
    <w:rPr>
      <w:rFonts w:ascii="Arial" w:hAnsi="Arial" w:eastAsia="Arial" w:cs="Arial"/>
      <w:i/>
      <w:iCs/>
      <w:color w:val="272727" w:themeColor="text1" w:themeTint="D8"/>
    </w:rPr>
  </w:style>
  <w:style w:type="paragraph" w:styleId="1679">
    <w:name w:val="Title"/>
    <w:basedOn w:val="1658"/>
    <w:next w:val="1658"/>
    <w:link w:val="1680"/>
    <w:uiPriority w:val="10"/>
    <w:qFormat/>
    <w:pPr>
      <w:pBdr/>
      <w:spacing w:after="80" w:line="240" w:lineRule="auto"/>
      <w:ind/>
      <w:contextualSpacing w:val="true"/>
    </w:pPr>
    <w:rPr>
      <w:rFonts w:ascii="Arial" w:hAnsi="Arial" w:eastAsia="Arial" w:cs="Arial"/>
      <w:spacing w:val="-10"/>
      <w:sz w:val="56"/>
      <w:szCs w:val="56"/>
    </w:rPr>
  </w:style>
  <w:style w:type="character" w:styleId="1680">
    <w:name w:val="Title Char"/>
    <w:basedOn w:val="1668"/>
    <w:link w:val="1679"/>
    <w:uiPriority w:val="10"/>
    <w:pPr>
      <w:pBdr/>
      <w:spacing/>
      <w:ind/>
    </w:pPr>
    <w:rPr>
      <w:rFonts w:ascii="Arial" w:hAnsi="Arial" w:eastAsia="Arial" w:cs="Arial"/>
      <w:spacing w:val="-10"/>
      <w:sz w:val="56"/>
      <w:szCs w:val="56"/>
    </w:rPr>
  </w:style>
  <w:style w:type="paragraph" w:styleId="1681">
    <w:name w:val="Subtitle"/>
    <w:basedOn w:val="1658"/>
    <w:next w:val="1658"/>
    <w:link w:val="1682"/>
    <w:uiPriority w:val="11"/>
    <w:qFormat/>
    <w:pPr>
      <w:numPr>
        <w:ilvl w:val="1"/>
      </w:numPr>
      <w:pBdr/>
      <w:spacing/>
      <w:ind/>
    </w:pPr>
    <w:rPr>
      <w:color w:val="595959" w:themeColor="text1" w:themeTint="A6"/>
      <w:spacing w:val="15"/>
      <w:sz w:val="28"/>
      <w:szCs w:val="28"/>
    </w:rPr>
  </w:style>
  <w:style w:type="character" w:styleId="1682">
    <w:name w:val="Subtitle Char"/>
    <w:basedOn w:val="1668"/>
    <w:link w:val="1681"/>
    <w:uiPriority w:val="11"/>
    <w:pPr>
      <w:pBdr/>
      <w:spacing/>
      <w:ind/>
    </w:pPr>
    <w:rPr>
      <w:color w:val="595959" w:themeColor="text1" w:themeTint="A6"/>
      <w:spacing w:val="15"/>
      <w:sz w:val="28"/>
      <w:szCs w:val="28"/>
    </w:rPr>
  </w:style>
  <w:style w:type="paragraph" w:styleId="1683">
    <w:name w:val="Quote"/>
    <w:basedOn w:val="1658"/>
    <w:next w:val="1658"/>
    <w:link w:val="1684"/>
    <w:uiPriority w:val="29"/>
    <w:qFormat/>
    <w:pPr>
      <w:pBdr/>
      <w:spacing w:before="160"/>
      <w:ind/>
      <w:jc w:val="center"/>
    </w:pPr>
    <w:rPr>
      <w:i/>
      <w:iCs/>
      <w:color w:val="404040" w:themeColor="text1" w:themeTint="BF"/>
    </w:rPr>
  </w:style>
  <w:style w:type="character" w:styleId="1684">
    <w:name w:val="Quote Char"/>
    <w:basedOn w:val="1668"/>
    <w:link w:val="1683"/>
    <w:uiPriority w:val="29"/>
    <w:pPr>
      <w:pBdr/>
      <w:spacing/>
      <w:ind/>
    </w:pPr>
    <w:rPr>
      <w:i/>
      <w:iCs/>
      <w:color w:val="404040" w:themeColor="text1" w:themeTint="BF"/>
    </w:rPr>
  </w:style>
  <w:style w:type="paragraph" w:styleId="1685">
    <w:name w:val="List Paragraph"/>
    <w:basedOn w:val="1658"/>
    <w:uiPriority w:val="34"/>
    <w:qFormat/>
    <w:pPr>
      <w:pBdr/>
      <w:spacing/>
      <w:ind w:left="720"/>
      <w:contextualSpacing w:val="true"/>
    </w:pPr>
  </w:style>
  <w:style w:type="character" w:styleId="1686">
    <w:name w:val="Intense Emphasis"/>
    <w:basedOn w:val="1668"/>
    <w:uiPriority w:val="21"/>
    <w:qFormat/>
    <w:pPr>
      <w:pBdr/>
      <w:spacing/>
      <w:ind/>
    </w:pPr>
    <w:rPr>
      <w:i/>
      <w:iCs/>
      <w:color w:val="0f4761" w:themeColor="accent1" w:themeShade="BF"/>
    </w:rPr>
  </w:style>
  <w:style w:type="paragraph" w:styleId="1687">
    <w:name w:val="Intense Quote"/>
    <w:basedOn w:val="1658"/>
    <w:next w:val="1658"/>
    <w:link w:val="16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8">
    <w:name w:val="Intense Quote Char"/>
    <w:basedOn w:val="1668"/>
    <w:link w:val="1687"/>
    <w:uiPriority w:val="30"/>
    <w:pPr>
      <w:pBdr/>
      <w:spacing/>
      <w:ind/>
    </w:pPr>
    <w:rPr>
      <w:i/>
      <w:iCs/>
      <w:color w:val="0f4761" w:themeColor="accent1" w:themeShade="BF"/>
    </w:rPr>
  </w:style>
  <w:style w:type="character" w:styleId="1689">
    <w:name w:val="Intense Reference"/>
    <w:basedOn w:val="1668"/>
    <w:uiPriority w:val="32"/>
    <w:qFormat/>
    <w:pPr>
      <w:pBdr/>
      <w:spacing/>
      <w:ind/>
    </w:pPr>
    <w:rPr>
      <w:b/>
      <w:bCs/>
      <w:smallCaps/>
      <w:color w:val="0f4761" w:themeColor="accent1" w:themeShade="BF"/>
      <w:spacing w:val="5"/>
    </w:rPr>
  </w:style>
  <w:style w:type="paragraph" w:styleId="1690">
    <w:name w:val="No Spacing"/>
    <w:basedOn w:val="1658"/>
    <w:uiPriority w:val="1"/>
    <w:qFormat/>
    <w:pPr>
      <w:pBdr/>
      <w:spacing w:after="0" w:line="240" w:lineRule="auto"/>
      <w:ind/>
    </w:pPr>
  </w:style>
  <w:style w:type="character" w:styleId="1691">
    <w:name w:val="Subtle Emphasis"/>
    <w:basedOn w:val="1668"/>
    <w:uiPriority w:val="19"/>
    <w:qFormat/>
    <w:pPr>
      <w:pBdr/>
      <w:spacing/>
      <w:ind/>
    </w:pPr>
    <w:rPr>
      <w:i/>
      <w:iCs/>
      <w:color w:val="404040" w:themeColor="text1" w:themeTint="BF"/>
    </w:rPr>
  </w:style>
  <w:style w:type="character" w:styleId="1692">
    <w:name w:val="Emphasis"/>
    <w:basedOn w:val="1668"/>
    <w:uiPriority w:val="20"/>
    <w:qFormat/>
    <w:pPr>
      <w:pBdr/>
      <w:spacing/>
      <w:ind/>
    </w:pPr>
    <w:rPr>
      <w:i/>
      <w:iCs/>
    </w:rPr>
  </w:style>
  <w:style w:type="character" w:styleId="1693">
    <w:name w:val="Strong"/>
    <w:basedOn w:val="1668"/>
    <w:uiPriority w:val="22"/>
    <w:qFormat/>
    <w:pPr>
      <w:pBdr/>
      <w:spacing/>
      <w:ind/>
    </w:pPr>
    <w:rPr>
      <w:b/>
      <w:bCs/>
    </w:rPr>
  </w:style>
  <w:style w:type="character" w:styleId="1694">
    <w:name w:val="Subtle Reference"/>
    <w:basedOn w:val="1668"/>
    <w:uiPriority w:val="31"/>
    <w:qFormat/>
    <w:pPr>
      <w:pBdr/>
      <w:spacing/>
      <w:ind/>
    </w:pPr>
    <w:rPr>
      <w:smallCaps/>
      <w:color w:val="5a5a5a" w:themeColor="text1" w:themeTint="A5"/>
    </w:rPr>
  </w:style>
  <w:style w:type="character" w:styleId="1695">
    <w:name w:val="Book Title"/>
    <w:basedOn w:val="1668"/>
    <w:uiPriority w:val="33"/>
    <w:qFormat/>
    <w:pPr>
      <w:pBdr/>
      <w:spacing/>
      <w:ind/>
    </w:pPr>
    <w:rPr>
      <w:b/>
      <w:bCs/>
      <w:i/>
      <w:iCs/>
      <w:spacing w:val="5"/>
    </w:rPr>
  </w:style>
  <w:style w:type="paragraph" w:styleId="1696">
    <w:name w:val="Header"/>
    <w:basedOn w:val="1658"/>
    <w:link w:val="1697"/>
    <w:uiPriority w:val="99"/>
    <w:unhideWhenUsed/>
    <w:pPr>
      <w:pBdr/>
      <w:tabs>
        <w:tab w:val="center" w:leader="none" w:pos="4844"/>
        <w:tab w:val="right" w:leader="none" w:pos="9689"/>
      </w:tabs>
      <w:spacing w:after="0" w:line="240" w:lineRule="auto"/>
      <w:ind/>
    </w:pPr>
  </w:style>
  <w:style w:type="character" w:styleId="1697">
    <w:name w:val="Header Char"/>
    <w:basedOn w:val="1668"/>
    <w:link w:val="1696"/>
    <w:uiPriority w:val="99"/>
    <w:pPr>
      <w:pBdr/>
      <w:spacing/>
      <w:ind/>
    </w:pPr>
  </w:style>
  <w:style w:type="paragraph" w:styleId="1698">
    <w:name w:val="Footer"/>
    <w:basedOn w:val="1658"/>
    <w:link w:val="1699"/>
    <w:uiPriority w:val="99"/>
    <w:unhideWhenUsed/>
    <w:pPr>
      <w:pBdr/>
      <w:tabs>
        <w:tab w:val="center" w:leader="none" w:pos="4844"/>
        <w:tab w:val="right" w:leader="none" w:pos="9689"/>
      </w:tabs>
      <w:spacing w:after="0" w:line="240" w:lineRule="auto"/>
      <w:ind/>
    </w:pPr>
  </w:style>
  <w:style w:type="character" w:styleId="1699">
    <w:name w:val="Footer Char"/>
    <w:basedOn w:val="1668"/>
    <w:link w:val="1698"/>
    <w:uiPriority w:val="99"/>
    <w:pPr>
      <w:pBdr/>
      <w:spacing/>
      <w:ind/>
    </w:pPr>
  </w:style>
  <w:style w:type="paragraph" w:styleId="1700">
    <w:name w:val="Caption"/>
    <w:basedOn w:val="1658"/>
    <w:next w:val="1658"/>
    <w:uiPriority w:val="35"/>
    <w:unhideWhenUsed/>
    <w:qFormat/>
    <w:pPr>
      <w:pBdr/>
      <w:spacing w:after="200" w:line="240" w:lineRule="auto"/>
      <w:ind/>
    </w:pPr>
    <w:rPr>
      <w:i/>
      <w:iCs/>
      <w:color w:val="0e2841" w:themeColor="text2"/>
      <w:sz w:val="18"/>
      <w:szCs w:val="18"/>
    </w:rPr>
  </w:style>
  <w:style w:type="paragraph" w:styleId="1701">
    <w:name w:val="footnote text"/>
    <w:basedOn w:val="1658"/>
    <w:link w:val="1702"/>
    <w:uiPriority w:val="99"/>
    <w:semiHidden/>
    <w:unhideWhenUsed/>
    <w:pPr>
      <w:pBdr/>
      <w:spacing w:after="0" w:line="240" w:lineRule="auto"/>
      <w:ind/>
    </w:pPr>
    <w:rPr>
      <w:sz w:val="20"/>
      <w:szCs w:val="20"/>
    </w:rPr>
  </w:style>
  <w:style w:type="character" w:styleId="1702">
    <w:name w:val="Footnote Text Char"/>
    <w:basedOn w:val="1668"/>
    <w:link w:val="1701"/>
    <w:uiPriority w:val="99"/>
    <w:semiHidden/>
    <w:pPr>
      <w:pBdr/>
      <w:spacing/>
      <w:ind/>
    </w:pPr>
    <w:rPr>
      <w:sz w:val="20"/>
      <w:szCs w:val="20"/>
    </w:rPr>
  </w:style>
  <w:style w:type="character" w:styleId="1703">
    <w:name w:val="footnote reference"/>
    <w:basedOn w:val="1668"/>
    <w:uiPriority w:val="99"/>
    <w:semiHidden/>
    <w:unhideWhenUsed/>
    <w:pPr>
      <w:pBdr/>
      <w:spacing/>
      <w:ind/>
    </w:pPr>
    <w:rPr>
      <w:vertAlign w:val="superscript"/>
    </w:rPr>
  </w:style>
  <w:style w:type="paragraph" w:styleId="1704">
    <w:name w:val="endnote text"/>
    <w:basedOn w:val="1658"/>
    <w:link w:val="1705"/>
    <w:uiPriority w:val="99"/>
    <w:semiHidden/>
    <w:unhideWhenUsed/>
    <w:pPr>
      <w:pBdr/>
      <w:spacing w:after="0" w:line="240" w:lineRule="auto"/>
      <w:ind/>
    </w:pPr>
    <w:rPr>
      <w:sz w:val="20"/>
      <w:szCs w:val="20"/>
    </w:rPr>
  </w:style>
  <w:style w:type="character" w:styleId="1705">
    <w:name w:val="Endnote Text Char"/>
    <w:basedOn w:val="1668"/>
    <w:link w:val="1704"/>
    <w:uiPriority w:val="99"/>
    <w:semiHidden/>
    <w:pPr>
      <w:pBdr/>
      <w:spacing/>
      <w:ind/>
    </w:pPr>
    <w:rPr>
      <w:sz w:val="20"/>
      <w:szCs w:val="20"/>
    </w:rPr>
  </w:style>
  <w:style w:type="character" w:styleId="1706">
    <w:name w:val="endnote reference"/>
    <w:basedOn w:val="1668"/>
    <w:uiPriority w:val="99"/>
    <w:semiHidden/>
    <w:unhideWhenUsed/>
    <w:pPr>
      <w:pBdr/>
      <w:spacing/>
      <w:ind/>
    </w:pPr>
    <w:rPr>
      <w:vertAlign w:val="superscript"/>
    </w:rPr>
  </w:style>
  <w:style w:type="character" w:styleId="1707">
    <w:name w:val="Hyperlink"/>
    <w:basedOn w:val="1668"/>
    <w:uiPriority w:val="99"/>
    <w:unhideWhenUsed/>
    <w:pPr>
      <w:pBdr/>
      <w:spacing/>
      <w:ind/>
    </w:pPr>
    <w:rPr>
      <w:color w:val="0563c1" w:themeColor="hyperlink"/>
      <w:u w:val="single"/>
    </w:rPr>
  </w:style>
  <w:style w:type="character" w:styleId="1708">
    <w:name w:val="FollowedHyperlink"/>
    <w:basedOn w:val="1668"/>
    <w:uiPriority w:val="99"/>
    <w:semiHidden/>
    <w:unhideWhenUsed/>
    <w:pPr>
      <w:pBdr/>
      <w:spacing/>
      <w:ind/>
    </w:pPr>
    <w:rPr>
      <w:color w:val="954f72" w:themeColor="followedHyperlink"/>
      <w:u w:val="single"/>
    </w:rPr>
  </w:style>
  <w:style w:type="paragraph" w:styleId="1709">
    <w:name w:val="toc 1"/>
    <w:basedOn w:val="1658"/>
    <w:next w:val="1658"/>
    <w:uiPriority w:val="39"/>
    <w:unhideWhenUsed/>
    <w:pPr>
      <w:pBdr/>
      <w:spacing w:after="100"/>
      <w:ind/>
    </w:pPr>
  </w:style>
  <w:style w:type="paragraph" w:styleId="1710">
    <w:name w:val="toc 2"/>
    <w:basedOn w:val="1658"/>
    <w:next w:val="1658"/>
    <w:uiPriority w:val="39"/>
    <w:unhideWhenUsed/>
    <w:pPr>
      <w:pBdr/>
      <w:spacing w:after="100"/>
      <w:ind w:left="220"/>
    </w:pPr>
  </w:style>
  <w:style w:type="paragraph" w:styleId="1711">
    <w:name w:val="toc 3"/>
    <w:basedOn w:val="1658"/>
    <w:next w:val="1658"/>
    <w:uiPriority w:val="39"/>
    <w:unhideWhenUsed/>
    <w:pPr>
      <w:pBdr/>
      <w:spacing w:after="100"/>
      <w:ind w:left="440"/>
    </w:pPr>
  </w:style>
  <w:style w:type="paragraph" w:styleId="1712">
    <w:name w:val="toc 4"/>
    <w:basedOn w:val="1658"/>
    <w:next w:val="1658"/>
    <w:uiPriority w:val="39"/>
    <w:unhideWhenUsed/>
    <w:pPr>
      <w:pBdr/>
      <w:spacing w:after="100"/>
      <w:ind w:left="660"/>
    </w:pPr>
  </w:style>
  <w:style w:type="paragraph" w:styleId="1713">
    <w:name w:val="toc 5"/>
    <w:basedOn w:val="1658"/>
    <w:next w:val="1658"/>
    <w:uiPriority w:val="39"/>
    <w:unhideWhenUsed/>
    <w:pPr>
      <w:pBdr/>
      <w:spacing w:after="100"/>
      <w:ind w:left="880"/>
    </w:pPr>
  </w:style>
  <w:style w:type="paragraph" w:styleId="1714">
    <w:name w:val="toc 6"/>
    <w:basedOn w:val="1658"/>
    <w:next w:val="1658"/>
    <w:uiPriority w:val="39"/>
    <w:unhideWhenUsed/>
    <w:pPr>
      <w:pBdr/>
      <w:spacing w:after="100"/>
      <w:ind w:left="1100"/>
    </w:pPr>
  </w:style>
  <w:style w:type="paragraph" w:styleId="1715">
    <w:name w:val="toc 7"/>
    <w:basedOn w:val="1658"/>
    <w:next w:val="1658"/>
    <w:uiPriority w:val="39"/>
    <w:unhideWhenUsed/>
    <w:pPr>
      <w:pBdr/>
      <w:spacing w:after="100"/>
      <w:ind w:left="1320"/>
    </w:pPr>
  </w:style>
  <w:style w:type="paragraph" w:styleId="1716">
    <w:name w:val="toc 8"/>
    <w:basedOn w:val="1658"/>
    <w:next w:val="1658"/>
    <w:uiPriority w:val="39"/>
    <w:unhideWhenUsed/>
    <w:pPr>
      <w:pBdr/>
      <w:spacing w:after="100"/>
      <w:ind w:left="1540"/>
    </w:pPr>
  </w:style>
  <w:style w:type="paragraph" w:styleId="1717">
    <w:name w:val="toc 9"/>
    <w:basedOn w:val="1658"/>
    <w:next w:val="1658"/>
    <w:uiPriority w:val="39"/>
    <w:unhideWhenUsed/>
    <w:pPr>
      <w:pBdr/>
      <w:spacing w:after="100"/>
      <w:ind w:left="1760"/>
    </w:pPr>
  </w:style>
  <w:style w:type="character" w:styleId="1718">
    <w:name w:val="Placeholder Text"/>
    <w:basedOn w:val="1668"/>
    <w:uiPriority w:val="99"/>
    <w:semiHidden/>
    <w:pPr>
      <w:pBdr/>
      <w:spacing/>
      <w:ind/>
    </w:pPr>
    <w:rPr>
      <w:color w:val="666666"/>
    </w:rPr>
  </w:style>
  <w:style w:type="paragraph" w:styleId="1719">
    <w:name w:val="TOC Heading"/>
    <w:uiPriority w:val="39"/>
    <w:unhideWhenUsed/>
    <w:pPr>
      <w:pBdr/>
      <w:spacing/>
      <w:ind/>
    </w:pPr>
  </w:style>
  <w:style w:type="paragraph" w:styleId="1720">
    <w:name w:val="table of figures"/>
    <w:basedOn w:val="1658"/>
    <w:next w:val="165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29</cp:revision>
  <dcterms:modified xsi:type="dcterms:W3CDTF">2026-09-04T14:35:54Z</dcterms:modified>
</cp:coreProperties>
</file>