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</w:pPr>
      <w:r>
        <w:rPr>
          <w:rFonts w:hint="eastAsia" w:ascii="Arial" w:hAnsi="Arial" w:cs="Arial"/>
          <w:sz w:val="48"/>
          <w:szCs w:val="48"/>
        </w:rPr>
        <w:t>BC2000触发控制板</w:t>
      </w:r>
      <w:r>
        <w:rPr>
          <w:rFonts w:hint="eastAsia"/>
        </w:rPr>
        <w:t>需求文档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概述</w:t>
      </w:r>
    </w:p>
    <w:p>
      <w:pPr>
        <w:ind w:firstLine="420"/>
      </w:pPr>
      <w:r>
        <w:t>BC2000电池充放电控制触发板采用32位工业级高性能微处理器，高度数字化军工品质设计，支持网络远程控制及现场控制方式，Fuzzy-PID参数开放性调节，故障报警、界面参数采用LCD液晶屏中文菜单显示，设定参数自动储存。具有恒压和恒流调节方式，充电运行参数由LCD液晶屏中文操作设定，充电阶段最多可以分五阶段设置，每阶段充电参数独立设置：充电电流、充电电压、电流限制、充电时间及跳转电压，可以由用户根据当前电池的充电曲线随意设置预充、快充、慢充或浮充的充电参数，并且运行可靠、技术先进、功能齐全、性能稳定、调试方</w:t>
      </w:r>
      <w:r>
        <w:rPr>
          <w:rFonts w:hint="eastAsia"/>
        </w:rPr>
        <w:t>便、维护简单等优点。</w:t>
      </w:r>
    </w:p>
    <w:p>
      <w:pPr>
        <w:ind w:firstLine="420"/>
        <w:rPr>
          <w:rFonts w:hint="eastAsia"/>
        </w:rPr>
      </w:pPr>
      <w:r>
        <w:rPr>
          <w:rFonts w:ascii="Times New Roman" w:hAnsi="Times New Roman" w:cs="Times New Roman"/>
          <w:szCs w:val="21"/>
        </w:rPr>
        <w:t>触发控制板用于整流电路中对可控硅SCR1-SCR4、SCR3-SCR6、SCR5-SCR2共三组可控硅进行触发控制，根据反馈电压信号VF和电流信号IF精确调节输出，使整流输出满足要求。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外部接口</w:t>
      </w:r>
    </w:p>
    <w:p>
      <w:bookmarkStart w:id="0" w:name="_GoBack"/>
      <w:r>
        <w:drawing>
          <wp:inline distT="0" distB="0" distL="0" distR="0">
            <wp:extent cx="5274310" cy="40678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>
      <w:pPr>
        <w:pStyle w:val="2"/>
        <w:numPr>
          <w:ilvl w:val="0"/>
          <w:numId w:val="1"/>
        </w:numPr>
      </w:pPr>
      <w:r>
        <w:rPr>
          <w:rFonts w:hint="eastAsia"/>
        </w:rPr>
        <w:t>功能介绍</w:t>
      </w:r>
    </w:p>
    <w:p>
      <w:pPr>
        <w:pStyle w:val="3"/>
      </w:pPr>
      <w:r>
        <w:rPr>
          <w:rFonts w:hint="eastAsia"/>
        </w:rPr>
        <w:t>充电功能</w:t>
      </w:r>
    </w:p>
    <w:p>
      <w:r>
        <w:tab/>
      </w:r>
      <w:r>
        <w:rPr>
          <w:rFonts w:hint="eastAsia"/>
        </w:rPr>
        <w:t>充电分为本地充电方式和通信充电方式。</w:t>
      </w:r>
    </w:p>
    <w:p>
      <w:r>
        <w:tab/>
      </w:r>
      <w:r>
        <w:rPr>
          <w:rFonts w:hint="eastAsia"/>
        </w:rPr>
        <w:t>通讯方式充电：</w:t>
      </w:r>
    </w:p>
    <w:p>
      <w:r>
        <w:tab/>
      </w:r>
      <w:r>
        <w:drawing>
          <wp:inline distT="0" distB="0" distL="0" distR="0">
            <wp:extent cx="5274310" cy="61499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</w:p>
    <w:p>
      <w:pPr>
        <w:ind w:firstLine="420"/>
      </w:pPr>
      <w:r>
        <w:rPr>
          <w:rFonts w:hint="eastAsia"/>
        </w:rPr>
        <w:t>本地方式充电：</w:t>
      </w:r>
    </w:p>
    <w:p>
      <w:r>
        <w:drawing>
          <wp:inline distT="0" distB="0" distL="0" distR="0">
            <wp:extent cx="5274310" cy="59061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Theme="minorHAnsi" w:hAnsiTheme="minorHAnsi" w:eastAsiaTheme="minorEastAsia" w:cstheme="minorBidi"/>
          <w:b w:val="0"/>
          <w:bCs w:val="0"/>
          <w:color w:val="auto"/>
          <w:sz w:val="22"/>
          <w:szCs w:val="22"/>
        </w:rPr>
      </w:pPr>
      <w:r>
        <w:rPr>
          <w:rFonts w:hint="eastAsia"/>
        </w:rPr>
        <w:t>CAN功能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C</w:t>
      </w:r>
      <w:r>
        <w:rPr>
          <w:color w:val="FF0000"/>
        </w:rPr>
        <w:t>AN</w:t>
      </w:r>
      <w:r>
        <w:rPr>
          <w:rFonts w:hint="eastAsia"/>
          <w:color w:val="FF0000"/>
        </w:rPr>
        <w:t>功能介绍中有两部分内容，一部分时CAN网络的协议。另一部分时寄存器定义表，寄存器包含对充电的控制（详见CAN通信的word文档）。所以是不是说明该触发板仅仅实现充电功能，控制是由其他上位机实现，该上位机通过CAN通讯控制触发板触发充电。还是说有两个充电桩，一主一从同时充电，主端控制从端两个一起同步充电？</w:t>
      </w:r>
    </w:p>
    <w:p>
      <w:r>
        <w:rPr>
          <w:rFonts w:hint="eastAsia"/>
        </w:rPr>
        <w:t>需求1：实现CAN网络通讯结构</w:t>
      </w:r>
    </w:p>
    <w:p>
      <w:pPr>
        <w:rPr>
          <w:rFonts w:hint="eastAsia"/>
        </w:rPr>
      </w:pPr>
      <w:r>
        <w:rPr>
          <w:rFonts w:hint="eastAsia"/>
        </w:rPr>
        <w:t>报文类型：</w:t>
      </w:r>
    </w:p>
    <w:p>
      <w:pPr>
        <w:ind w:firstLine="420"/>
      </w:pPr>
      <w:r>
        <w:rPr>
          <w:rFonts w:hint="eastAsia"/>
        </w:rPr>
        <w:t>电池管理系统对充电机的报文格式（每秒一次）</w:t>
      </w:r>
    </w:p>
    <w:p>
      <w:pPr>
        <w:ind w:firstLine="420"/>
        <w:rPr>
          <w:rFonts w:hint="eastAsia"/>
        </w:rPr>
      </w:pPr>
      <w:r>
        <w:rPr>
          <w:rFonts w:hint="eastAsia"/>
        </w:rPr>
        <w:t>充电机的广播报文（每秒一次）</w:t>
      </w:r>
    </w:p>
    <w:p>
      <w:pPr>
        <w:rPr>
          <w:rFonts w:hint="eastAsia"/>
        </w:rPr>
      </w:pPr>
      <w:r>
        <w:rPr>
          <w:rFonts w:hint="eastAsia"/>
        </w:rPr>
        <w:t>帧格式：</w:t>
      </w:r>
    </w:p>
    <w:tbl>
      <w:tblPr>
        <w:tblStyle w:val="19"/>
        <w:tblW w:w="9112" w:type="dxa"/>
        <w:tblInd w:w="97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7"/>
        <w:gridCol w:w="255"/>
        <w:gridCol w:w="255"/>
        <w:gridCol w:w="307"/>
        <w:gridCol w:w="397"/>
        <w:gridCol w:w="254"/>
        <w:gridCol w:w="255"/>
        <w:gridCol w:w="255"/>
        <w:gridCol w:w="255"/>
        <w:gridCol w:w="255"/>
        <w:gridCol w:w="255"/>
        <w:gridCol w:w="255"/>
        <w:gridCol w:w="255"/>
        <w:gridCol w:w="255"/>
        <w:gridCol w:w="255"/>
        <w:gridCol w:w="255"/>
        <w:gridCol w:w="255"/>
        <w:gridCol w:w="255"/>
        <w:gridCol w:w="255"/>
        <w:gridCol w:w="255"/>
        <w:gridCol w:w="255"/>
        <w:gridCol w:w="255"/>
        <w:gridCol w:w="236"/>
        <w:gridCol w:w="264"/>
        <w:gridCol w:w="268"/>
        <w:gridCol w:w="269"/>
        <w:gridCol w:w="268"/>
        <w:gridCol w:w="269"/>
        <w:gridCol w:w="268"/>
        <w:gridCol w:w="795"/>
        <w:gridCol w:w="29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</w:trPr>
        <w:tc>
          <w:tcPr>
            <w:tcW w:w="6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tab/>
            </w:r>
          </w:p>
        </w:tc>
        <w:tc>
          <w:tcPr>
            <w:tcW w:w="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</w:p>
        </w:tc>
        <w:tc>
          <w:tcPr>
            <w:tcW w:w="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</w:p>
        </w:tc>
        <w:tc>
          <w:tcPr>
            <w:tcW w:w="307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</w:t>
            </w:r>
          </w:p>
        </w:tc>
        <w:tc>
          <w:tcPr>
            <w:tcW w:w="397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DP</w:t>
            </w:r>
          </w:p>
        </w:tc>
        <w:tc>
          <w:tcPr>
            <w:tcW w:w="2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</w:p>
        </w:tc>
        <w:tc>
          <w:tcPr>
            <w:tcW w:w="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</w:p>
        </w:tc>
        <w:tc>
          <w:tcPr>
            <w:tcW w:w="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</w:p>
        </w:tc>
        <w:tc>
          <w:tcPr>
            <w:tcW w:w="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</w:p>
        </w:tc>
        <w:tc>
          <w:tcPr>
            <w:tcW w:w="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</w:p>
        </w:tc>
        <w:tc>
          <w:tcPr>
            <w:tcW w:w="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</w:p>
        </w:tc>
        <w:tc>
          <w:tcPr>
            <w:tcW w:w="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</w:p>
        </w:tc>
        <w:tc>
          <w:tcPr>
            <w:tcW w:w="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</w:p>
        </w:tc>
        <w:tc>
          <w:tcPr>
            <w:tcW w:w="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</w:p>
        </w:tc>
        <w:tc>
          <w:tcPr>
            <w:tcW w:w="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</w:p>
        </w:tc>
        <w:tc>
          <w:tcPr>
            <w:tcW w:w="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</w:p>
        </w:tc>
        <w:tc>
          <w:tcPr>
            <w:tcW w:w="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</w:p>
        </w:tc>
        <w:tc>
          <w:tcPr>
            <w:tcW w:w="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</w:p>
        </w:tc>
        <w:tc>
          <w:tcPr>
            <w:tcW w:w="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</w:p>
        </w:tc>
        <w:tc>
          <w:tcPr>
            <w:tcW w:w="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</w:p>
        </w:tc>
        <w:tc>
          <w:tcPr>
            <w:tcW w:w="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</w:p>
        </w:tc>
        <w:tc>
          <w:tcPr>
            <w:tcW w:w="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</w:p>
        </w:tc>
        <w:tc>
          <w:tcPr>
            <w:tcW w:w="26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2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2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2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2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2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79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color w:val="000000"/>
                <w:sz w:val="18"/>
                <w:szCs w:val="18"/>
              </w:rPr>
              <w:t>……</w:t>
            </w:r>
            <w:r>
              <w:rPr>
                <w:rFonts w:hint="eastAsia" w:ascii="Times New Roman" w:hAnsi="Times New Roman" w:eastAsia="宋体" w:cs="Times New Roman"/>
                <w:color w:val="000000"/>
                <w:sz w:val="18"/>
                <w:szCs w:val="18"/>
              </w:rPr>
              <w:t>.</w:t>
            </w:r>
          </w:p>
        </w:tc>
        <w:tc>
          <w:tcPr>
            <w:tcW w:w="2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</w:trPr>
        <w:tc>
          <w:tcPr>
            <w:tcW w:w="1147" w:type="dxa"/>
            <w:gridSpan w:val="3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P</w:t>
            </w:r>
          </w:p>
        </w:tc>
        <w:tc>
          <w:tcPr>
            <w:tcW w:w="307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397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</w:p>
        </w:tc>
        <w:tc>
          <w:tcPr>
            <w:tcW w:w="2039" w:type="dxa"/>
            <w:gridSpan w:val="8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PF</w:t>
            </w:r>
          </w:p>
        </w:tc>
        <w:tc>
          <w:tcPr>
            <w:tcW w:w="2040" w:type="dxa"/>
            <w:gridSpan w:val="8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PS</w:t>
            </w:r>
          </w:p>
        </w:tc>
        <w:tc>
          <w:tcPr>
            <w:tcW w:w="2097" w:type="dxa"/>
            <w:gridSpan w:val="8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 w:val="18"/>
                <w:szCs w:val="18"/>
              </w:rPr>
              <w:t>SA</w:t>
            </w:r>
          </w:p>
        </w:tc>
        <w:tc>
          <w:tcPr>
            <w:tcW w:w="1085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DATA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</w:trPr>
        <w:tc>
          <w:tcPr>
            <w:tcW w:w="114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</w:t>
            </w:r>
          </w:p>
        </w:tc>
        <w:tc>
          <w:tcPr>
            <w:tcW w:w="3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</w:t>
            </w:r>
          </w:p>
        </w:tc>
        <w:tc>
          <w:tcPr>
            <w:tcW w:w="2039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8</w:t>
            </w:r>
          </w:p>
        </w:tc>
        <w:tc>
          <w:tcPr>
            <w:tcW w:w="2040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8</w:t>
            </w:r>
          </w:p>
        </w:tc>
        <w:tc>
          <w:tcPr>
            <w:tcW w:w="2097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 w:val="18"/>
                <w:szCs w:val="18"/>
              </w:rPr>
              <w:t>8</w:t>
            </w:r>
          </w:p>
        </w:tc>
        <w:tc>
          <w:tcPr>
            <w:tcW w:w="1085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 w:line="240" w:lineRule="auto"/>
              <w:jc w:val="center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0~64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4" w:hRule="atLeast"/>
        </w:trPr>
        <w:tc>
          <w:tcPr>
            <w:tcW w:w="9112" w:type="dxa"/>
            <w:gridSpan w:val="31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数据格式要求：</w:t>
            </w:r>
          </w:p>
          <w:p>
            <w:pPr>
              <w:widowControl w:val="0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P为优先权：从最高0设置到最低7.</w:t>
            </w:r>
          </w:p>
          <w:p>
            <w:pPr>
              <w:widowControl w:val="0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R为保留位：备今后开发使用，本标准设为0.</w:t>
            </w:r>
          </w:p>
          <w:p>
            <w:pPr>
              <w:widowControl w:val="0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DP为数据页：用来选择参数组描述的辅助页，本标准设为0.</w:t>
            </w:r>
          </w:p>
          <w:p>
            <w:pPr>
              <w:widowControl w:val="0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PF为PDU格式：用来设定PDU的格式，以及数据域对应的参数组编号。</w:t>
            </w:r>
          </w:p>
          <w:p>
            <w:pPr>
              <w:widowControl w:val="0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PS为PDU特定格式：PS值取决于PDU格式。在本标准中采用PDU1格式，PS值为目标地址。</w:t>
            </w:r>
          </w:p>
          <w:p>
            <w:pPr>
              <w:widowControl w:val="0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SA为源地址：发送此报文的源地址。</w:t>
            </w:r>
          </w:p>
          <w:p>
            <w:pPr>
              <w:widowControl w:val="0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DATA为数据域：若给定参数组数据长度&lt;=8字节，按照第9章规定的报文长度进行传输。若给定数据组数据长度为9~1785字节时，数据传输需要多个CAN数据帧，通过传输协议功能的连接管理能力来建立和关闭多包参数组的通信，详见6.5的规定。</w:t>
            </w:r>
          </w:p>
          <w:p>
            <w:pPr>
              <w:widowControl w:val="0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本表第三行表示位数。</w:t>
            </w:r>
          </w:p>
        </w:tc>
      </w:tr>
    </w:tbl>
    <w:p/>
    <w:p>
      <w:pPr>
        <w:rPr>
          <w:rFonts w:hint="eastAsia"/>
        </w:rPr>
      </w:pPr>
      <w:r>
        <w:rPr>
          <w:rFonts w:hint="eastAsia"/>
        </w:rPr>
        <w:t>网络地址分配：</w:t>
      </w:r>
    </w:p>
    <w:tbl>
      <w:tblPr>
        <w:tblStyle w:val="19"/>
        <w:tblW w:w="6658" w:type="dxa"/>
        <w:tblInd w:w="8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4"/>
        <w:gridCol w:w="35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pPr>
              <w:autoSpaceDE w:val="0"/>
              <w:autoSpaceDN w:val="0"/>
              <w:adjustRightInd w:val="0"/>
              <w:rPr>
                <w:rFonts w:ascii="宋体" w:cs="宋体"/>
                <w:sz w:val="20"/>
                <w:szCs w:val="21"/>
              </w:rPr>
            </w:pPr>
            <w:r>
              <w:rPr>
                <w:rFonts w:hint="eastAsia" w:ascii="宋体" w:cs="宋体"/>
                <w:sz w:val="20"/>
                <w:szCs w:val="21"/>
              </w:rPr>
              <w:t>结点名称</w:t>
            </w:r>
          </w:p>
        </w:tc>
        <w:tc>
          <w:tcPr>
            <w:tcW w:w="3544" w:type="dxa"/>
          </w:tcPr>
          <w:p>
            <w:pPr>
              <w:autoSpaceDE w:val="0"/>
              <w:autoSpaceDN w:val="0"/>
              <w:adjustRightInd w:val="0"/>
              <w:rPr>
                <w:rFonts w:ascii="宋体" w:cs="宋体"/>
                <w:sz w:val="20"/>
                <w:szCs w:val="21"/>
              </w:rPr>
            </w:pPr>
            <w:r>
              <w:rPr>
                <w:rFonts w:hint="eastAsia" w:ascii="宋体" w:cs="宋体"/>
                <w:sz w:val="20"/>
                <w:szCs w:val="21"/>
              </w:rPr>
              <w:t>地址</w:t>
            </w:r>
            <w:r>
              <w:rPr>
                <w:rFonts w:ascii="宋体" w:cs="宋体"/>
                <w:sz w:val="20"/>
                <w:szCs w:val="21"/>
              </w:rPr>
              <w:t xml:space="preserve"> </w:t>
            </w:r>
            <w:r>
              <w:rPr>
                <w:sz w:val="20"/>
                <w:szCs w:val="21"/>
              </w:rPr>
              <w:t>SOURCE ADDRESS(SA)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pPr>
              <w:autoSpaceDE w:val="0"/>
              <w:autoSpaceDN w:val="0"/>
              <w:adjustRightInd w:val="0"/>
              <w:rPr>
                <w:rFonts w:ascii="宋体" w:cs="宋体"/>
                <w:sz w:val="20"/>
                <w:szCs w:val="21"/>
              </w:rPr>
            </w:pPr>
            <w:r>
              <w:rPr>
                <w:rFonts w:hint="eastAsia" w:ascii="宋体" w:cs="宋体"/>
                <w:sz w:val="20"/>
                <w:szCs w:val="21"/>
              </w:rPr>
              <w:t>电机控制器</w:t>
            </w:r>
          </w:p>
        </w:tc>
        <w:tc>
          <w:tcPr>
            <w:tcW w:w="3544" w:type="dxa"/>
          </w:tcPr>
          <w:p>
            <w:pPr>
              <w:autoSpaceDE w:val="0"/>
              <w:autoSpaceDN w:val="0"/>
              <w:adjustRightInd w:val="0"/>
              <w:rPr>
                <w:rFonts w:ascii="宋体" w:cs="宋体"/>
                <w:sz w:val="20"/>
                <w:szCs w:val="21"/>
              </w:rPr>
            </w:pPr>
            <w:r>
              <w:rPr>
                <w:sz w:val="20"/>
                <w:szCs w:val="21"/>
              </w:rPr>
              <w:t>239(0xEF)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pPr>
              <w:autoSpaceDE w:val="0"/>
              <w:autoSpaceDN w:val="0"/>
              <w:adjustRightInd w:val="0"/>
              <w:rPr>
                <w:rFonts w:ascii="宋体" w:cs="宋体"/>
                <w:sz w:val="20"/>
                <w:szCs w:val="21"/>
              </w:rPr>
            </w:pPr>
            <w:r>
              <w:rPr>
                <w:rFonts w:hint="eastAsia" w:ascii="宋体" w:cs="宋体"/>
                <w:sz w:val="20"/>
                <w:szCs w:val="21"/>
              </w:rPr>
              <w:t>电池管理系统（</w:t>
            </w:r>
            <w:r>
              <w:rPr>
                <w:sz w:val="20"/>
                <w:szCs w:val="21"/>
              </w:rPr>
              <w:t>BMS</w:t>
            </w:r>
            <w:r>
              <w:rPr>
                <w:rFonts w:hint="eastAsia" w:ascii="宋体" w:cs="宋体"/>
                <w:sz w:val="20"/>
                <w:szCs w:val="21"/>
              </w:rPr>
              <w:t>）</w:t>
            </w:r>
          </w:p>
        </w:tc>
        <w:tc>
          <w:tcPr>
            <w:tcW w:w="3544" w:type="dxa"/>
          </w:tcPr>
          <w:p>
            <w:pPr>
              <w:autoSpaceDE w:val="0"/>
              <w:autoSpaceDN w:val="0"/>
              <w:adjustRightInd w:val="0"/>
              <w:rPr>
                <w:rFonts w:ascii="宋体" w:cs="宋体"/>
                <w:sz w:val="20"/>
                <w:szCs w:val="21"/>
              </w:rPr>
            </w:pPr>
            <w:r>
              <w:rPr>
                <w:sz w:val="20"/>
                <w:szCs w:val="21"/>
              </w:rPr>
              <w:t>244(0xF4)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pPr>
              <w:autoSpaceDE w:val="0"/>
              <w:autoSpaceDN w:val="0"/>
              <w:adjustRightInd w:val="0"/>
              <w:rPr>
                <w:rFonts w:ascii="宋体" w:cs="宋体"/>
                <w:sz w:val="20"/>
                <w:szCs w:val="21"/>
              </w:rPr>
            </w:pPr>
            <w:r>
              <w:rPr>
                <w:rFonts w:hint="eastAsia" w:ascii="宋体" w:cs="宋体"/>
                <w:sz w:val="20"/>
                <w:szCs w:val="21"/>
              </w:rPr>
              <w:t>充电机控制系统（</w:t>
            </w:r>
            <w:r>
              <w:rPr>
                <w:sz w:val="20"/>
                <w:szCs w:val="21"/>
              </w:rPr>
              <w:t>CCS</w:t>
            </w:r>
            <w:r>
              <w:rPr>
                <w:rFonts w:hint="eastAsia" w:ascii="宋体" w:cs="宋体"/>
                <w:sz w:val="20"/>
                <w:szCs w:val="21"/>
              </w:rPr>
              <w:t>）</w:t>
            </w:r>
          </w:p>
        </w:tc>
        <w:tc>
          <w:tcPr>
            <w:tcW w:w="3544" w:type="dxa"/>
          </w:tcPr>
          <w:p>
            <w:pPr>
              <w:autoSpaceDE w:val="0"/>
              <w:autoSpaceDN w:val="0"/>
              <w:adjustRightInd w:val="0"/>
              <w:rPr>
                <w:rFonts w:ascii="宋体" w:cs="宋体"/>
                <w:sz w:val="20"/>
                <w:szCs w:val="21"/>
              </w:rPr>
            </w:pPr>
            <w:r>
              <w:rPr>
                <w:sz w:val="20"/>
                <w:szCs w:val="21"/>
              </w:rPr>
              <w:t>229(0xE5)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pPr>
              <w:autoSpaceDE w:val="0"/>
              <w:autoSpaceDN w:val="0"/>
              <w:adjustRightInd w:val="0"/>
              <w:rPr>
                <w:rFonts w:ascii="宋体" w:cs="宋体"/>
                <w:sz w:val="20"/>
                <w:szCs w:val="21"/>
              </w:rPr>
            </w:pPr>
            <w:r>
              <w:rPr>
                <w:rFonts w:hint="eastAsia" w:ascii="宋体" w:cs="宋体"/>
                <w:sz w:val="20"/>
                <w:szCs w:val="21"/>
              </w:rPr>
              <w:t>充电机控制系统</w:t>
            </w:r>
            <w:r>
              <w:rPr>
                <w:sz w:val="20"/>
                <w:szCs w:val="21"/>
              </w:rPr>
              <w:t>2</w:t>
            </w:r>
            <w:r>
              <w:rPr>
                <w:rFonts w:hint="eastAsia" w:ascii="宋体" w:cs="宋体"/>
                <w:sz w:val="20"/>
                <w:szCs w:val="21"/>
              </w:rPr>
              <w:t>（</w:t>
            </w:r>
            <w:r>
              <w:rPr>
                <w:sz w:val="20"/>
                <w:szCs w:val="21"/>
              </w:rPr>
              <w:t>CCS2</w:t>
            </w:r>
            <w:r>
              <w:rPr>
                <w:rFonts w:hint="eastAsia" w:ascii="宋体" w:cs="宋体"/>
                <w:sz w:val="20"/>
                <w:szCs w:val="21"/>
              </w:rPr>
              <w:t>）</w:t>
            </w:r>
          </w:p>
        </w:tc>
        <w:tc>
          <w:tcPr>
            <w:tcW w:w="3544" w:type="dxa"/>
          </w:tcPr>
          <w:p>
            <w:pPr>
              <w:autoSpaceDE w:val="0"/>
              <w:autoSpaceDN w:val="0"/>
              <w:adjustRightInd w:val="0"/>
              <w:rPr>
                <w:rFonts w:ascii="宋体" w:cs="宋体"/>
                <w:sz w:val="20"/>
                <w:szCs w:val="21"/>
              </w:rPr>
            </w:pPr>
            <w:r>
              <w:rPr>
                <w:sz w:val="20"/>
                <w:szCs w:val="21"/>
              </w:rPr>
              <w:t>230(0xE6)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pPr>
              <w:autoSpaceDE w:val="0"/>
              <w:autoSpaceDN w:val="0"/>
              <w:adjustRightInd w:val="0"/>
              <w:rPr>
                <w:rFonts w:ascii="宋体" w:cs="宋体"/>
                <w:sz w:val="20"/>
                <w:szCs w:val="21"/>
              </w:rPr>
            </w:pPr>
            <w:r>
              <w:rPr>
                <w:rFonts w:hint="eastAsia" w:ascii="宋体" w:cs="宋体"/>
                <w:sz w:val="20"/>
                <w:szCs w:val="21"/>
              </w:rPr>
              <w:t>广播地址（</w:t>
            </w:r>
            <w:r>
              <w:rPr>
                <w:sz w:val="20"/>
                <w:szCs w:val="21"/>
              </w:rPr>
              <w:t>BCA</w:t>
            </w:r>
            <w:r>
              <w:rPr>
                <w:rFonts w:hint="eastAsia" w:ascii="宋体" w:cs="宋体"/>
                <w:sz w:val="20"/>
                <w:szCs w:val="21"/>
              </w:rPr>
              <w:t>）</w:t>
            </w:r>
            <w:r>
              <w:rPr>
                <w:rFonts w:ascii="宋体" w:cs="宋体"/>
                <w:sz w:val="20"/>
                <w:szCs w:val="21"/>
              </w:rPr>
              <w:t xml:space="preserve"> </w:t>
            </w:r>
          </w:p>
        </w:tc>
        <w:tc>
          <w:tcPr>
            <w:tcW w:w="3544" w:type="dxa"/>
          </w:tcPr>
          <w:p>
            <w:pPr>
              <w:autoSpaceDE w:val="0"/>
              <w:autoSpaceDN w:val="0"/>
              <w:adjustRightInd w:val="0"/>
              <w:rPr>
                <w:rFonts w:ascii="宋体" w:cs="宋体"/>
                <w:sz w:val="20"/>
                <w:szCs w:val="21"/>
              </w:rPr>
            </w:pPr>
            <w:r>
              <w:rPr>
                <w:sz w:val="20"/>
                <w:szCs w:val="21"/>
              </w:rPr>
              <w:t>80(0x50)</w:t>
            </w:r>
          </w:p>
        </w:tc>
      </w:tr>
    </w:tbl>
    <w:p/>
    <w:p>
      <w:r>
        <w:rPr>
          <w:rFonts w:hint="eastAsia"/>
        </w:rPr>
        <w:t>需求2：实现寄存器的查询与修改。</w:t>
      </w:r>
    </w:p>
    <w:p>
      <w:r>
        <w:tab/>
      </w:r>
      <w:r>
        <w:rPr>
          <w:rFonts w:hint="eastAsia"/>
        </w:rPr>
        <w:t>通过需求1的报文格式发送寄存器查询或者修改请求。主要有四种类型：</w:t>
      </w:r>
    </w:p>
    <w:p>
      <w:pPr>
        <w:rPr>
          <w:color w:val="000000"/>
          <w:sz w:val="18"/>
          <w:szCs w:val="18"/>
        </w:rPr>
      </w:pPr>
      <w:r>
        <w:tab/>
      </w:r>
      <w:r>
        <w:tab/>
      </w:r>
      <w:r>
        <w:rPr>
          <w:rFonts w:hint="eastAsia"/>
          <w:color w:val="000000"/>
          <w:sz w:val="18"/>
          <w:szCs w:val="18"/>
        </w:rPr>
        <w:t>主机查询或修改从机设置参数（可读写）</w:t>
      </w:r>
    </w:p>
    <w:p>
      <w:pPr>
        <w:rPr>
          <w:rFonts w:ascii="宋体" w:hAnsi="宋体" w:cs="黑体"/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</w:r>
      <w:r>
        <w:rPr>
          <w:color w:val="000000"/>
          <w:sz w:val="18"/>
          <w:szCs w:val="18"/>
        </w:rPr>
        <w:tab/>
      </w:r>
      <w:r>
        <w:rPr>
          <w:rFonts w:hint="eastAsia" w:ascii="宋体" w:hAnsi="宋体" w:cs="黑体"/>
          <w:color w:val="000000"/>
          <w:sz w:val="18"/>
          <w:szCs w:val="18"/>
        </w:rPr>
        <w:t>查询或修改控制信息（可读写）</w:t>
      </w:r>
    </w:p>
    <w:p>
      <w:pPr>
        <w:rPr>
          <w:rFonts w:ascii="宋体" w:hAnsi="宋体" w:cs="黑体"/>
          <w:color w:val="000000"/>
          <w:sz w:val="18"/>
          <w:szCs w:val="18"/>
        </w:rPr>
      </w:pPr>
      <w:r>
        <w:rPr>
          <w:rFonts w:ascii="宋体" w:hAnsi="宋体" w:cs="黑体"/>
          <w:color w:val="000000"/>
          <w:sz w:val="18"/>
          <w:szCs w:val="18"/>
        </w:rPr>
        <w:tab/>
      </w:r>
      <w:r>
        <w:rPr>
          <w:rFonts w:ascii="宋体" w:hAnsi="宋体" w:cs="黑体"/>
          <w:color w:val="000000"/>
          <w:sz w:val="18"/>
          <w:szCs w:val="18"/>
        </w:rPr>
        <w:tab/>
      </w:r>
      <w:r>
        <w:rPr>
          <w:rFonts w:hint="eastAsia"/>
          <w:color w:val="000000"/>
          <w:sz w:val="18"/>
          <w:szCs w:val="18"/>
        </w:rPr>
        <w:t xml:space="preserve">查询运行状态信息 </w:t>
      </w:r>
      <w:r>
        <w:rPr>
          <w:rFonts w:hint="eastAsia" w:ascii="宋体" w:hAnsi="宋体" w:cs="黑体"/>
          <w:color w:val="000000"/>
          <w:sz w:val="18"/>
          <w:szCs w:val="18"/>
        </w:rPr>
        <w:t>(只读)</w:t>
      </w:r>
    </w:p>
    <w:p>
      <w:pPr>
        <w:rPr>
          <w:rFonts w:ascii="宋体" w:hAnsi="宋体" w:cs="黑体"/>
          <w:color w:val="000000"/>
          <w:sz w:val="18"/>
          <w:szCs w:val="18"/>
        </w:rPr>
      </w:pPr>
      <w:r>
        <w:rPr>
          <w:rFonts w:ascii="宋体" w:hAnsi="宋体" w:cs="黑体"/>
          <w:color w:val="000000"/>
          <w:sz w:val="18"/>
          <w:szCs w:val="18"/>
        </w:rPr>
        <w:tab/>
      </w:r>
      <w:r>
        <w:rPr>
          <w:rFonts w:ascii="宋体" w:hAnsi="宋体" w:cs="黑体"/>
          <w:color w:val="000000"/>
          <w:sz w:val="18"/>
          <w:szCs w:val="18"/>
        </w:rPr>
        <w:tab/>
      </w:r>
      <w:r>
        <w:rPr>
          <w:rFonts w:hint="eastAsia" w:ascii="宋体" w:hAnsi="宋体" w:cs="黑体"/>
          <w:color w:val="000000"/>
          <w:sz w:val="18"/>
          <w:szCs w:val="18"/>
        </w:rPr>
        <w:t>查询或修改特殊控制信息（可读写）</w:t>
      </w:r>
    </w:p>
    <w:p>
      <w:pPr>
        <w:ind w:left="420" w:firstLine="42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 xml:space="preserve">充电设置参数（可读写）（仅在本地控制方式时使用） </w:t>
      </w:r>
    </w:p>
    <w:p>
      <w:pPr>
        <w:rPr>
          <w:rFonts w:hint="eastAsia"/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</w:r>
    </w:p>
    <w:p>
      <w:pPr>
        <w:rPr>
          <w:rFonts w:hint="eastAsia"/>
        </w:rPr>
      </w:pPr>
      <w:r>
        <w:rPr>
          <w:color w:val="000000"/>
          <w:sz w:val="18"/>
          <w:szCs w:val="18"/>
        </w:rPr>
        <w:tab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342ACE"/>
    <w:multiLevelType w:val="multilevel"/>
    <w:tmpl w:val="5B342AC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CF03568"/>
    <w:multiLevelType w:val="multilevel"/>
    <w:tmpl w:val="5CF03568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5F5"/>
    <w:rsid w:val="00012DDC"/>
    <w:rsid w:val="000406ED"/>
    <w:rsid w:val="000462C8"/>
    <w:rsid w:val="00135924"/>
    <w:rsid w:val="001667D9"/>
    <w:rsid w:val="001D5939"/>
    <w:rsid w:val="002140CD"/>
    <w:rsid w:val="0028037D"/>
    <w:rsid w:val="002C4144"/>
    <w:rsid w:val="003F04E0"/>
    <w:rsid w:val="003F0E1C"/>
    <w:rsid w:val="00490BF3"/>
    <w:rsid w:val="004F230F"/>
    <w:rsid w:val="00507CD3"/>
    <w:rsid w:val="00611B51"/>
    <w:rsid w:val="00663D68"/>
    <w:rsid w:val="006A53F4"/>
    <w:rsid w:val="00744FA7"/>
    <w:rsid w:val="00831C8C"/>
    <w:rsid w:val="00867769"/>
    <w:rsid w:val="00897E2D"/>
    <w:rsid w:val="008D35C6"/>
    <w:rsid w:val="00975977"/>
    <w:rsid w:val="009A7E6A"/>
    <w:rsid w:val="009E4732"/>
    <w:rsid w:val="00A511C2"/>
    <w:rsid w:val="00BC37AE"/>
    <w:rsid w:val="00BD5B4D"/>
    <w:rsid w:val="00C113EB"/>
    <w:rsid w:val="00CC21BE"/>
    <w:rsid w:val="00CE1D08"/>
    <w:rsid w:val="00D526A7"/>
    <w:rsid w:val="00D83763"/>
    <w:rsid w:val="00D95AB1"/>
    <w:rsid w:val="00DB7FAA"/>
    <w:rsid w:val="00DC75F5"/>
    <w:rsid w:val="00DE135F"/>
    <w:rsid w:val="00EE5981"/>
    <w:rsid w:val="00F17077"/>
    <w:rsid w:val="00F41DC1"/>
    <w:rsid w:val="00F422F8"/>
    <w:rsid w:val="00FF08F0"/>
    <w:rsid w:val="48C15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2E75B6" w:themeColor="accent1" w:themeShade="BF"/>
      <w:sz w:val="28"/>
      <w:szCs w:val="28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5B9BD5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24"/>
    <w:semiHidden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5B9BD5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25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26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1F4E79" w:themeColor="accent1" w:themeShade="80"/>
    </w:rPr>
  </w:style>
  <w:style w:type="paragraph" w:styleId="7">
    <w:name w:val="heading 6"/>
    <w:basedOn w:val="1"/>
    <w:next w:val="1"/>
    <w:link w:val="27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paragraph" w:styleId="8">
    <w:name w:val="heading 7"/>
    <w:basedOn w:val="1"/>
    <w:next w:val="1"/>
    <w:link w:val="28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29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5B9BD5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30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6">
    <w:name w:val="Default Paragraph Font"/>
    <w:semiHidden/>
    <w:unhideWhenUsed/>
    <w:uiPriority w:val="1"/>
  </w:style>
  <w:style w:type="table" w:default="1" w:styleId="1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5B9BD5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2">
    <w:name w:val="footer"/>
    <w:basedOn w:val="1"/>
    <w:link w:val="21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3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Subtitle"/>
    <w:basedOn w:val="1"/>
    <w:next w:val="1"/>
    <w:link w:val="32"/>
    <w:qFormat/>
    <w:uiPriority w:val="11"/>
    <w:rPr>
      <w:rFonts w:asciiTheme="majorHAnsi" w:hAnsiTheme="majorHAnsi" w:eastAsiaTheme="majorEastAsia" w:cstheme="majorBidi"/>
      <w:i/>
      <w:iCs/>
      <w:color w:val="5B9BD5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5">
    <w:name w:val="Title"/>
    <w:basedOn w:val="1"/>
    <w:next w:val="1"/>
    <w:link w:val="31"/>
    <w:qFormat/>
    <w:uiPriority w:val="10"/>
    <w:pPr>
      <w:pBdr>
        <w:bottom w:val="single" w:color="5B9BD5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333F50" w:themeColor="text2" w:themeShade="BF"/>
      <w:spacing w:val="5"/>
      <w:sz w:val="52"/>
      <w:szCs w:val="52"/>
    </w:rPr>
  </w:style>
  <w:style w:type="character" w:styleId="17">
    <w:name w:val="Strong"/>
    <w:basedOn w:val="16"/>
    <w:qFormat/>
    <w:uiPriority w:val="22"/>
    <w:rPr>
      <w:b/>
      <w:bCs/>
    </w:rPr>
  </w:style>
  <w:style w:type="character" w:styleId="18">
    <w:name w:val="Emphasis"/>
    <w:basedOn w:val="16"/>
    <w:qFormat/>
    <w:uiPriority w:val="20"/>
    <w:rPr>
      <w:i/>
      <w:iCs/>
    </w:rPr>
  </w:style>
  <w:style w:type="character" w:customStyle="1" w:styleId="20">
    <w:name w:val="页眉 字符"/>
    <w:basedOn w:val="16"/>
    <w:link w:val="13"/>
    <w:qFormat/>
    <w:uiPriority w:val="99"/>
    <w:rPr>
      <w:sz w:val="18"/>
      <w:szCs w:val="18"/>
    </w:rPr>
  </w:style>
  <w:style w:type="character" w:customStyle="1" w:styleId="21">
    <w:name w:val="页脚 字符"/>
    <w:basedOn w:val="16"/>
    <w:link w:val="12"/>
    <w:uiPriority w:val="99"/>
    <w:rPr>
      <w:sz w:val="18"/>
      <w:szCs w:val="18"/>
    </w:rPr>
  </w:style>
  <w:style w:type="character" w:customStyle="1" w:styleId="22">
    <w:name w:val="标题 1 字符"/>
    <w:basedOn w:val="16"/>
    <w:link w:val="2"/>
    <w:uiPriority w:val="9"/>
    <w:rPr>
      <w:rFonts w:asciiTheme="majorHAnsi" w:hAnsiTheme="majorHAnsi" w:eastAsiaTheme="majorEastAsia" w:cstheme="majorBidi"/>
      <w:b/>
      <w:bCs/>
      <w:color w:val="2E75B6" w:themeColor="accent1" w:themeShade="BF"/>
      <w:sz w:val="28"/>
      <w:szCs w:val="28"/>
    </w:rPr>
  </w:style>
  <w:style w:type="character" w:customStyle="1" w:styleId="23">
    <w:name w:val="标题 2 字符"/>
    <w:basedOn w:val="16"/>
    <w:link w:val="3"/>
    <w:uiPriority w:val="9"/>
    <w:rPr>
      <w:rFonts w:asciiTheme="majorHAnsi" w:hAnsiTheme="majorHAnsi" w:eastAsiaTheme="majorEastAsia" w:cstheme="majorBidi"/>
      <w:b/>
      <w:bCs/>
      <w:color w:val="5B9BD5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24">
    <w:name w:val="标题 3 字符"/>
    <w:basedOn w:val="16"/>
    <w:link w:val="4"/>
    <w:semiHidden/>
    <w:uiPriority w:val="9"/>
    <w:rPr>
      <w:rFonts w:asciiTheme="majorHAnsi" w:hAnsiTheme="majorHAnsi" w:eastAsiaTheme="majorEastAsia" w:cstheme="majorBidi"/>
      <w:b/>
      <w:b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25">
    <w:name w:val="标题 4 字符"/>
    <w:basedOn w:val="16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26">
    <w:name w:val="标题 5 字符"/>
    <w:basedOn w:val="16"/>
    <w:link w:val="6"/>
    <w:semiHidden/>
    <w:uiPriority w:val="9"/>
    <w:rPr>
      <w:rFonts w:asciiTheme="majorHAnsi" w:hAnsiTheme="majorHAnsi" w:eastAsiaTheme="majorEastAsia" w:cstheme="majorBidi"/>
      <w:color w:val="1F4E79" w:themeColor="accent1" w:themeShade="80"/>
    </w:rPr>
  </w:style>
  <w:style w:type="character" w:customStyle="1" w:styleId="27">
    <w:name w:val="标题 6 字符"/>
    <w:basedOn w:val="16"/>
    <w:link w:val="7"/>
    <w:semiHidden/>
    <w:uiPriority w:val="9"/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character" w:customStyle="1" w:styleId="28">
    <w:name w:val="标题 7 字符"/>
    <w:basedOn w:val="16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标题 8 字符"/>
    <w:basedOn w:val="16"/>
    <w:link w:val="9"/>
    <w:semiHidden/>
    <w:uiPriority w:val="9"/>
    <w:rPr>
      <w:rFonts w:asciiTheme="majorHAnsi" w:hAnsiTheme="majorHAnsi" w:eastAsiaTheme="majorEastAsia" w:cstheme="majorBidi"/>
      <w:color w:val="5B9BD5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30">
    <w:name w:val="标题 9 字符"/>
    <w:basedOn w:val="16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1">
    <w:name w:val="标题 字符"/>
    <w:basedOn w:val="16"/>
    <w:link w:val="15"/>
    <w:uiPriority w:val="10"/>
    <w:rPr>
      <w:rFonts w:asciiTheme="majorHAnsi" w:hAnsiTheme="majorHAnsi" w:eastAsiaTheme="majorEastAsia" w:cstheme="majorBidi"/>
      <w:color w:val="333F50" w:themeColor="text2" w:themeShade="BF"/>
      <w:spacing w:val="5"/>
      <w:sz w:val="52"/>
      <w:szCs w:val="52"/>
    </w:rPr>
  </w:style>
  <w:style w:type="character" w:customStyle="1" w:styleId="32">
    <w:name w:val="副标题 字符"/>
    <w:basedOn w:val="16"/>
    <w:link w:val="14"/>
    <w:uiPriority w:val="11"/>
    <w:rPr>
      <w:rFonts w:asciiTheme="majorHAnsi" w:hAnsiTheme="majorHAnsi" w:eastAsiaTheme="majorEastAsia" w:cstheme="majorBidi"/>
      <w:i/>
      <w:iCs/>
      <w:color w:val="5B9BD5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33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34">
    <w:name w:val="Quote"/>
    <w:basedOn w:val="1"/>
    <w:next w:val="1"/>
    <w:link w:val="35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35">
    <w:name w:val="引用 字符"/>
    <w:basedOn w:val="16"/>
    <w:link w:val="34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paragraph" w:styleId="36">
    <w:name w:val="Intense Quote"/>
    <w:basedOn w:val="1"/>
    <w:next w:val="1"/>
    <w:link w:val="37"/>
    <w:qFormat/>
    <w:uiPriority w:val="30"/>
    <w:pPr>
      <w:pBdr>
        <w:bottom w:val="single" w:color="5B9BD5" w:themeColor="accent1" w:sz="4" w:space="4"/>
      </w:pBdr>
      <w:spacing w:before="200" w:after="280"/>
      <w:ind w:left="936" w:right="936"/>
    </w:pPr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37">
    <w:name w:val="明显引用 字符"/>
    <w:basedOn w:val="16"/>
    <w:link w:val="36"/>
    <w:uiPriority w:val="30"/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38">
    <w:name w:val="Subtle Emphasis"/>
    <w:basedOn w:val="16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39">
    <w:name w:val="Intense Emphasis"/>
    <w:basedOn w:val="16"/>
    <w:qFormat/>
    <w:uiPriority w:val="21"/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40">
    <w:name w:val="Subtle Reference"/>
    <w:basedOn w:val="16"/>
    <w:qFormat/>
    <w:uiPriority w:val="31"/>
    <w:rPr>
      <w:smallCaps/>
      <w:color w:val="ED7D31" w:themeColor="accent2"/>
      <w:u w:val="single"/>
      <w14:textFill>
        <w14:solidFill>
          <w14:schemeClr w14:val="accent2"/>
        </w14:solidFill>
      </w14:textFill>
    </w:rPr>
  </w:style>
  <w:style w:type="character" w:customStyle="1" w:styleId="41">
    <w:name w:val="Intense Reference"/>
    <w:basedOn w:val="16"/>
    <w:qFormat/>
    <w:uiPriority w:val="32"/>
    <w:rPr>
      <w:b/>
      <w:bCs/>
      <w:smallCaps/>
      <w:color w:val="ED7D31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42">
    <w:name w:val="Book Title"/>
    <w:basedOn w:val="16"/>
    <w:qFormat/>
    <w:uiPriority w:val="33"/>
    <w:rPr>
      <w:b/>
      <w:bCs/>
      <w:smallCaps/>
      <w:spacing w:val="5"/>
    </w:rPr>
  </w:style>
  <w:style w:type="paragraph" w:customStyle="1" w:styleId="4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HP</Company>
  <Pages>5</Pages>
  <Words>201</Words>
  <Characters>1151</Characters>
  <Lines>9</Lines>
  <Paragraphs>2</Paragraphs>
  <TotalTime>0</TotalTime>
  <ScaleCrop>false</ScaleCrop>
  <LinksUpToDate>false</LinksUpToDate>
  <CharactersWithSpaces>1350</CharactersWithSpaces>
  <Application>WPS Office_10.1.0.7223_F1E327BC-269C-435d-A152-05C5408002CA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2018-01-25T02:26:00Z</dcterms:created>
  <dc:creator>叶一锰</dc:creator>
  <cp:lastModifiedBy>Administrator</cp:lastModifiedBy>
  <dcterms:modified xsi:type="dcterms:W3CDTF">2018-04-04T10:48:14Z</dcterms:modified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