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2A213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执行编排智能体总体设计方案</w:t>
      </w:r>
    </w:p>
    <w:p w14:paraId="0E0806BB">
      <w:pPr>
        <w:widowControl/>
        <w:spacing w:after="240"/>
        <w:ind w:firstLine="480"/>
        <w:jc w:val="center"/>
        <w:rPr>
          <w:rFonts w:hint="eastAsia" w:eastAsia="宋体"/>
          <w:b w:val="0"/>
          <w:bCs/>
          <w:lang w:val="en-US" w:eastAsia="zh-CN"/>
        </w:rPr>
      </w:pPr>
      <w:r>
        <w:rPr>
          <w:rFonts w:ascii="Times New Roman" w:hAnsi="Times New Roman" w:eastAsia="宋体" w:cs="Times New Roman"/>
          <w:b w:val="0"/>
          <w:bCs/>
          <w:sz w:val="24"/>
        </w:rPr>
        <w:t>V3.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/>
        </w:rPr>
        <w:t>2</w:t>
      </w:r>
    </w:p>
    <w:p w14:paraId="5FFC14CE">
      <w:pPr>
        <w:pStyle w:val="3"/>
        <w:keepNext/>
        <w:widowControl/>
        <w:pBdr>
          <w:bottom w:val="single" w:color="D9E1F2" w:sz="6" w:space="1"/>
        </w:pBdr>
        <w:jc w:val="left"/>
      </w:pPr>
      <w:r>
        <w:rPr>
          <w:rFonts w:ascii="Times New Roman" w:hAnsi="Times New Roman" w:eastAsia="宋体" w:cs="Times New Roman"/>
          <w:b/>
          <w:sz w:val="30"/>
        </w:rPr>
        <w:t>1. 方案概述</w:t>
      </w:r>
    </w:p>
    <w:p w14:paraId="527D38B8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  <w:b/>
          <w:sz w:val="28"/>
        </w:rPr>
        <w:t>1.1 建设背景与目标</w:t>
      </w:r>
    </w:p>
    <w:p w14:paraId="765D1475">
      <w:pPr>
        <w:widowControl/>
        <w:ind w:firstLine="480" w:firstLineChars="200"/>
        <w:jc w:val="both"/>
        <w:rPr>
          <w:rFonts w:hint="eastAsia" w:eastAsia="微软雅黑"/>
          <w:lang w:eastAsia="zh-CN"/>
        </w:rPr>
      </w:pPr>
      <w:r>
        <w:rPr>
          <w:rFonts w:ascii="Times New Roman" w:hAnsi="Times New Roman" w:eastAsia="宋体" w:cs="Times New Roman"/>
          <w:sz w:val="24"/>
        </w:rPr>
        <w:t>执行编排智能体位于任务计划与专业测试 Agent 实际运行之间，负责把任务编排智能体输出的计划转换为可发布、可执行、可恢复、可追踪的 Workflow。其目标是通过执行前资源准备、稳定的中间表示、发布前自测、统一产物引用和运行事实管理，降低执行期间的契约漂移与无效重跑。执行编排智能体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主要为：</w:t>
      </w:r>
    </w:p>
    <w:p w14:paraId="5114CAF9">
      <w:pPr>
        <w:pStyle w:val="16"/>
        <w:keepNext w:val="0"/>
        <w:keepLines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2"/>
        <w:textAlignment w:val="auto"/>
      </w:pPr>
      <w:r>
        <w:rPr>
          <w:rFonts w:ascii="Times New Roman" w:hAnsi="Times New Roman" w:eastAsia="宋体" w:cs="Times New Roman"/>
          <w:sz w:val="24"/>
        </w:rPr>
        <w:t>执行前完成专业测试 Agent 的启动、停止、注册、健康检查、就绪检查和可调用性校验。</w:t>
      </w:r>
    </w:p>
    <w:p w14:paraId="160CCF0F">
      <w:pPr>
        <w:pStyle w:val="16"/>
        <w:keepNext w:val="0"/>
        <w:keepLines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2"/>
        <w:textAlignment w:val="auto"/>
      </w:pPr>
      <w:r>
        <w:rPr>
          <w:rFonts w:ascii="Times New Roman" w:hAnsi="Times New Roman" w:eastAsia="宋体" w:cs="Times New Roman"/>
          <w:sz w:val="24"/>
        </w:rPr>
        <w:t>n8n 仅调用已经注册成功、健康、就绪且位于本次 Registry Snapshot 中的专业测试 Agent。</w:t>
      </w:r>
    </w:p>
    <w:p w14:paraId="34CAE22C">
      <w:pPr>
        <w:pStyle w:val="16"/>
        <w:keepNext w:val="0"/>
        <w:keepLines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2"/>
        <w:textAlignment w:val="auto"/>
      </w:pPr>
      <w:r>
        <w:rPr>
          <w:rFonts w:ascii="Times New Roman" w:hAnsi="Times New Roman" w:eastAsia="宋体" w:cs="Times New Roman"/>
          <w:sz w:val="24"/>
        </w:rPr>
        <w:t>使用后端无关的 Execution IR 表达 DAG、Agent Binding、输入输出 Schema、依赖、Artifact 和 Checkpoint，再编译为 n8n Workflow。</w:t>
      </w:r>
    </w:p>
    <w:p w14:paraId="05326140">
      <w:pPr>
        <w:pStyle w:val="16"/>
        <w:keepNext w:val="0"/>
        <w:keepLines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2"/>
        <w:textAlignment w:val="auto"/>
      </w:pPr>
      <w:r>
        <w:rPr>
          <w:rFonts w:ascii="Times New Roman" w:hAnsi="Times New Roman" w:eastAsia="宋体" w:cs="Times New Roman"/>
          <w:sz w:val="24"/>
        </w:rPr>
        <w:t>专业测试 Agent 的业务产物统一写入 MinIO，执行编排保存引用、Hash、Schema、Provenance 和权限信息。</w:t>
      </w:r>
    </w:p>
    <w:p w14:paraId="2700EAC4">
      <w:pPr>
        <w:pStyle w:val="16"/>
        <w:keepNext w:val="0"/>
        <w:keepLines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2"/>
        <w:textAlignment w:val="auto"/>
      </w:pPr>
      <w:r>
        <w:rPr>
          <w:rFonts w:ascii="Times New Roman" w:hAnsi="Times New Roman" w:eastAsia="宋体" w:cs="Times New Roman"/>
          <w:sz w:val="24"/>
        </w:rPr>
        <w:t>Workflow 正式发布前必须完成结构、Binding/Schema、导入、Canary 和端到端链路自测。</w:t>
      </w:r>
    </w:p>
    <w:p w14:paraId="3F9034F1">
      <w:pPr>
        <w:pStyle w:val="16"/>
        <w:keepNext w:val="0"/>
        <w:keepLines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2"/>
        <w:textAlignment w:val="auto"/>
      </w:pPr>
      <w:r>
        <w:rPr>
          <w:rFonts w:ascii="Times New Roman" w:hAnsi="Times New Roman" w:eastAsia="宋体" w:cs="Times New Roman"/>
          <w:sz w:val="24"/>
        </w:rPr>
        <w:t>执行历史、节点评估、Artifact、Checkpoint 和修复记录通过 CMM 形成跨轮执行记忆，用于下一版 Workflow 生成与恢复。</w:t>
      </w:r>
    </w:p>
    <w:p w14:paraId="4CF1D155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  <w:b/>
          <w:sz w:val="28"/>
        </w:rPr>
        <w:t>1.2 设计范围</w:t>
      </w:r>
    </w:p>
    <w:p w14:paraId="690C2D1A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本方案聚焦执行编排智能体的资源准备、Execution IR、Workflow 生成与自测、正式执行、Artifact/Checkpoint、CMM 执行记忆、增量恢复、异常处理、可观测性、安全治理及验收。</w:t>
      </w:r>
    </w:p>
    <w:p w14:paraId="60E7E6D8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  <w:b/>
          <w:sz w:val="28"/>
        </w:rPr>
        <w:t>1.3 关键假设与约束</w:t>
      </w:r>
    </w:p>
    <w:p w14:paraId="40F381DB">
      <w:pPr>
        <w:pStyle w:val="16"/>
        <w:widowControl/>
        <w:numPr>
          <w:ilvl w:val="0"/>
          <w:numId w:val="8"/>
        </w:numPr>
        <w:ind w:left="425" w:leftChars="0" w:firstLine="480"/>
      </w:pPr>
      <w:r>
        <w:rPr>
          <w:rFonts w:ascii="Times New Roman" w:hAnsi="Times New Roman" w:eastAsia="宋体" w:cs="Times New Roman"/>
          <w:sz w:val="24"/>
        </w:rPr>
        <w:t>只有 Registered + Healthy + Ready 的 Agent 才允许进入 Workflow Binding。</w:t>
      </w:r>
    </w:p>
    <w:p w14:paraId="3E45F8D0">
      <w:pPr>
        <w:pStyle w:val="16"/>
        <w:widowControl/>
        <w:numPr>
          <w:ilvl w:val="0"/>
          <w:numId w:val="8"/>
        </w:numPr>
        <w:ind w:left="425" w:leftChars="0" w:firstLine="480"/>
      </w:pPr>
      <w:r>
        <w:rPr>
          <w:rFonts w:ascii="Times New Roman" w:hAnsi="Times New Roman" w:eastAsia="宋体" w:cs="Times New Roman"/>
          <w:sz w:val="24"/>
        </w:rPr>
        <w:t>Workflow 生成、自测和正式执行绑定同一不可变 Registry Snapshot；Endpoint 或契约变化必须产生新 Workflow Version。</w:t>
      </w:r>
    </w:p>
    <w:p w14:paraId="51A5DBDD">
      <w:pPr>
        <w:pStyle w:val="16"/>
        <w:widowControl/>
        <w:numPr>
          <w:ilvl w:val="0"/>
          <w:numId w:val="8"/>
        </w:numPr>
        <w:ind w:left="425" w:leftChars="0" w:firstLine="480"/>
      </w:pPr>
      <w:r>
        <w:rPr>
          <w:rFonts w:ascii="Times New Roman" w:hAnsi="Times New Roman" w:eastAsia="宋体" w:cs="Times New Roman"/>
          <w:sz w:val="24"/>
        </w:rPr>
        <w:t>未经自测通过的 Workflow 不允许进入正式运行；自测修复必须有次数和超时预算。</w:t>
      </w:r>
    </w:p>
    <w:p w14:paraId="76368AA2">
      <w:pPr>
        <w:pStyle w:val="16"/>
        <w:widowControl/>
        <w:numPr>
          <w:ilvl w:val="0"/>
          <w:numId w:val="8"/>
        </w:numPr>
        <w:ind w:left="425" w:leftChars="0" w:firstLine="480"/>
      </w:pPr>
      <w:r>
        <w:rPr>
          <w:rFonts w:ascii="Times New Roman" w:hAnsi="Times New Roman" w:eastAsia="宋体" w:cs="Times New Roman"/>
          <w:sz w:val="24"/>
        </w:rPr>
        <w:t>大对象保存在 MinIO 或对应事实存储，CMM 仅保存摘要、稳定引用、Hash、Schema 和 Provenance 等元数据。</w:t>
      </w:r>
    </w:p>
    <w:p w14:paraId="5C255F77">
      <w:pPr>
        <w:pStyle w:val="16"/>
        <w:widowControl/>
        <w:numPr>
          <w:ilvl w:val="0"/>
          <w:numId w:val="8"/>
        </w:numPr>
        <w:ind w:left="425" w:leftChars="0" w:firstLine="480"/>
      </w:pPr>
      <w:r>
        <w:rPr>
          <w:rFonts w:ascii="Times New Roman" w:hAnsi="Times New Roman" w:eastAsia="宋体" w:cs="Times New Roman"/>
          <w:sz w:val="24"/>
        </w:rPr>
        <w:t>有副作用的节点调用使用 idempotency_key，Artifact 复用前必须校验完整性、契约兼容性、输入适用性、质量状态与权限。</w:t>
      </w:r>
    </w:p>
    <w:p w14:paraId="1EB2ECD2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  <w:b/>
          <w:sz w:val="28"/>
        </w:rPr>
        <w:t>1.4 术语</w:t>
      </w:r>
    </w:p>
    <w:p w14:paraId="18291E7E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表2 术语定义表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7166"/>
      </w:tblGrid>
      <w:tr w14:paraId="2B3E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174A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术语</w:t>
            </w:r>
          </w:p>
        </w:tc>
        <w:tc>
          <w:tcPr>
            <w:tcW w:w="734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BA59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定义</w:t>
            </w:r>
          </w:p>
        </w:tc>
      </w:tr>
      <w:tr w14:paraId="5E131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AC2C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Execution IR</w:t>
            </w:r>
          </w:p>
        </w:tc>
        <w:tc>
          <w:tcPr>
            <w:tcW w:w="7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0E8D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任务计划与具体 Workflow Engine 之间的后端无关执行中间表示。</w:t>
            </w:r>
          </w:p>
        </w:tc>
      </w:tr>
      <w:tr w14:paraId="52268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6E87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Registry Snapshot</w:t>
            </w:r>
          </w:p>
        </w:tc>
        <w:tc>
          <w:tcPr>
            <w:tcW w:w="7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91A9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Workflow 生成前冻结的不可变 Agent 能力、版本、Endpoint、Schema 与认证引用视图。</w:t>
            </w:r>
          </w:p>
        </w:tc>
      </w:tr>
      <w:tr w14:paraId="22AA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1AA5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Workflow Family</w:t>
            </w:r>
          </w:p>
        </w:tc>
        <w:tc>
          <w:tcPr>
            <w:tcW w:w="7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4536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同一业务目标下多个 Workflow Version 的长期版本族。</w:t>
            </w:r>
          </w:p>
        </w:tc>
      </w:tr>
      <w:tr w14:paraId="3136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7E03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Execution</w:t>
            </w:r>
          </w:p>
        </w:tc>
        <w:tc>
          <w:tcPr>
            <w:tcW w:w="7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8BB8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某个 Workflow Version 的一次正式运行实例。</w:t>
            </w:r>
          </w:p>
        </w:tc>
      </w:tr>
      <w:tr w14:paraId="2590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9CB8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Artifact Ref</w:t>
            </w:r>
          </w:p>
        </w:tc>
        <w:tc>
          <w:tcPr>
            <w:tcW w:w="7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5B83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指向 MinIO 业务产物的稳定引用及其 Hash、Schema、Producer、质量状态等元数据。</w:t>
            </w:r>
          </w:p>
        </w:tc>
      </w:tr>
      <w:tr w14:paraId="4412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431B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Checkpoint</w:t>
            </w:r>
          </w:p>
        </w:tc>
        <w:tc>
          <w:tcPr>
            <w:tcW w:w="7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355F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可信恢复边界，记录节点状态、关键产物引用与输入指纹。</w:t>
            </w:r>
          </w:p>
        </w:tc>
      </w:tr>
      <w:tr w14:paraId="678C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85A3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Context View</w:t>
            </w:r>
          </w:p>
        </w:tc>
        <w:tc>
          <w:tcPr>
            <w:tcW w:w="7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0C52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CMM 按 Purpose、相关性、重要性、时效性和 Token Budget 选择生成的上下文视图。</w:t>
            </w:r>
          </w:p>
        </w:tc>
      </w:tr>
      <w:tr w14:paraId="1262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7FB6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Resume Root</w:t>
            </w:r>
          </w:p>
        </w:tc>
        <w:tc>
          <w:tcPr>
            <w:tcW w:w="7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AB6C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增量恢复时需要重新执行的最早受影响节点。</w:t>
            </w:r>
          </w:p>
        </w:tc>
      </w:tr>
    </w:tbl>
    <w:p w14:paraId="09C0DBFA">
      <w:pPr>
        <w:pStyle w:val="3"/>
        <w:keepNext/>
        <w:widowControl/>
        <w:pBdr>
          <w:bottom w:val="single" w:color="D9E1F2" w:sz="6" w:space="1"/>
        </w:pBdr>
        <w:jc w:val="left"/>
      </w:pPr>
      <w:r>
        <w:rPr>
          <w:rFonts w:ascii="Times New Roman" w:hAnsi="Times New Roman" w:eastAsia="宋体" w:cs="Times New Roman"/>
          <w:b/>
          <w:sz w:val="30"/>
        </w:rPr>
        <w:t>2. 总体架构</w:t>
      </w:r>
    </w:p>
    <w:p w14:paraId="24B7BD69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  <w:b/>
          <w:sz w:val="28"/>
        </w:rPr>
        <w:t>2.1 整体架构</w:t>
      </w:r>
    </w:p>
    <w:p w14:paraId="6C917888">
      <w:pPr>
        <w:keepNext/>
        <w:keepLines/>
        <w:widowControl/>
        <w:spacing w:before="80" w:after="40"/>
        <w:jc w:val="center"/>
      </w:pPr>
      <w:r>
        <w:rPr>
          <w:rFonts w:ascii="Times New Roman" w:hAnsi="Times New Roman" w:eastAsia="宋体"/>
        </w:rPr>
        <w:drawing>
          <wp:inline distT="0" distB="0" distL="114300" distR="114300">
            <wp:extent cx="5532120" cy="3111500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25B3">
      <w:pPr>
        <w:pStyle w:val="165"/>
        <w:keepNext/>
        <w:widowControl/>
        <w:jc w:val="center"/>
      </w:pPr>
      <w:r>
        <w:rPr>
          <w:rFonts w:ascii="Times New Roman" w:hAnsi="Times New Roman" w:eastAsia="宋体" w:cs="Times New Roman"/>
          <w:sz w:val="21"/>
        </w:rPr>
        <w:t>图 1  执行编排智能体功能架构图</w:t>
      </w:r>
    </w:p>
    <w:p w14:paraId="360FA16B">
      <w:pPr>
        <w:pStyle w:val="4"/>
        <w:keepNext/>
        <w:widowControl/>
        <w:jc w:val="left"/>
        <w:rPr>
          <w:rFonts w:ascii="微软雅黑" w:hAnsi="微软雅黑" w:eastAsia="微软雅黑" w:cs="微软雅黑"/>
          <w:b/>
          <w:color w:val="2F5597"/>
          <w:sz w:val="26"/>
        </w:rPr>
      </w:pPr>
      <w:r>
        <w:rPr>
          <w:rFonts w:ascii="Times New Roman" w:hAnsi="Times New Roman" w:eastAsia="宋体" w:cs="Times New Roman"/>
          <w:b/>
          <w:sz w:val="28"/>
        </w:rPr>
        <w:t>2.2 执行编排智能体职责</w:t>
      </w:r>
    </w:p>
    <w:p w14:paraId="5B483E55">
      <w:pPr>
        <w:widowControl/>
        <w:ind w:firstLine="480" w:firstLineChars="200"/>
        <w:jc w:val="both"/>
        <w:rPr>
          <w:rFonts w:ascii="微软雅黑" w:hAnsi="微软雅黑" w:eastAsia="微软雅黑" w:cs="微软雅黑"/>
          <w:sz w:val="20"/>
        </w:rPr>
      </w:pPr>
      <w:r>
        <w:rPr>
          <w:rFonts w:ascii="Times New Roman" w:hAnsi="Times New Roman" w:eastAsia="宋体" w:cs="Times New Roman"/>
          <w:sz w:val="24"/>
        </w:rPr>
        <w:t>执行编排智能体通过 F1～F7 形成从资源准备、上下文加载、执行模型构建到 Workflow 发布、运行和产物/状态管理的闭环。</w:t>
      </w:r>
    </w:p>
    <w:p w14:paraId="210F5B9E">
      <w:pPr>
        <w:spacing w:before="0" w:after="0" w:line="276" w:lineRule="auto"/>
        <w:jc w:val="center"/>
        <w:rPr>
          <w:rFonts w:ascii="Times New Roman" w:hAnsi="Times New Roman" w:eastAsia="宋体" w:cs="Times New Roman"/>
          <w:b/>
          <w:color w:val="000000"/>
          <w:sz w:val="24"/>
        </w:rPr>
      </w:pPr>
      <w:r>
        <w:rPr>
          <w:rFonts w:ascii="Times New Roman" w:hAnsi="Times New Roman" w:eastAsia="宋体" w:cs="Times New Roman"/>
          <w:b/>
          <w:sz w:val="21"/>
        </w:rPr>
        <w:t>表3 执行编排智能体功能域说明表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5286"/>
        <w:gridCol w:w="2045"/>
      </w:tblGrid>
      <w:tr w14:paraId="02EC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DCE6F2" w:themeFill="accent1" w:themeFillTint="32"/>
            <w:vAlign w:val="center"/>
          </w:tcPr>
          <w:p w14:paraId="62E71D52">
            <w:pPr>
              <w:spacing w:before="0" w:after="0" w:line="276" w:lineRule="auto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功能域</w:t>
            </w:r>
          </w:p>
        </w:tc>
        <w:tc>
          <w:tcPr>
            <w:tcW w:w="5953" w:type="dxa"/>
            <w:shd w:val="clear" w:color="auto" w:fill="DCE6F2" w:themeFill="accent1" w:themeFillTint="32"/>
            <w:vAlign w:val="center"/>
          </w:tcPr>
          <w:p w14:paraId="27349B23">
            <w:pPr>
              <w:spacing w:before="0" w:after="0" w:line="276" w:lineRule="auto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具体功能描述</w:t>
            </w:r>
          </w:p>
        </w:tc>
        <w:tc>
          <w:tcPr>
            <w:tcW w:w="2381" w:type="dxa"/>
            <w:shd w:val="clear" w:color="auto" w:fill="DCE6F2" w:themeFill="accent1" w:themeFillTint="32"/>
            <w:vAlign w:val="center"/>
          </w:tcPr>
          <w:p w14:paraId="5B4B7035">
            <w:pPr>
              <w:spacing w:before="0" w:after="0" w:line="276" w:lineRule="auto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主要输入/输出</w:t>
            </w:r>
          </w:p>
        </w:tc>
      </w:tr>
      <w:tr w14:paraId="652D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95893B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F1 Agent执行前准备与注册快照</w:t>
            </w:r>
          </w:p>
        </w:tc>
        <w:tc>
          <w:tcPr>
            <w:tcW w:w="5953" w:type="dxa"/>
            <w:vAlign w:val="center"/>
          </w:tcPr>
          <w:p w14:paraId="18CE9BA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解析任务计划所需的 Agent 能力；通过工作流引擎管理确认实例已启动、健康且可用；从工作流引擎管理注册表中获取 Agent ID、版本、能力、Endpoint、输入/输出 Schema、Credential Ref 及调用策略；在 Workflow 生成前冻结不可变 Registry Snapshot，保证生成、自测和正式执行使用一致的 Agent 版本与契约。</w:t>
            </w:r>
          </w:p>
        </w:tc>
        <w:tc>
          <w:tcPr>
            <w:tcW w:w="2381" w:type="dxa"/>
            <w:vAlign w:val="center"/>
          </w:tcPr>
          <w:p w14:paraId="36C690A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任务计划、Agent能力需求 → Registry Snapshot</w:t>
            </w:r>
          </w:p>
        </w:tc>
      </w:tr>
      <w:tr w14:paraId="73CA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F7A1BA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  <w:lang w:eastAsia="zh-CN"/>
              </w:rPr>
              <w:t>F2 CMM上下文与跨轮记忆</w:t>
            </w:r>
          </w:p>
        </w:tc>
        <w:tc>
          <w:tcPr>
            <w:tcW w:w="5953" w:type="dxa"/>
            <w:vAlign w:val="center"/>
          </w:tcPr>
          <w:p w14:paraId="43F4ADC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把 Workflow 结构、节点状态、评估结果、Artifact Ref、Checkpoint、修复记录等事实持续写入 CMM；在生成下一版 Workflow 前，以 purpose=next_workflow_generation 获取 Context View，优先利用最近稳定结构、失败/低质量节点、可复用产物、Checkpoint 和已验证修复策略。</w:t>
            </w:r>
          </w:p>
        </w:tc>
        <w:tc>
          <w:tcPr>
            <w:tcW w:w="2381" w:type="dxa"/>
            <w:vAlign w:val="center"/>
          </w:tcPr>
          <w:p w14:paraId="15716C0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执行事实/历史 → Context View、Repair Memory</w:t>
            </w:r>
          </w:p>
        </w:tc>
      </w:tr>
      <w:tr w14:paraId="45779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4DB20B8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F3 Execution IR构建与确定性校验</w:t>
            </w:r>
          </w:p>
        </w:tc>
        <w:tc>
          <w:tcPr>
            <w:tcW w:w="5953" w:type="dxa"/>
            <w:vAlign w:val="center"/>
          </w:tcPr>
          <w:p w14:paraId="0BDBD9A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在任务计划和 n8n Workflow 之间构建平台无关的 Execution IR，描述节点、依赖关系、Agent Binding、输入输出契约、Artifact、Checkpoint 和恢复关系；优先使用规则、Schema 和图算法完成 DAG、Binding、Schema、依赖及恢复关系的确定性校验。</w:t>
            </w:r>
          </w:p>
        </w:tc>
        <w:tc>
          <w:tcPr>
            <w:tcW w:w="2381" w:type="dxa"/>
            <w:vAlign w:val="center"/>
          </w:tcPr>
          <w:p w14:paraId="77A9E9E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任务计划 + Snapshot + Context View → Execution IR</w:t>
            </w:r>
          </w:p>
        </w:tc>
      </w:tr>
      <w:tr w14:paraId="68ABC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BEF1C8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  <w:lang w:eastAsia="zh-CN"/>
              </w:rPr>
              <w:t>F4 Workflow生成、编译与自测闭环</w:t>
            </w:r>
          </w:p>
        </w:tc>
        <w:tc>
          <w:tcPr>
            <w:tcW w:w="5953" w:type="dxa"/>
            <w:vAlign w:val="center"/>
          </w:tcPr>
          <w:p w14:paraId="4A2AD87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将通过校验的 IR 编译为 n8n Workflow；正式发布前依次进行 Workflow JSON/DAG 校验、Agent Binding 与 Schema 校验、n8n 导入校验、最小 Canary 执行及端到端验证。</w:t>
            </w: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  <w:lang w:eastAsia="zh-CN"/>
              </w:rPr>
              <w:t>任一阶段失败都进入有限次数的“生成/修复—再自测”闭环，并把失败阶段、错误特征和修复结果写入 CMM。</w:t>
            </w:r>
          </w:p>
        </w:tc>
        <w:tc>
          <w:tcPr>
            <w:tcW w:w="2381" w:type="dxa"/>
            <w:vAlign w:val="center"/>
          </w:tcPr>
          <w:p w14:paraId="3896542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Execution IR → 已验证 n8n Workflow / 自测结果</w:t>
            </w:r>
          </w:p>
        </w:tc>
      </w:tr>
      <w:tr w14:paraId="1DB2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42C411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  <w:lang w:eastAsia="zh-CN"/>
              </w:rPr>
              <w:t>F5 正式执行控制与运行状态管理</w:t>
            </w:r>
          </w:p>
        </w:tc>
        <w:tc>
          <w:tcPr>
            <w:tcW w:w="5953" w:type="dxa"/>
            <w:vAlign w:val="center"/>
          </w:tcPr>
          <w:p w14:paraId="572345C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发布并触发正式 Execution；维护 Execution、Node State、Attempt、Checkpoint 和终态；接收测试任务监控智能体采集的 Agent 运行状态，并将节点级执行事实纳入统一执行状态。</w:t>
            </w:r>
          </w:p>
        </w:tc>
        <w:tc>
          <w:tcPr>
            <w:tcW w:w="2381" w:type="dxa"/>
            <w:vAlign w:val="center"/>
          </w:tcPr>
          <w:p w14:paraId="44B5899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已发布 Workflow → Execution / Node / Attempt / Checkpoint 状态</w:t>
            </w:r>
          </w:p>
        </w:tc>
      </w:tr>
      <w:tr w14:paraId="2039E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353DFC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F6 Artifact产物管理与复用判定</w:t>
            </w:r>
          </w:p>
        </w:tc>
        <w:tc>
          <w:tcPr>
            <w:tcW w:w="5953" w:type="dxa"/>
            <w:vAlign w:val="center"/>
          </w:tcPr>
          <w:p w14:paraId="7B55B65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  <w:lang w:eastAsia="zh-CN"/>
              </w:rPr>
              <w:t>对 Agent 写入 MinIO 的业务产物登记稳定 Artifact Ref；保存 URI、Hash、Schema、Producer、质量状态等必要元数据；在历史产物复用时校验完整性、Schema 兼容性、关键输入适用性和质量状态，跨任务/会话/租户复用时还需执行权限校验。</w:t>
            </w:r>
          </w:p>
        </w:tc>
        <w:tc>
          <w:tcPr>
            <w:tcW w:w="2381" w:type="dxa"/>
            <w:vAlign w:val="center"/>
          </w:tcPr>
          <w:p w14:paraId="5FC99E1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Agent业务产物 → Artifact Ref / reusable判定</w:t>
            </w:r>
          </w:p>
        </w:tc>
      </w:tr>
      <w:tr w14:paraId="70FCF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EC4334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  <w:lang w:eastAsia="zh-CN"/>
              </w:rPr>
              <w:t>F7 一致性、幂等、降级与可观测性</w:t>
            </w:r>
          </w:p>
        </w:tc>
        <w:tc>
          <w:tcPr>
            <w:tcW w:w="5953" w:type="dxa"/>
            <w:vAlign w:val="center"/>
          </w:tcPr>
          <w:p w14:paraId="087B146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</w:rPr>
              <w:t>对 Agent 调用、Context Event 写入、Artifact 注册、Checkpoint 创建、Workflow 发布等有副作用操作使用稳定 Idempotency Key；同一 Node Attempt 的技术重试复用同一幂等键，新 Attempt 使用新键。CMM 或外部日志短时不可用时按重要性降级，已发布 Workflow 不因 CMM 暂不可用而停止；同时关注自测成功率、Agent 就绪率、节点成功率、REWORK 比例、Artifact 复用成功率等指标。</w:t>
            </w:r>
          </w:p>
        </w:tc>
        <w:tc>
          <w:tcPr>
            <w:tcW w:w="2381" w:type="dxa"/>
            <w:vAlign w:val="center"/>
          </w:tcPr>
          <w:p w14:paraId="54CAA8A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4"/>
                <w:lang w:eastAsia="zh-CN"/>
              </w:rPr>
              <w:t>副作用请求 / 外部依赖状态 → 幂等执行 / 降级状态 / 观测指标</w:t>
            </w:r>
          </w:p>
        </w:tc>
      </w:tr>
    </w:tbl>
    <w:p w14:paraId="0D30C7D2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  <w:b/>
          <w:sz w:val="28"/>
        </w:rPr>
        <w:t>2.3 上下游依赖关系</w:t>
      </w:r>
    </w:p>
    <w:p w14:paraId="6A0DCA18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主要输入如下：</w:t>
      </w:r>
    </w:p>
    <w:p w14:paraId="54555CE0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表4 输入来源及用途说明表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4144"/>
        <w:gridCol w:w="3067"/>
      </w:tblGrid>
      <w:tr w14:paraId="462B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F9A6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来源</w:t>
            </w:r>
          </w:p>
        </w:tc>
        <w:tc>
          <w:tcPr>
            <w:tcW w:w="432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871A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输入内容</w:t>
            </w:r>
          </w:p>
        </w:tc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5BCE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用途</w:t>
            </w:r>
          </w:p>
        </w:tc>
      </w:tr>
      <w:tr w14:paraId="72EB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2165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任务编排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A550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任务计划、任务依赖、执行策略、完成标准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B1A7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生成执行计划和 Workflow</w:t>
            </w:r>
          </w:p>
        </w:tc>
      </w:tr>
      <w:tr w14:paraId="08F82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69F9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智能体执行引擎管理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10FE3">
            <w:pPr>
              <w:pStyle w:val="4"/>
              <w:keepNext/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已启动/已注册 Agent 清单、版本、能力、健康状态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EC1B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绑定真实可执行节点</w:t>
            </w:r>
          </w:p>
        </w:tc>
      </w:tr>
      <w:tr w14:paraId="60D8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6CD7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上下文管理与记忆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3678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最近执行历史、检查点、失败节点、已成功产物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4F3B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Workflow 增量生成</w:t>
            </w:r>
          </w:p>
        </w:tc>
      </w:tr>
      <w:tr w14:paraId="2243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D461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MinIO 产物库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A73A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上次执行产物及其元数据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7701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复用成功节点结果</w:t>
            </w:r>
          </w:p>
        </w:tc>
      </w:tr>
    </w:tbl>
    <w:p w14:paraId="25A6A739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主要输出如下：</w:t>
      </w:r>
    </w:p>
    <w:p w14:paraId="173BBAE7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表5 输出目标说明表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6903"/>
      </w:tblGrid>
      <w:tr w14:paraId="3957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E306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输出目标</w:t>
            </w:r>
          </w:p>
        </w:tc>
        <w:tc>
          <w:tcPr>
            <w:tcW w:w="712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B86F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输出内容</w:t>
            </w:r>
          </w:p>
        </w:tc>
      </w:tr>
      <w:tr w14:paraId="70DF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69D2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n8n Workflow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B3E3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已通过自测的 Workflow JSON、版本、节点参数、恢复入口</w:t>
            </w:r>
          </w:p>
        </w:tc>
      </w:tr>
      <w:tr w14:paraId="2B9D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64C4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专业测试 Agent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5960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 n8n 发出的标准任务调用</w:t>
            </w:r>
          </w:p>
        </w:tc>
      </w:tr>
      <w:tr w14:paraId="2B30C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CB0C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测试任务监控智能体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41BA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Execution ID、Workflow Version、Node ID、Agent ID、监控策略</w:t>
            </w:r>
          </w:p>
        </w:tc>
      </w:tr>
      <w:tr w14:paraId="3120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7648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编排评估智能体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34F0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节点执行结果、产物引用、完成标准、运行事实</w:t>
            </w:r>
          </w:p>
        </w:tc>
      </w:tr>
      <w:tr w14:paraId="5B6F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A375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MinIO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BA34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所有 Agent 业务产物、检查点、结构化结果和必要日志</w:t>
            </w:r>
          </w:p>
        </w:tc>
      </w:tr>
      <w:tr w14:paraId="4704C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613D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上下文与记忆存储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0186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Workflow 历史、节点状态、评分、产物引用、恢复谱系</w:t>
            </w:r>
          </w:p>
        </w:tc>
      </w:tr>
    </w:tbl>
    <w:p w14:paraId="24834243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  <w:b/>
          <w:sz w:val="28"/>
        </w:rPr>
        <w:t>2.4 核心设计原则</w:t>
      </w:r>
    </w:p>
    <w:p w14:paraId="455C22DF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资源先准备：先确认 Agent 可启动、可注册、健康、就绪和可达，再进入 Workflow Binding。</w:t>
      </w:r>
    </w:p>
    <w:p w14:paraId="7B4346DC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中间表示解耦：Execution IR 与具体 Workflow Engine 解耦，替换 n8n 时主要替换编译/适配层。</w:t>
      </w:r>
    </w:p>
    <w:p w14:paraId="4D93F04D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快照绑定：Workflow 从生成、自测到正式执行绑定不可变 Registry Snapshot，避免契约漂移。</w:t>
      </w:r>
    </w:p>
    <w:p w14:paraId="50225FA5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先自测后发布：结构、Binding、引擎导入、Canary、产物读写、监控与评估链路均需在正式运行前验证。</w:t>
      </w:r>
    </w:p>
    <w:p w14:paraId="03F37610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引用优先：大对象放 MinIO，执行编排与 CMM 保存稳定引用、Hash 和元数据。</w:t>
      </w:r>
    </w:p>
    <w:p w14:paraId="64F59D7D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状态与质量分离：Runtime Event 是技术执行事实，Evaluation 是质量事实，二者可关联但不能相互替代。</w:t>
      </w:r>
    </w:p>
    <w:p w14:paraId="2AA9FB22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可恢复可审计：Workflow Version、ContextEvent、Artifact、Checkpoint 和修复记录均可追溯。</w:t>
      </w:r>
    </w:p>
    <w:p w14:paraId="6C5E9522">
      <w:pPr>
        <w:pStyle w:val="3"/>
        <w:keepNext/>
        <w:widowControl/>
        <w:jc w:val="left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sz w:val="30"/>
        </w:rPr>
        <w:t>3. 执行前准备设计</w:t>
      </w:r>
    </w:p>
    <w:p w14:paraId="038C2028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3.1 Agent Runtime 管理</w:t>
      </w:r>
    </w:p>
    <w:p w14:paraId="31BA5A1A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执行编排在正式生成 Workflow 前，先调用专业测试 Agent 层的智能体执行引擎管理能力，完成 Agent 生命周期准备。</w:t>
      </w:r>
    </w:p>
    <w:p w14:paraId="551F5A6E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支持操作：</w:t>
      </w:r>
    </w:p>
    <w:p w14:paraId="2EDD16A3">
      <w:pPr>
        <w:pStyle w:val="164"/>
        <w:widowControl/>
        <w:shd w:val="clear" w:color="auto" w:fill="F3F6F9"/>
        <w:spacing w:before="80" w:after="160"/>
        <w:ind w:left="255" w:right="142"/>
        <w:jc w:val="left"/>
      </w:pPr>
      <w:r>
        <w:rPr>
          <w:rFonts w:ascii="Times New Roman" w:hAnsi="Times New Roman" w:eastAsia="宋体" w:cs="Times New Roman"/>
          <w:color w:val="2D3748"/>
          <w:sz w:val="24"/>
        </w:rPr>
        <w:t>START     启动智能体实例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STOP      停止智能体实例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RESTART   重启异常实例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REGISTER  注册能力与可调用地址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DEREGISTER 注销实例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HEALTH    健康检查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READY     就绪检查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DESCRIBE  获取能力、Schema、版本和运行参数</w:t>
      </w:r>
    </w:p>
    <w:p w14:paraId="09749B12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3.2 启动与注册顺序</w:t>
      </w:r>
    </w:p>
    <w:p w14:paraId="596DC306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任务计划</w:t>
      </w:r>
      <w:r>
        <w:rPr>
          <w:rFonts w:ascii="Times New Roman" w:hAnsi="Times New Roman" w:eastAsia="宋体" w:cs="Times New Roman"/>
          <w:sz w:val="24"/>
          <w:lang w:eastAsia="zh-CN"/>
        </w:rPr>
        <w:t>要求的 Agent 做依赖闭包，只启动本次任务实际需要的 Agent。例如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计划</w:t>
      </w:r>
      <w:r>
        <w:rPr>
          <w:rFonts w:ascii="Times New Roman" w:hAnsi="Times New Roman" w:eastAsia="宋体" w:cs="Times New Roman"/>
          <w:sz w:val="24"/>
          <w:lang w:eastAsia="zh-CN"/>
        </w:rPr>
        <w:t>包含：</w:t>
      </w:r>
    </w:p>
    <w:p w14:paraId="62DFB3F0">
      <w:pPr>
        <w:pStyle w:val="164"/>
        <w:widowControl/>
        <w:shd w:val="clear" w:color="auto" w:fill="F3F6F9"/>
        <w:spacing w:before="80" w:after="160"/>
        <w:ind w:left="255" w:right="142"/>
        <w:jc w:val="left"/>
        <w:rPr>
          <w:lang w:eastAsia="zh-CN"/>
        </w:rPr>
      </w:pP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>测试项生成</w:t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 xml:space="preserve">  → 用例筛选</w:t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 xml:space="preserve">  → 用例生成</w:t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 xml:space="preserve">  → 脚本生成</w:t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 xml:space="preserve">  → 环境构建</w:t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 xml:space="preserve">  → 测试执行</w:t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 xml:space="preserve">  → 缺陷分析</w:t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 xml:space="preserve">  → 测试文档</w:t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  <w:lang w:eastAsia="zh-CN"/>
        </w:rPr>
        <w:t xml:space="preserve">  → 测试报告</w:t>
      </w:r>
    </w:p>
    <w:p w14:paraId="3B06FA92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则执行编排按以下顺序准备：</w:t>
      </w:r>
    </w:p>
    <w:p w14:paraId="15C77A99">
      <w:pPr>
        <w:pStyle w:val="164"/>
        <w:widowControl/>
        <w:shd w:val="clear" w:color="auto" w:fill="F3F6F9"/>
        <w:spacing w:before="80" w:after="160"/>
        <w:ind w:left="255" w:right="142"/>
        <w:jc w:val="left"/>
      </w:pPr>
      <w:r>
        <w:rPr>
          <w:rFonts w:ascii="Times New Roman" w:hAnsi="Times New Roman" w:eastAsia="宋体" w:cs="Times New Roman"/>
          <w:color w:val="2D3748"/>
          <w:sz w:val="24"/>
        </w:rPr>
        <w:t>读取</w:t>
      </w:r>
      <w:r>
        <w:rPr>
          <w:rFonts w:hint="eastAsia" w:ascii="Times New Roman" w:hAnsi="Times New Roman" w:eastAsia="宋体" w:cs="Times New Roman"/>
          <w:color w:val="2D3748"/>
          <w:sz w:val="24"/>
          <w:lang w:eastAsia="zh-CN"/>
        </w:rPr>
        <w:t>计划</w:t>
      </w:r>
      <w:r>
        <w:rPr>
          <w:rFonts w:ascii="Times New Roman" w:hAnsi="Times New Roman" w:eastAsia="宋体" w:cs="Times New Roman"/>
          <w:color w:val="2D3748"/>
          <w:sz w:val="24"/>
        </w:rPr>
        <w:t>能力需求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→ 从智能体注册中心解析候选 Agent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→ 检查实例是否存在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→ 未启动则启动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→ 健康探针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→ 注册/刷新注册信息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→ 校验输入输出 Schema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→ 校验 n8n 可达性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→ 固化本次执行的 Agent Registry Snapshot</w:t>
      </w:r>
    </w:p>
    <w:p w14:paraId="20B704F8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只有 Registered + Healthy + Ready 的 Agent 才允许进入 Workflow Binding。</w:t>
      </w:r>
    </w:p>
    <w:p w14:paraId="28465937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3.3 注册快照</w:t>
      </w:r>
    </w:p>
    <w:p w14:paraId="2DD95285">
      <w:pPr>
        <w:widowControl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sz w:val="24"/>
        </w:rPr>
        <w:t>注册快照（</w:t>
      </w:r>
      <w:r>
        <w:rPr>
          <w:rFonts w:ascii="Times New Roman" w:hAnsi="Times New Roman" w:eastAsia="宋体" w:cs="Times New Roman"/>
          <w:sz w:val="24"/>
        </w:rPr>
        <w:t>Registry Snapshot</w:t>
      </w:r>
      <w:r>
        <w:rPr>
          <w:rFonts w:hint="eastAsia" w:ascii="Times New Roman" w:hAnsi="Times New Roman" w:eastAsia="宋体" w:cs="Times New Roman"/>
          <w:sz w:val="24"/>
        </w:rPr>
        <w:t>）是执行编排在生成</w:t>
      </w:r>
      <w:r>
        <w:rPr>
          <w:rFonts w:ascii="Times New Roman" w:hAnsi="Times New Roman" w:eastAsia="宋体" w:cs="Times New Roman"/>
          <w:sz w:val="24"/>
        </w:rPr>
        <w:t xml:space="preserve"> Workflow </w:t>
      </w:r>
      <w:r>
        <w:rPr>
          <w:rFonts w:hint="eastAsia" w:ascii="Times New Roman" w:hAnsi="Times New Roman" w:eastAsia="宋体" w:cs="Times New Roman"/>
          <w:sz w:val="24"/>
        </w:rPr>
        <w:t>前，基于当前</w:t>
      </w:r>
      <w:r>
        <w:rPr>
          <w:rFonts w:ascii="Times New Roman" w:hAnsi="Times New Roman" w:eastAsia="宋体" w:cs="Times New Roman"/>
          <w:sz w:val="24"/>
        </w:rPr>
        <w:t xml:space="preserve"> Agent Registry </w:t>
      </w:r>
      <w:r>
        <w:rPr>
          <w:rFonts w:hint="eastAsia" w:ascii="Times New Roman" w:hAnsi="Times New Roman" w:eastAsia="宋体" w:cs="Times New Roman"/>
          <w:sz w:val="24"/>
        </w:rPr>
        <w:t>中已注册且满足就绪条件的</w:t>
      </w:r>
      <w:r>
        <w:rPr>
          <w:rFonts w:ascii="Times New Roman" w:hAnsi="Times New Roman" w:eastAsia="宋体" w:cs="Times New Roman"/>
          <w:sz w:val="24"/>
        </w:rPr>
        <w:t xml:space="preserve"> Agent </w:t>
      </w:r>
      <w:r>
        <w:rPr>
          <w:rFonts w:hint="eastAsia" w:ascii="Times New Roman" w:hAnsi="Times New Roman" w:eastAsia="宋体" w:cs="Times New Roman"/>
          <w:sz w:val="24"/>
        </w:rPr>
        <w:t>形成的不可变能力视图。快照记录</w:t>
      </w:r>
      <w:r>
        <w:rPr>
          <w:rFonts w:ascii="Times New Roman" w:hAnsi="Times New Roman" w:eastAsia="宋体" w:cs="Times New Roman"/>
          <w:sz w:val="24"/>
        </w:rPr>
        <w:t xml:space="preserve"> Agent </w:t>
      </w:r>
      <w:r>
        <w:rPr>
          <w:rFonts w:hint="eastAsia" w:ascii="Times New Roman" w:hAnsi="Times New Roman" w:eastAsia="宋体" w:cs="Times New Roman"/>
          <w:sz w:val="24"/>
        </w:rPr>
        <w:t>标识、版本、运行状态、能力标签、调用端点、输入输出</w:t>
      </w:r>
      <w:r>
        <w:rPr>
          <w:rFonts w:ascii="Times New Roman" w:hAnsi="Times New Roman" w:eastAsia="宋体" w:cs="Times New Roman"/>
          <w:sz w:val="24"/>
        </w:rPr>
        <w:t xml:space="preserve"> Schema</w:t>
      </w:r>
      <w:r>
        <w:rPr>
          <w:rFonts w:hint="eastAsia" w:ascii="Times New Roman" w:hAnsi="Times New Roman" w:eastAsia="宋体" w:cs="Times New Roman"/>
          <w:sz w:val="24"/>
        </w:rPr>
        <w:t>、认证引用及必要的调用策略，并作为本次</w:t>
      </w:r>
      <w:r>
        <w:rPr>
          <w:rFonts w:ascii="Times New Roman" w:hAnsi="Times New Roman" w:eastAsia="宋体" w:cs="Times New Roman"/>
          <w:sz w:val="24"/>
        </w:rPr>
        <w:t xml:space="preserve"> Workflow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Agent Binding </w:t>
      </w:r>
      <w:r>
        <w:rPr>
          <w:rFonts w:hint="eastAsia" w:ascii="Times New Roman" w:hAnsi="Times New Roman" w:eastAsia="宋体" w:cs="Times New Roman"/>
          <w:sz w:val="24"/>
        </w:rPr>
        <w:t>基准。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Workflow 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生成、自测和正式执行均应关联同一注册快照，从而保证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Agent 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版本及接口契约的一致性、可验证性和可追溯性。</w:t>
      </w:r>
      <w:r>
        <w:rPr>
          <w:rFonts w:hint="eastAsia" w:ascii="Times New Roman" w:hAnsi="Times New Roman" w:eastAsia="宋体" w:cs="Times New Roman"/>
          <w:sz w:val="24"/>
        </w:rPr>
        <w:t>注册中心后续发生</w:t>
      </w:r>
      <w:r>
        <w:rPr>
          <w:rFonts w:ascii="Times New Roman" w:hAnsi="Times New Roman" w:eastAsia="宋体" w:cs="Times New Roman"/>
          <w:sz w:val="24"/>
        </w:rPr>
        <w:t xml:space="preserve"> Agent </w:t>
      </w:r>
      <w:r>
        <w:rPr>
          <w:rFonts w:hint="eastAsia" w:ascii="Times New Roman" w:hAnsi="Times New Roman" w:eastAsia="宋体" w:cs="Times New Roman"/>
          <w:sz w:val="24"/>
        </w:rPr>
        <w:t>升级、下线或重新注册时，不直接修改已经发布</w:t>
      </w:r>
      <w:r>
        <w:rPr>
          <w:rFonts w:ascii="Times New Roman" w:hAnsi="Times New Roman" w:eastAsia="宋体" w:cs="Times New Roman"/>
          <w:sz w:val="24"/>
        </w:rPr>
        <w:t xml:space="preserve"> Workflow </w:t>
      </w:r>
      <w:r>
        <w:rPr>
          <w:rFonts w:hint="eastAsia" w:ascii="Times New Roman" w:hAnsi="Times New Roman" w:eastAsia="宋体" w:cs="Times New Roman"/>
          <w:sz w:val="24"/>
        </w:rPr>
        <w:t>所关联的历史注册快照；新版本</w:t>
      </w:r>
      <w:r>
        <w:rPr>
          <w:rFonts w:ascii="Times New Roman" w:hAnsi="Times New Roman" w:eastAsia="宋体" w:cs="Times New Roman"/>
          <w:sz w:val="24"/>
        </w:rPr>
        <w:t xml:space="preserve"> Workflow </w:t>
      </w:r>
      <w:r>
        <w:rPr>
          <w:rFonts w:hint="eastAsia" w:ascii="Times New Roman" w:hAnsi="Times New Roman" w:eastAsia="宋体" w:cs="Times New Roman"/>
          <w:sz w:val="24"/>
        </w:rPr>
        <w:t>应基于新的</w:t>
      </w:r>
      <w:r>
        <w:rPr>
          <w:rFonts w:ascii="Times New Roman" w:hAnsi="Times New Roman" w:eastAsia="宋体" w:cs="Times New Roman"/>
          <w:sz w:val="24"/>
        </w:rPr>
        <w:t xml:space="preserve"> Registry Snapshot </w:t>
      </w:r>
      <w:r>
        <w:rPr>
          <w:rFonts w:hint="eastAsia" w:ascii="Times New Roman" w:hAnsi="Times New Roman" w:eastAsia="宋体" w:cs="Times New Roman"/>
          <w:sz w:val="24"/>
        </w:rPr>
        <w:t>重新完成绑定和自测。</w:t>
      </w:r>
      <w:r>
        <w:rPr>
          <w:rFonts w:ascii="Times New Roman" w:hAnsi="Times New Roman" w:eastAsia="宋体" w:cs="Times New Roman"/>
          <w:sz w:val="24"/>
        </w:rPr>
        <w:t>每次正式 Workflow 使用不可变注册快照，至少保存：</w:t>
      </w:r>
    </w:p>
    <w:p w14:paraId="053F935C">
      <w:pPr>
        <w:pStyle w:val="164"/>
        <w:widowControl/>
        <w:shd w:val="clear" w:color="auto" w:fill="F3F6F9"/>
        <w:spacing w:before="80" w:after="160"/>
        <w:ind w:left="255" w:right="142"/>
        <w:jc w:val="left"/>
      </w:pPr>
      <w:r>
        <w:rPr>
          <w:rFonts w:ascii="Times New Roman" w:hAnsi="Times New Roman" w:eastAsia="宋体" w:cs="Times New Roman"/>
          <w:color w:val="2D3748"/>
          <w:sz w:val="24"/>
        </w:rPr>
        <w:t>snapshot_id: registry-snapshot-20260903-001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created_at: 2026-09-03T00:00:00Z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agents: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- agent_id: test-case-generator-01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  capability: test_case_generation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  version: 2.3.1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  endpoint: http://test-case-generator:8080/invoke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  credential_ref: secret://agents/test-case-generator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  input_schema_ref: schema://test-case-generation/input/v2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  output_schema_ref: schema://test-case-generation/output/v2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  health: healthy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 xml:space="preserve">    readiness: ready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snapshot_hash: sha256:...</w:t>
      </w:r>
    </w:p>
    <w:p w14:paraId="7304D822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Workflow 发布后不能偷偷替换 Endpoint；需要替换时必须产生新 Workflow Version。</w:t>
      </w:r>
    </w:p>
    <w:p w14:paraId="1BE47489">
      <w:pPr>
        <w:pStyle w:val="3"/>
        <w:keepNext/>
        <w:widowControl/>
        <w:jc w:val="left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sz w:val="30"/>
        </w:rPr>
        <w:t>4. CMM 上下文管理与执行记忆设计</w:t>
      </w:r>
    </w:p>
    <w:p w14:paraId="265759B4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</w:rPr>
        <w:t>4.1 定位与调用边界</w:t>
      </w:r>
    </w:p>
    <w:p w14:paraId="00190F22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CMM 是执行编排的统一 Context Lifecycle 与跨轮记忆基础设施；执行编排负责消费 Context View，并把 Workflow、自测、运行、Artifact、Checkpoint 和修复事实追加为 ContextEvent。</w:t>
      </w:r>
    </w:p>
    <w:p w14:paraId="5C663C6E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核心边界：</w:t>
      </w:r>
    </w:p>
    <w:p w14:paraId="592920D3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生成下一版 Workflow 前，通过 get_view(purpose=next_workflow_generation) 获取与当前 Workflow Family 相关的结构、节点状态、Evaluation、Artifact、Checkpoint 和修复经验。</w:t>
      </w:r>
    </w:p>
    <w:p w14:paraId="19DD3677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大对象继续保存在 MinIO 或事实存储，CMM 仅保存摘要、稳定引用、Hash、Schema 与 Provenance。</w:t>
      </w:r>
    </w:p>
    <w:p w14:paraId="567F37B7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CMM 按 Purpose、相关性、重要性、时效性和 Token Budget 选择 Context View，避免历史无界进入模型上下文。</w:t>
      </w:r>
    </w:p>
    <w:p w14:paraId="69894211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需要诊断时仍由 CMM 关联外部日志；执行编排不直接依赖日志数据库。</w:t>
      </w:r>
    </w:p>
    <w:p w14:paraId="48330A55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4.2 ContextSession 与 Workflow Family 映射</w:t>
      </w:r>
    </w:p>
    <w:p w14:paraId="6920430E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同一业务目标下的多个 Workflow Version 共享一个长期 ContextSession，workflow_family_id 作为核心关联键。</w:t>
      </w:r>
    </w:p>
    <w:p w14:paraId="403EF334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表6 CMM字段与执行编排映射关系表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2"/>
        <w:gridCol w:w="3115"/>
        <w:gridCol w:w="3055"/>
      </w:tblGrid>
      <w:tr w14:paraId="3028B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7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96AA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CMM 字段</w:t>
            </w:r>
          </w:p>
        </w:tc>
        <w:tc>
          <w:tcPr>
            <w:tcW w:w="317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E024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执行编排映射</w:t>
            </w:r>
          </w:p>
        </w:tc>
        <w:tc>
          <w:tcPr>
            <w:tcW w:w="317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9532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说明</w:t>
            </w:r>
          </w:p>
        </w:tc>
      </w:tr>
      <w:tr w14:paraId="5D359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7A87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context_id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5A78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workflow_family_id 对应 Context ID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8D3E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贯穿多个 Workflow Version</w:t>
            </w:r>
          </w:p>
        </w:tc>
      </w:tr>
      <w:tr w14:paraId="2A263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B802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tenant_id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F312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租户 ID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D83C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租户隔离</w:t>
            </w:r>
          </w:p>
        </w:tc>
      </w:tr>
      <w:tr w14:paraId="2CACB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A387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task_id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4539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编排 task_id / workflow_family_id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8A4F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get_view 核心检索条件</w:t>
            </w:r>
          </w:p>
        </w:tc>
      </w:tr>
      <w:tr w14:paraId="4AE60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0197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root_agent_id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E316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execution-orchestrator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99BA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根智能体</w:t>
            </w:r>
          </w:p>
        </w:tc>
      </w:tr>
      <w:tr w14:paraId="6E472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2EB7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status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F190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ACTIVE / ARCHIVED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1012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Workflow Family 生命周期</w:t>
            </w:r>
          </w:p>
        </w:tc>
      </w:tr>
      <w:tr w14:paraId="0E95A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264A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version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CC2E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CMM Context Version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CBB2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并发控制与审计</w:t>
            </w:r>
          </w:p>
        </w:tc>
      </w:tr>
    </w:tbl>
    <w:p w14:paraId="1E891366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4.3 ContextEvent 事件模型</w:t>
      </w:r>
    </w:p>
    <w:p w14:paraId="0BB9EBED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执行编排采用追加式 ContextEvent 记录历史事实，避免覆盖“最新状态”破坏执行谱系。</w:t>
      </w:r>
    </w:p>
    <w:p w14:paraId="797CF12F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表7 Event Type写入时机及内容说明表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9"/>
        <w:gridCol w:w="2675"/>
        <w:gridCol w:w="2988"/>
      </w:tblGrid>
      <w:tr w14:paraId="5903E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7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C9B9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Event Type</w:t>
            </w:r>
          </w:p>
        </w:tc>
        <w:tc>
          <w:tcPr>
            <w:tcW w:w="317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9EE6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写入时机</w:t>
            </w:r>
          </w:p>
        </w:tc>
        <w:tc>
          <w:tcPr>
            <w:tcW w:w="317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C040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关键内容</w:t>
            </w:r>
          </w:p>
        </w:tc>
      </w:tr>
      <w:tr w14:paraId="2FE14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2093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WORKFLOW_VERSION_CREATED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78BE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新版本生成后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F9E8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version、parent_version、structure_ref、structure_summary、ir_hash</w:t>
            </w:r>
          </w:p>
        </w:tc>
      </w:tr>
      <w:tr w14:paraId="484EE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7A66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WORKFLOW_SELF_TESTED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7136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每次自测结束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F745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passed、attempt、failure_stage、error_signature、repair_action</w:t>
            </w:r>
          </w:p>
        </w:tc>
      </w:tr>
      <w:tr w14:paraId="1F2DA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3C4E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EXECUTION_STARTED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6005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正式启动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8512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execution_id、workflow_version、registry_snapshot_id</w:t>
            </w:r>
          </w:p>
        </w:tc>
      </w:tr>
      <w:tr w14:paraId="1AACB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FBB2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NODE_STATE_CHANGED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CCF9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节点状态变化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3D12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node_id、agent_id、status、attempt、duration、error_code</w:t>
            </w:r>
          </w:p>
        </w:tc>
      </w:tr>
      <w:tr w14:paraId="3A226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0037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NODE_EVALUATED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28B3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编排评估返回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33E1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node_id、score、threshold、decision、reason</w:t>
            </w:r>
          </w:p>
        </w:tc>
      </w:tr>
      <w:tr w14:paraId="20E75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3433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ARTIFACT_REGISTERED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64DA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Agent 产物入 MinIO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CD94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artifact_id、uri、hash、schema、producer、reusable</w:t>
            </w:r>
          </w:p>
        </w:tc>
      </w:tr>
      <w:tr w14:paraId="240FF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8ABE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CHECKPOINT_CREATED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695A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形成可信恢复点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8FDD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node_id、artifact_refs、input_fingerprint</w:t>
            </w:r>
          </w:p>
        </w:tc>
      </w:tr>
      <w:tr w14:paraId="7CAD0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9D5B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WORKFLOW_REPAIR_APPLIED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7FE0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产生修复版本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A4A9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resume_root、invalidated_nodes、reused_nodes、repair_strategy</w:t>
            </w:r>
          </w:p>
        </w:tc>
      </w:tr>
      <w:tr w14:paraId="0312C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ED62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WORKFLOW_COMPLETED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A702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Execution 终态</w:t>
            </w:r>
          </w:p>
        </w:tc>
        <w:tc>
          <w:tcPr>
            <w:tcW w:w="31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D8E2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status、quality_summary、reusable_summary</w:t>
            </w:r>
          </w:p>
        </w:tc>
      </w:tr>
      <w:tr w14:paraId="53CF6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19C0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MEMORY_SUMMARY_UPDATED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C3D1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历史压缩/归纳</w:t>
            </w:r>
          </w:p>
        </w:tc>
        <w:tc>
          <w:tcPr>
            <w:tcW w:w="317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FBBA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best_structure、failure_patterns、effective_repairs</w:t>
            </w:r>
          </w:p>
        </w:tc>
      </w:tr>
    </w:tbl>
    <w:p w14:paraId="56176141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事件 metadata 至少保留 execution_id、workflow_version、node_id、agent_id、trace/request_id、error_code 与 timestamp，便于跨组件关联。</w:t>
      </w:r>
    </w:p>
    <w:p w14:paraId="59FAE6A9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4.4 上下文分层</w:t>
      </w:r>
    </w:p>
    <w:p w14:paraId="132994C8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表8 上下文存储分层说明表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3953"/>
        <w:gridCol w:w="3084"/>
      </w:tblGrid>
      <w:tr w14:paraId="74C2D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1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FB86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Layer</w:t>
            </w:r>
          </w:p>
        </w:tc>
        <w:tc>
          <w:tcPr>
            <w:tcW w:w="395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1836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保存内容</w:t>
            </w:r>
          </w:p>
        </w:tc>
        <w:tc>
          <w:tcPr>
            <w:tcW w:w="30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A232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生命周期建议</w:t>
            </w:r>
          </w:p>
        </w:tc>
      </w:tr>
      <w:tr w14:paraId="1ED7A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156A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TASK</w:t>
            </w:r>
          </w:p>
        </w:tc>
        <w:tc>
          <w:tcPr>
            <w:tcW w:w="395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66D2E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任务目标、约束、</w:t>
            </w:r>
            <w:r>
              <w:rPr>
                <w:rFonts w:hint="eastAsia"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任务计划</w:t>
            </w: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、完成标准</w:t>
            </w:r>
          </w:p>
        </w:tc>
        <w:tc>
          <w:tcPr>
            <w:tcW w:w="30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76B2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长期保留</w:t>
            </w:r>
          </w:p>
        </w:tc>
      </w:tr>
      <w:tr w14:paraId="3E220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EC2E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WORKFLOW</w:t>
            </w:r>
          </w:p>
        </w:tc>
        <w:tc>
          <w:tcPr>
            <w:tcW w:w="395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92E7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Workflow 结构摘要、版本关系、IR Hash、structure_ref</w:t>
            </w:r>
          </w:p>
        </w:tc>
        <w:tc>
          <w:tcPr>
            <w:tcW w:w="308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8EE7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长期保留；完整 JSON 外部引用</w:t>
            </w:r>
          </w:p>
        </w:tc>
      </w:tr>
      <w:tr w14:paraId="77A21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ACD7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WORKING</w:t>
            </w:r>
          </w:p>
        </w:tc>
        <w:tc>
          <w:tcPr>
            <w:tcW w:w="395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9D8D3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当前 Execution 节点状态、重试、临时决策</w:t>
            </w:r>
          </w:p>
        </w:tc>
        <w:tc>
          <w:tcPr>
            <w:tcW w:w="30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FFB2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终态后压缩</w:t>
            </w:r>
          </w:p>
        </w:tc>
      </w:tr>
      <w:tr w14:paraId="3ADDA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6224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EVIDENCE</w:t>
            </w:r>
          </w:p>
        </w:tc>
        <w:tc>
          <w:tcPr>
            <w:tcW w:w="395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DDAE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Evaluation、Artifact Ref、Checkpoint</w:t>
            </w:r>
          </w:p>
        </w:tc>
        <w:tc>
          <w:tcPr>
            <w:tcW w:w="308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4ADD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按复用价值保留</w:t>
            </w:r>
          </w:p>
        </w:tc>
      </w:tr>
      <w:tr w14:paraId="751BB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CCAA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MEMORY</w:t>
            </w:r>
          </w:p>
        </w:tc>
        <w:tc>
          <w:tcPr>
            <w:tcW w:w="395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88C32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成功模式、失败模式、有效/无效修复策略</w:t>
            </w:r>
          </w:p>
        </w:tc>
        <w:tc>
          <w:tcPr>
            <w:tcW w:w="30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70DD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长期保留</w:t>
            </w:r>
          </w:p>
        </w:tc>
      </w:tr>
      <w:tr w14:paraId="7B02C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F945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EXTERNAL</w:t>
            </w:r>
          </w:p>
        </w:tc>
        <w:tc>
          <w:tcPr>
            <w:tcW w:w="395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9906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相关日志、Trace 等外部上下文</w:t>
            </w:r>
          </w:p>
        </w:tc>
        <w:tc>
          <w:tcPr>
            <w:tcW w:w="308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5F3B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临时进入 View，长期只保留必要引用/摘要/Provenance</w:t>
            </w:r>
          </w:p>
        </w:tc>
      </w:tr>
    </w:tbl>
    <w:p w14:paraId="35BADDCD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4.5 最近若干次 Workflow 的保存策略</w:t>
      </w:r>
    </w:p>
    <w:p w14:paraId="5CDBCE93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同一 Workflow Family 默认保留最近 5 次 Execution 作为热记忆候选窗口，N 可配置；CMM 仍按 Purpose 和预算选择实际进入 Context View 的内容。</w:t>
      </w:r>
    </w:p>
    <w:p w14:paraId="7790B3B7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每次 Execution 终态至少沉淀：workflow_version、execution_id、status、structure_ref、关键节点状态/Evaluation、Artifact/Checkpoint 和 repair_summary。</w:t>
      </w:r>
    </w:p>
    <w:p w14:paraId="3C11C1C5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热窗口之外的历史由 CMM 压缩为长期 Memory，重点保留稳定成功结构、高频失败模式、有效/无效修复策略及 Agent/节点质量趋势。</w:t>
      </w:r>
    </w:p>
    <w:p w14:paraId="10436628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4.6 Artifact Context 与 MinIO 引用</w:t>
      </w:r>
    </w:p>
    <w:p w14:paraId="04B2B9DE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CMM 只保存 Artifact 的可定位、可校验、可复用元数据，业务正文仍保存在 MinIO；字段规范与 6.3 的 Artifact Contract 保持一致。</w:t>
      </w:r>
    </w:p>
    <w:p w14:paraId="76DEDD68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Artifact 复用必须校验完整性、Schema/契约兼容性、关键输入适用性和质量状态；跨任务/会话/租户时追加权限与数据隔离校验。</w:t>
      </w:r>
    </w:p>
    <w:p w14:paraId="5EE0DB03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4.7 生成下一版 Workflow 前调用 get_view</w:t>
      </w:r>
    </w:p>
    <w:p w14:paraId="733EE238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Registry Snapshot 固化后、Execution IR 生成前调用 CMM 获取 next_workflow_generation Context View。</w:t>
      </w:r>
    </w:p>
    <w:p w14:paraId="4E798045">
      <w:pPr>
        <w:pStyle w:val="164"/>
        <w:widowControl/>
        <w:shd w:val="clear" w:color="auto" w:fill="F3F6F9"/>
        <w:spacing w:before="80" w:after="160"/>
        <w:ind w:left="255" w:right="142"/>
        <w:jc w:val="left"/>
      </w:pPr>
      <w:r>
        <w:rPr>
          <w:rFonts w:ascii="Times New Roman" w:hAnsi="Times New Roman" w:eastAsia="宋体" w:cs="Times New Roman"/>
          <w:sz w:val="24"/>
        </w:rPr>
        <w:t>get_view(agent_id="execution-orchestrator", task_id=workflow_family_id, purpose="next_workflow_generation", budget_tokens=24000, sources=["context","logs"])</w:t>
      </w:r>
    </w:p>
    <w:p w14:paraId="263AAFB5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Context View 重点返回：最近稳定结构、失败/低质量节点、可复用 Artifact/Checkpoint、修复经验及必要日志摘要。</w:t>
      </w:r>
    </w:p>
    <w:p w14:paraId="4F361CC7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4.8 Context Selection 与 Token Budget</w:t>
      </w:r>
    </w:p>
    <w:p w14:paraId="69FAECE3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Context 选择优先级见下表。</w:t>
      </w:r>
    </w:p>
    <w:p w14:paraId="4B9C1C66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表9 优先级与Context作用说明表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4848"/>
        <w:gridCol w:w="3064"/>
      </w:tblGrid>
      <w:tr w14:paraId="045D7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E9E3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优先级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7ED4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Context</w:t>
            </w:r>
          </w:p>
        </w:tc>
        <w:tc>
          <w:tcPr>
            <w:tcW w:w="306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6CC6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作用</w:t>
            </w:r>
          </w:p>
        </w:tc>
      </w:tr>
      <w:tr w14:paraId="6020D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4497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P0</w:t>
            </w:r>
          </w:p>
        </w:tc>
        <w:tc>
          <w:tcPr>
            <w:tcW w:w="48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2183E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当前</w:t>
            </w:r>
            <w:r>
              <w:rPr>
                <w:rFonts w:hint="eastAsia"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任务计划</w:t>
            </w: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、约束、完成标准</w:t>
            </w:r>
          </w:p>
        </w:tc>
        <w:tc>
          <w:tcPr>
            <w:tcW w:w="30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8D219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当前任务事实，历史不得覆盖</w:t>
            </w:r>
          </w:p>
        </w:tc>
      </w:tr>
      <w:tr w14:paraId="7E907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E8FD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P0</w:t>
            </w:r>
          </w:p>
        </w:tc>
        <w:tc>
          <w:tcPr>
            <w:tcW w:w="48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245A2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最近一次低质量/失败节点</w:t>
            </w:r>
          </w:p>
        </w:tc>
        <w:tc>
          <w:tcPr>
            <w:tcW w:w="30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6601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计算修复边界</w:t>
            </w:r>
          </w:p>
        </w:tc>
      </w:tr>
      <w:tr w14:paraId="41E63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807E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P0</w:t>
            </w:r>
          </w:p>
        </w:tc>
        <w:tc>
          <w:tcPr>
            <w:tcW w:w="48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43D8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可复用 Artifact + Checkpoint</w:t>
            </w:r>
          </w:p>
        </w:tc>
        <w:tc>
          <w:tcPr>
            <w:tcW w:w="30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838C3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避免前序成功节点重跑</w:t>
            </w:r>
          </w:p>
        </w:tc>
      </w:tr>
      <w:tr w14:paraId="0DBC6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4785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P0</w:t>
            </w:r>
          </w:p>
        </w:tc>
        <w:tc>
          <w:tcPr>
            <w:tcW w:w="48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A456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最近通过自测且正式成功的 Workflow 结构</w:t>
            </w:r>
          </w:p>
        </w:tc>
        <w:tc>
          <w:tcPr>
            <w:tcW w:w="30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4598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作为新版本骨架</w:t>
            </w:r>
          </w:p>
        </w:tc>
      </w:tr>
      <w:tr w14:paraId="17B99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4074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P1</w:t>
            </w:r>
          </w:p>
        </w:tc>
        <w:tc>
          <w:tcPr>
            <w:tcW w:w="48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8383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最近 3~5 次相同节点 Evaluation 趋势</w:t>
            </w:r>
          </w:p>
        </w:tc>
        <w:tc>
          <w:tcPr>
            <w:tcW w:w="30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14E67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判断偶发还是持续问题</w:t>
            </w:r>
          </w:p>
        </w:tc>
      </w:tr>
      <w:tr w14:paraId="7392F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7C76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P1</w:t>
            </w:r>
          </w:p>
        </w:tc>
        <w:tc>
          <w:tcPr>
            <w:tcW w:w="48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92A2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同 failure_signature 的有效修复记录</w:t>
            </w:r>
          </w:p>
        </w:tc>
        <w:tc>
          <w:tcPr>
            <w:tcW w:w="30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330C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快速选择修复策略</w:t>
            </w:r>
          </w:p>
        </w:tc>
      </w:tr>
      <w:tr w14:paraId="5D85E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B28C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P2</w:t>
            </w:r>
          </w:p>
        </w:tc>
        <w:tc>
          <w:tcPr>
            <w:tcW w:w="48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81C7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已淘汰失败结构</w:t>
            </w:r>
          </w:p>
        </w:tc>
        <w:tc>
          <w:tcPr>
            <w:tcW w:w="30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876E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避坑，摘要即可</w:t>
            </w:r>
          </w:p>
        </w:tc>
      </w:tr>
      <w:tr w14:paraId="2A5B6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3D03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P2</w:t>
            </w:r>
          </w:p>
        </w:tc>
        <w:tc>
          <w:tcPr>
            <w:tcW w:w="48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6B3D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</w:rPr>
              <w:t>相关外部日志摘要</w:t>
            </w:r>
          </w:p>
        </w:tc>
        <w:tc>
          <w:tcPr>
            <w:tcW w:w="30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E9A1F">
            <w:pPr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D2D2D"/>
                <w:sz w:val="21"/>
                <w:lang w:eastAsia="zh-CN"/>
              </w:rPr>
              <w:t>仅在需要解释失败时加入</w:t>
            </w:r>
          </w:p>
        </w:tc>
      </w:tr>
    </w:tbl>
    <w:p w14:paraId="10B2C842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next_workflow_generation 建议默认预算 24000 tokens；当前任务、稳定结构、节点质量、Artifact/Checkpoint 和 Repair Memory 优先，External Logs 仅在需要诊断时占用预算。</w:t>
      </w:r>
    </w:p>
    <w:p w14:paraId="35B94FCA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4.9 基于 Context View 的恢复边界计算</w:t>
      </w:r>
    </w:p>
    <w:p w14:paraId="2136BA9F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基于上一轮节点状态、Evaluation、Artifact 和 Checkpoint 计算恢复边界：</w:t>
      </w:r>
    </w:p>
    <w:p w14:paraId="4BA22F1E">
      <w:pPr>
        <w:pStyle w:val="164"/>
        <w:widowControl/>
        <w:shd w:val="clear" w:color="auto" w:fill="F3F6F9"/>
        <w:spacing w:before="80" w:after="160"/>
        <w:ind w:left="255" w:right="142"/>
        <w:jc w:val="left"/>
      </w:pPr>
      <w:r>
        <w:rPr>
          <w:rFonts w:ascii="Times New Roman" w:hAnsi="Times New Roman" w:eastAsia="宋体" w:cs="Times New Roman"/>
          <w:color w:val="2D3748"/>
          <w:sz w:val="24"/>
        </w:rPr>
        <w:t>repair_roots = 最早的 REWORK / FAILED / INVALID 节点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invalidate = repair_roots ∪ 所有受其数据依赖影响的后继节点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reuse_candidates = SUCCEEDED ∩ ACCEPTED - invalidate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reuse = 对候选 Artifact 执行适用性与完整性验证后得到的可复用节点</w:t>
      </w:r>
    </w:p>
    <w:p w14:paraId="27F66512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典型场景：若 A/B 已 ACCEPT、C 被判定 REWORK，则下一版从 C 开始，A/B 通过 load_artifact 复用，C 及受其影响的后继节点重新执行。</w:t>
      </w:r>
    </w:p>
    <w:p w14:paraId="32902ED8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4.10 Workflow 自测记忆与修复闭环</w:t>
      </w:r>
    </w:p>
    <w:p w14:paraId="6061DCFF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每次 Workflow 自测结果写入 WORKFLOW_SELF_TESTED；失败修复前按 purpose=workflow_self_repair 获取同类 error_signature、最近成功结构、邻近差异和必要日志摘要。</w:t>
      </w:r>
    </w:p>
    <w:p w14:paraId="377338C1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4.11 External Context Retrieval 在执行编排中的使用</w:t>
      </w:r>
    </w:p>
    <w:p w14:paraId="5A551A48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当 Runtime Event 或 Evaluation 不足以解释失败时，CMM 按“显式关联 ID → 执行/节点/Agent → 时间范围 → 错误码/关键词 → 语义关联”检索外部日志；原始日志仍保存在 Log Store，只把必要摘要与 Provenance 放入 Context View。日志不可用时，非诊断型 Purpose 可降级继续。</w:t>
      </w:r>
    </w:p>
    <w:p w14:paraId="7C736B9D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4.12 一致性、幂等与降级</w:t>
      </w:r>
    </w:p>
    <w:p w14:paraId="72F44E2F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ContextEvent 使用稳定 event_id，并通过 Outbox 异步追加 CMM；append 重试必须幂等。</w:t>
      </w:r>
    </w:p>
    <w:p w14:paraId="21684D7F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  <w:lang w:eastAsia="zh-CN"/>
        </w:rPr>
      </w:pPr>
      <w:r>
        <w:rPr>
          <w:rFonts w:ascii="Times New Roman" w:hAnsi="Times New Roman" w:eastAsia="宋体" w:cs="Times New Roman"/>
          <w:sz w:val="24"/>
        </w:rPr>
        <w:t>CMM 是规划与记忆视图，不是运行态唯一事实源；运行控制以 Execution State Store 与 Runtime Event 为准。</w:t>
      </w:r>
    </w:p>
    <w:p w14:paraId="3971D4AF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CMM 临时不可用不影响已发布 Workflow 继续运行。</w:t>
      </w:r>
    </w:p>
    <w:p w14:paraId="5EF9055B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新 Workflow 生成时 CMM 不可用，可降级为“当前任务计划 + 最近稳定 Workflow 引用”，但仍必须完成完整自测。</w:t>
      </w:r>
    </w:p>
    <w:p w14:paraId="35FCC452">
      <w:pPr>
        <w:pStyle w:val="3"/>
        <w:keepNext/>
        <w:widowControl/>
        <w:jc w:val="left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sz w:val="30"/>
        </w:rPr>
        <w:t>5. Workflow 生成与自测设计</w:t>
      </w:r>
    </w:p>
    <w:p w14:paraId="3D043EFA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5.1 生成输入</w:t>
      </w:r>
    </w:p>
    <w:p w14:paraId="66F0D7B5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Workflow 生成输入由任务计划、Registry Snapshot、CMM Context View、可复用 Artifact、上一轮 Evaluation 与当前执行策略组成。</w:t>
      </w:r>
    </w:p>
    <w:p w14:paraId="7458A708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5.2 执行中间表示（Execution IR）</w:t>
      </w:r>
    </w:p>
    <w:p w14:paraId="080CD7BE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使用后端无关 Execution IR 描述 DAG、Agent Binding、Schema、Artifact、Checkpoint 与恢复关系，再编译为 n8n JSON。</w:t>
      </w:r>
    </w:p>
    <w:p w14:paraId="6FBD54FC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节点类型：</w:t>
      </w:r>
    </w:p>
    <w:p w14:paraId="4D7233E5">
      <w:pPr>
        <w:pStyle w:val="164"/>
        <w:widowControl/>
        <w:shd w:val="clear" w:color="auto" w:fill="F3F6F9"/>
        <w:spacing w:before="80" w:after="160"/>
        <w:ind w:left="255" w:right="142"/>
        <w:jc w:val="left"/>
      </w:pPr>
      <w:r>
        <w:rPr>
          <w:rFonts w:ascii="Times New Roman" w:hAnsi="Times New Roman" w:eastAsia="宋体" w:cs="Times New Roman"/>
          <w:color w:val="2D3748"/>
          <w:sz w:val="24"/>
        </w:rPr>
        <w:t>invoke_agent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load_artifact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store_artifact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evaluate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checkpoint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decision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join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wait</w:t>
      </w:r>
      <w:r>
        <w:rPr>
          <w:rFonts w:ascii="Times New Roman" w:hAnsi="Times New Roman" w:eastAsia="宋体" w:cs="Times New Roman"/>
          <w:color w:val="2D3748"/>
          <w:sz w:val="24"/>
        </w:rPr>
        <w:br w:type="textWrapping"/>
      </w:r>
      <w:r>
        <w:rPr>
          <w:rFonts w:ascii="Times New Roman" w:hAnsi="Times New Roman" w:eastAsia="宋体" w:cs="Times New Roman"/>
          <w:color w:val="2D3748"/>
          <w:sz w:val="24"/>
        </w:rPr>
        <w:t>end</w:t>
      </w:r>
    </w:p>
    <w:p w14:paraId="313DA4D8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恢复相关关键节点：</w:t>
      </w:r>
    </w:p>
    <w:p w14:paraId="24E9C557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load_artifact：加载上一轮质量合格节点的 MinIO 产物；</w:t>
      </w:r>
    </w:p>
    <w:p w14:paraId="37447066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checkpoint：形成可恢复边界，记录当前节点与产物状态。</w:t>
      </w:r>
    </w:p>
    <w:p w14:paraId="5798D212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5.3 节点映射</w:t>
      </w:r>
    </w:p>
    <w:p w14:paraId="1CBFCE4A">
      <w:pPr>
        <w:widowControl/>
        <w:shd w:val="clear" w:color="auto" w:fill="F3F6F9"/>
        <w:spacing w:before="80" w:after="160"/>
        <w:ind w:left="255" w:right="142" w:firstLine="480" w:firstLineChars="200"/>
        <w:jc w:val="left"/>
      </w:pPr>
      <w:r>
        <w:rPr>
          <w:rFonts w:ascii="Times New Roman" w:hAnsi="Times New Roman" w:eastAsia="宋体" w:cs="Times New Roman"/>
          <w:sz w:val="24"/>
        </w:rPr>
        <w:t>节点至少包含 node_id、type、agent_binding、inputs、outputs、monitoring、evaluation、checkpoint；invoke_agent 必须绑定 registry_snapshot_id，load_artifact/checkpoint 用于增量恢复。</w:t>
      </w:r>
    </w:p>
    <w:p w14:paraId="0559A6E2">
      <w:pPr>
        <w:pStyle w:val="4"/>
        <w:keepNext/>
        <w:widowControl/>
        <w:jc w:val="left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sz w:val="28"/>
        </w:rPr>
        <w:t>5.4 Workflow 自测原则</w:t>
      </w:r>
    </w:p>
    <w:p w14:paraId="1F295D99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未经自测通过的 Workflow 不允许进入正式运行。</w:t>
      </w:r>
    </w:p>
    <w:p w14:paraId="10F87F0A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自测闭环见图 2。</w:t>
      </w:r>
    </w:p>
    <w:p w14:paraId="282E6EE9">
      <w:pPr>
        <w:keepNext/>
        <w:keepLines/>
        <w:widowControl/>
        <w:spacing w:before="80" w:after="40"/>
        <w:jc w:val="center"/>
      </w:pPr>
      <w:r>
        <w:rPr>
          <w:rFonts w:ascii="Times New Roman" w:hAnsi="Times New Roman" w:eastAsia="宋体"/>
        </w:rPr>
        <w:drawing>
          <wp:inline distT="0" distB="0" distL="0" distR="0">
            <wp:extent cx="4549140" cy="2274570"/>
            <wp:effectExtent l="0" t="0" r="3810" b="1143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B70A">
      <w:pPr>
        <w:pStyle w:val="165"/>
        <w:keepNext/>
        <w:widowControl/>
        <w:spacing w:after="160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</w:rPr>
        <w:t>图 2  Workflow 自测闭环</w:t>
      </w:r>
    </w:p>
    <w:p w14:paraId="77B7BEAA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5.5 自测层级</w:t>
      </w:r>
    </w:p>
    <w:p w14:paraId="183E7D49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表10 执行校验层级说明表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931"/>
      </w:tblGrid>
      <w:tr w14:paraId="56C19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2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D8DC0"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</w:rPr>
              <w:t>层级</w:t>
            </w:r>
          </w:p>
        </w:tc>
        <w:tc>
          <w:tcPr>
            <w:tcW w:w="793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D8574"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</w:rPr>
              <w:t>校验内容</w:t>
            </w:r>
          </w:p>
        </w:tc>
      </w:tr>
      <w:tr w14:paraId="26508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41480"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</w:rPr>
              <w:t>S0</w:t>
            </w:r>
          </w:p>
        </w:tc>
        <w:tc>
          <w:tcPr>
            <w:tcW w:w="79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F2522">
            <w:r>
              <w:rPr>
                <w:rFonts w:ascii="Times New Roman" w:hAnsi="Times New Roman" w:eastAsia="宋体" w:cs="Times New Roman"/>
                <w:sz w:val="21"/>
              </w:rPr>
              <w:t>Workflow JSON/DAG、节点 ID、连接完整性</w:t>
            </w:r>
          </w:p>
        </w:tc>
      </w:tr>
      <w:tr w14:paraId="3E322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9B746"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</w:rPr>
              <w:t>S1</w:t>
            </w:r>
          </w:p>
        </w:tc>
        <w:tc>
          <w:tcPr>
            <w:tcW w:w="793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B8C98">
            <w:r>
              <w:rPr>
                <w:rFonts w:ascii="Times New Roman" w:hAnsi="Times New Roman" w:eastAsia="宋体" w:cs="Times New Roman"/>
                <w:sz w:val="21"/>
              </w:rPr>
              <w:t>Agent Binding、Endpoint、Credential Ref、输入输出 Schema</w:t>
            </w:r>
          </w:p>
        </w:tc>
      </w:tr>
      <w:tr w14:paraId="26326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6CD38"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</w:rPr>
              <w:t>S2</w:t>
            </w:r>
          </w:p>
        </w:tc>
        <w:tc>
          <w:tcPr>
            <w:tcW w:w="79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FB989">
            <w:r>
              <w:rPr>
                <w:rFonts w:ascii="Times New Roman" w:hAnsi="Times New Roman" w:eastAsia="宋体" w:cs="Times New Roman"/>
                <w:sz w:val="21"/>
              </w:rPr>
              <w:t>n8n 导入、触发器/Webhook 可用性</w:t>
            </w:r>
          </w:p>
        </w:tc>
      </w:tr>
      <w:tr w14:paraId="332F1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1921E"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</w:rPr>
              <w:t>S3</w:t>
            </w:r>
          </w:p>
        </w:tc>
        <w:tc>
          <w:tcPr>
            <w:tcW w:w="793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83589">
            <w:r>
              <w:rPr>
                <w:rFonts w:ascii="Times New Roman" w:hAnsi="Times New Roman" w:eastAsia="宋体" w:cs="Times New Roman"/>
                <w:sz w:val="21"/>
              </w:rPr>
              <w:t>Canary：Agent 调用与 MinIO 读写</w:t>
            </w:r>
          </w:p>
        </w:tc>
      </w:tr>
      <w:tr w14:paraId="6B7C5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899D6"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</w:rPr>
              <w:t>S4</w:t>
            </w:r>
          </w:p>
        </w:tc>
        <w:tc>
          <w:tcPr>
            <w:tcW w:w="79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525E7">
            <w:r>
              <w:rPr>
                <w:rFonts w:ascii="Times New Roman" w:hAnsi="Times New Roman" w:eastAsia="宋体" w:cs="Times New Roman"/>
                <w:sz w:val="21"/>
              </w:rPr>
              <w:t>端到端：监控、评估、Checkpoint 与终态回传</w:t>
            </w:r>
          </w:p>
        </w:tc>
      </w:tr>
    </w:tbl>
    <w:p w14:paraId="0D86C7CE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5.6 自测失败处理</w:t>
      </w:r>
    </w:p>
    <w:p w14:paraId="06ABF4FE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自测采用有限次数修复：默认 max_attempts=5、单次超时 180s；结构、Binding、导入、Agent 可达和 Artifact I/O 异常可修复/重生成，能力缺失、凭据策略拒绝或 Schema 不兼容直接终止。</w:t>
      </w:r>
    </w:p>
    <w:p w14:paraId="42C41623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达到上限后升级任务编排或人工处理，并保留全部失败证据。</w:t>
      </w:r>
    </w:p>
    <w:p w14:paraId="77920E3C">
      <w:pPr>
        <w:pStyle w:val="3"/>
        <w:keepNext/>
        <w:widowControl/>
        <w:jc w:val="left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sz w:val="30"/>
        </w:rPr>
        <w:t>6. 正式执行、产物与运行状态管理</w:t>
      </w:r>
    </w:p>
    <w:p w14:paraId="3939059D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6.1 n8n 调用前提</w:t>
      </w:r>
    </w:p>
    <w:p w14:paraId="5B992E93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n8n 只允许调用：</w:t>
      </w:r>
    </w:p>
    <w:p w14:paraId="1E9CB5BD">
      <w:pPr>
        <w:pStyle w:val="164"/>
        <w:widowControl/>
        <w:shd w:val="clear" w:color="auto" w:fill="F3F6F9"/>
        <w:spacing w:before="80" w:after="160"/>
        <w:ind w:left="255" w:right="142"/>
        <w:jc w:val="left"/>
      </w:pPr>
      <w:r>
        <w:rPr>
          <w:rFonts w:ascii="Times New Roman" w:hAnsi="Times New Roman" w:eastAsia="宋体" w:cs="Times New Roman"/>
          <w:sz w:val="24"/>
        </w:rPr>
        <w:t>已启动 + 已注册 + 健康 + 就绪 + 位于本次 Registry Snapshot + 通过策略校验的 Agent。</w:t>
      </w:r>
    </w:p>
    <w:p w14:paraId="59A46C0D">
      <w:pPr>
        <w:pStyle w:val="4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8"/>
        </w:rPr>
        <w:t>6.2 调用标准契约</w:t>
      </w:r>
    </w:p>
    <w:p w14:paraId="13D22257">
      <w:pPr>
        <w:widowControl/>
        <w:shd w:val="clear" w:color="auto" w:fill="F3F6F9"/>
        <w:spacing w:before="80" w:after="160"/>
        <w:ind w:left="255" w:right="142" w:firstLine="480" w:firstLineChars="200"/>
        <w:jc w:val="left"/>
      </w:pPr>
      <w:r>
        <w:rPr>
          <w:rFonts w:ascii="Times New Roman" w:hAnsi="Times New Roman" w:eastAsia="宋体" w:cs="Times New Roman"/>
          <w:sz w:val="24"/>
        </w:rPr>
        <w:t>必传字段：session_id、workflow_version、execution_id、node_id、agent_id、attempt、input_refs、output_contract、idempotency_key。</w:t>
      </w:r>
    </w:p>
    <w:p w14:paraId="7F7C217E">
      <w:pPr>
        <w:pStyle w:val="4"/>
        <w:keepNext/>
        <w:widowControl/>
        <w:jc w:val="left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sz w:val="28"/>
        </w:rPr>
        <w:t>6.3 MinIO 统一产物管理</w:t>
      </w:r>
    </w:p>
    <w:p w14:paraId="581DE053">
      <w:pPr>
        <w:pStyle w:val="5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4"/>
        </w:rPr>
        <w:t>6.3.1 设计原则</w:t>
      </w:r>
    </w:p>
    <w:p w14:paraId="0D33AC3E">
      <w:pPr>
        <w:widowControl/>
        <w:ind w:firstLine="480" w:firstLineChars="200"/>
        <w:jc w:val="both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专业测试 Agent 不通过本地共享目录互相传大文件，而是统一通过 MinIO 交换产物。执行编排只保存引用、Hash、元数据和权限信息，不保存大对象正文。</w:t>
      </w:r>
    </w:p>
    <w:p w14:paraId="12638312">
      <w:pPr>
        <w:pStyle w:val="5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</w:rPr>
        <w:t>6.3.2 存储组织</w:t>
      </w:r>
    </w:p>
    <w:p w14:paraId="0EA7F407">
      <w:pPr>
        <w:widowControl/>
        <w:shd w:val="clear" w:color="auto" w:fill="F3F6F9"/>
        <w:spacing w:before="80" w:after="160"/>
        <w:ind w:left="255" w:right="142" w:firstLine="480" w:firstLineChars="200"/>
        <w:jc w:val="left"/>
      </w:pPr>
      <w:r>
        <w:rPr>
          <w:rFonts w:ascii="Times New Roman" w:hAnsi="Times New Roman" w:eastAsia="宋体" w:cs="Times New Roman"/>
          <w:sz w:val="24"/>
        </w:rPr>
        <w:t>建议使用 test-artifacts、test-checkpoints、test-runtime-logs、test-workflow-selftest；也可采用单 Bucket + Prefix 隔离。</w:t>
      </w:r>
    </w:p>
    <w:p w14:paraId="06808624">
      <w:pPr>
        <w:widowControl/>
        <w:bidi w:val="0"/>
        <w:ind w:firstLine="480" w:firstLineChars="20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  <w:sz w:val="24"/>
        </w:rPr>
        <w:t>对象路径采用统一层级：</w:t>
      </w:r>
    </w:p>
    <w:p w14:paraId="0BA6B45A">
      <w:pPr>
        <w:pStyle w:val="164"/>
        <w:widowControl/>
        <w:shd w:val="clear" w:color="auto" w:fill="F3F6F9"/>
        <w:spacing w:before="80" w:after="160"/>
        <w:ind w:left="255" w:right="142"/>
        <w:jc w:val="left"/>
      </w:pPr>
      <w:r>
        <w:rPr>
          <w:rFonts w:ascii="Times New Roman" w:hAnsi="Times New Roman" w:eastAsia="宋体" w:cs="Times New Roman"/>
          <w:sz w:val="24"/>
        </w:rPr>
        <w:t>/{tenant_id}/{session_id}/{workflow_family_id}/wf-{workflow_version}/exec-{execution_id}/{node_id}/...</w:t>
      </w:r>
    </w:p>
    <w:p w14:paraId="156186B0">
      <w:pPr>
        <w:pStyle w:val="5"/>
        <w:keepNext/>
        <w:widowControl/>
        <w:bidi w:val="0"/>
        <w:jc w:val="left"/>
        <w:rPr>
          <w:rFonts w:hint="default" w:asciiTheme="majorEastAsia" w:hAnsiTheme="majorEastAsia" w:cstheme="majorEastAsia"/>
          <w:lang w:val="en-US" w:eastAsia="zh-CN"/>
        </w:rPr>
      </w:pPr>
      <w:r>
        <w:rPr>
          <w:rFonts w:ascii="Times New Roman" w:hAnsi="Times New Roman" w:eastAsia="宋体" w:cs="Times New Roman"/>
        </w:rPr>
        <w:t>6.3.3 Artifact Contract</w:t>
      </w:r>
    </w:p>
    <w:p w14:paraId="5978C4EF">
      <w:pPr>
        <w:widowControl/>
        <w:shd w:val="clear" w:color="auto" w:fill="F3F6F9"/>
        <w:spacing w:before="80" w:after="160"/>
        <w:ind w:left="255" w:right="142" w:firstLine="480" w:firstLineChars="200"/>
        <w:jc w:val="left"/>
      </w:pPr>
      <w:r>
        <w:rPr>
          <w:rFonts w:ascii="Times New Roman" w:hAnsi="Times New Roman" w:eastAsia="宋体" w:cs="Times New Roman"/>
          <w:sz w:val="24"/>
        </w:rPr>
        <w:t>关键元数据：artifact_id、artifact_uri、content_hash、artifact_type、producer_agent/node、workflow_version、execution_id、schema_version、quality_status/score、reusable、created_at。</w:t>
      </w:r>
    </w:p>
    <w:p w14:paraId="4B836694">
      <w:pPr>
        <w:pStyle w:val="4"/>
        <w:keepNext/>
        <w:widowControl/>
        <w:jc w:val="left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sz w:val="28"/>
        </w:rPr>
        <w:t>6.4 测试任务监控与运行状态管理</w:t>
      </w:r>
    </w:p>
    <w:p w14:paraId="0B0324BE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测试任务监控智能体负责运行态监控，不决定 Workflow 结构。</w:t>
      </w:r>
    </w:p>
    <w:p w14:paraId="12A552DC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监控重点：</w:t>
      </w:r>
    </w:p>
    <w:p w14:paraId="6B68807C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40" w:firstLineChars="100"/>
        <w:textAlignment w:val="auto"/>
      </w:pPr>
      <w:r>
        <w:rPr>
          <w:rFonts w:ascii="Times New Roman" w:hAnsi="Times New Roman" w:eastAsia="宋体" w:cs="Times New Roman"/>
          <w:sz w:val="24"/>
        </w:rPr>
        <w:t>n8n/Agent 调用结果与节点状态（Pending/Running/Succeeded/Failed/Timeout）。</w:t>
      </w:r>
    </w:p>
    <w:p w14:paraId="23160897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40" w:firstLineChars="100"/>
        <w:textAlignment w:val="auto"/>
      </w:pPr>
      <w:r>
        <w:rPr>
          <w:rFonts w:ascii="Times New Roman" w:hAnsi="Times New Roman" w:eastAsia="宋体" w:cs="Times New Roman"/>
          <w:sz w:val="24"/>
        </w:rPr>
        <w:t>心跳、耗时、重试次数和长时间停滞。</w:t>
      </w:r>
    </w:p>
    <w:p w14:paraId="1F543FEE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40" w:firstLineChars="100"/>
        <w:textAlignment w:val="auto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Agent 健康状态变化。</w:t>
      </w:r>
    </w:p>
    <w:p w14:paraId="7E255457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40" w:firstLineChars="100"/>
        <w:textAlignment w:val="auto"/>
      </w:pPr>
      <w:r>
        <w:rPr>
          <w:rFonts w:ascii="Times New Roman" w:hAnsi="Times New Roman" w:eastAsia="宋体" w:cs="Times New Roman"/>
          <w:sz w:val="24"/>
        </w:rPr>
        <w:t>MinIO 产物与 Checkpoint 是否产生。</w:t>
      </w:r>
    </w:p>
    <w:p w14:paraId="7921875C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40" w:firstLineChars="100"/>
        <w:textAlignment w:val="auto"/>
      </w:pPr>
      <w:r>
        <w:rPr>
          <w:rFonts w:ascii="Times New Roman" w:hAnsi="Times New Roman" w:eastAsia="宋体" w:cs="Times New Roman"/>
          <w:sz w:val="24"/>
        </w:rPr>
        <w:t>失败码、异常摘要和 n8n Execution 状态。</w:t>
      </w:r>
    </w:p>
    <w:p w14:paraId="4ED4EF42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运行事件统一字段见 10.1；执行编排依据运行事实执行 CONTINUE / RETRY / PATCH / REPLAN / FAIL。</w:t>
      </w:r>
    </w:p>
    <w:p w14:paraId="4E939AAA">
      <w:pPr>
        <w:pStyle w:val="3"/>
        <w:keepNext/>
        <w:widowControl/>
        <w:pBdr>
          <w:bottom w:val="single" w:color="D9E1F2" w:sz="6" w:space="1"/>
        </w:pBdr>
        <w:jc w:val="left"/>
      </w:pPr>
      <w:r>
        <w:rPr>
          <w:rFonts w:ascii="Times New Roman" w:hAnsi="Times New Roman" w:eastAsia="宋体" w:cs="Times New Roman"/>
        </w:rPr>
        <w:t>7. 技术架构与运行机制</w:t>
      </w:r>
    </w:p>
    <w:p w14:paraId="6C5F2EE4">
      <w:pPr>
        <w:pStyle w:val="4"/>
      </w:pPr>
      <w:r>
        <w:rPr>
          <w:rFonts w:ascii="Times New Roman" w:hAnsi="Times New Roman" w:eastAsia="宋体" w:cs="Times New Roman"/>
        </w:rPr>
        <w:t>7.1 总体技术架构</w:t>
      </w:r>
    </w:p>
    <w:p w14:paraId="0927E648">
      <w:pPr>
        <w:ind w:firstLine="480"/>
      </w:pPr>
      <w:r>
        <w:rPr>
          <w:rFonts w:ascii="Times New Roman" w:hAnsi="Times New Roman" w:eastAsia="宋体" w:cs="Times New Roman"/>
          <w:sz w:val="24"/>
        </w:rPr>
        <w:t>执行编排智能体采用分层解耦架构：上承任务编排计划，下接 Agent Runtime、n8n、CMM 与 MinIO；内部以 Execution IR 作为稳定执行模型，以 Registry Snapshot 固化执行时能力视图，以 Runtime Event、Artifact 和 Checkpoint 形成可观测、可恢复的执行闭环。</w:t>
      </w:r>
    </w:p>
    <w:p w14:paraId="742F734C">
      <w:pPr>
        <w:ind w:firstLine="480"/>
      </w:pPr>
      <w:r>
        <w:rPr>
          <w:rFonts w:ascii="Times New Roman" w:hAnsi="Times New Roman" w:eastAsia="宋体" w:cs="Times New Roman"/>
          <w:sz w:val="24"/>
        </w:rPr>
        <w:t>技术架构按“控制面—执行面—状态与记忆面—基础设施面”划分，控制面负责决策与编排，执行面负责 Workflow 运行，状态与记忆面负责上下文、产物与恢复事实沉淀，各层通过标准契约交互。</w:t>
      </w:r>
    </w:p>
    <w:p w14:paraId="3C0C68D4">
      <w:pPr>
        <w:keepNext w:val="0"/>
        <w:keepLines w:val="0"/>
        <w:widowControl/>
        <w:suppressLineNumbers w:val="0"/>
        <w:jc w:val="center"/>
      </w:pPr>
      <w:bookmarkStart w:id="0" w:name="_GoBack"/>
      <w:r>
        <w:drawing>
          <wp:inline distT="0" distB="0" distL="114300" distR="114300">
            <wp:extent cx="4583430" cy="2838450"/>
            <wp:effectExtent l="0" t="0" r="7620" b="0"/>
            <wp:docPr id="8" name="图片 8" descr="ChatGPT Image 2026年9月17日 15_40_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hatGPT Image 2026年9月17日 15_40_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C0418A">
      <w:pPr>
        <w:spacing w:before="0" w:after="0"/>
        <w:jc w:val="center"/>
      </w:pPr>
    </w:p>
    <w:p w14:paraId="2D09DFF3">
      <w:pPr>
        <w:pStyle w:val="165"/>
        <w:jc w:val="center"/>
      </w:pPr>
      <w:r>
        <w:rPr>
          <w:rFonts w:ascii="Times New Roman" w:hAnsi="Times New Roman" w:eastAsia="宋体" w:cs="Times New Roman"/>
        </w:rPr>
        <w:t>图 3  执行编排智能体总体技术架构图</w:t>
      </w:r>
    </w:p>
    <w:p w14:paraId="071FEAA6">
      <w:pPr>
        <w:pStyle w:val="4"/>
      </w:pPr>
      <w:r>
        <w:rPr>
          <w:rFonts w:ascii="Times New Roman" w:hAnsi="Times New Roman" w:eastAsia="宋体" w:cs="Times New Roman"/>
        </w:rPr>
        <w:t>7.2 技术选型</w:t>
      </w:r>
    </w:p>
    <w:p w14:paraId="3EB40EEF">
      <w:pPr>
        <w:ind w:firstLine="480"/>
      </w:pPr>
      <w:r>
        <w:rPr>
          <w:rFonts w:ascii="Times New Roman" w:hAnsi="Times New Roman" w:eastAsia="宋体" w:cs="Times New Roman"/>
          <w:sz w:val="24"/>
        </w:rPr>
        <w:t>技术选型遵循“优先复用现有平台、接口标准化、核心状态可追溯、执行引擎可替换”的原则。n8n、MinIO、CMM、Agent Registry/Runtime 为本文既有技术体系；其余基础组件作为推荐实现，可根据现网技术栈等价替换。</w:t>
      </w:r>
    </w:p>
    <w:p w14:paraId="2144F24D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表11 技术选型及用途说明表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301"/>
        <w:gridCol w:w="2268"/>
      </w:tblGrid>
      <w:tr w14:paraId="524E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08D1BAD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技术域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9A0925C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建议选型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9A20AAA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在本方案中的用途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EAD8E9F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选型说明</w:t>
            </w:r>
          </w:p>
        </w:tc>
      </w:tr>
      <w:tr w14:paraId="5D21F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6161834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执行编排服务</w:t>
            </w:r>
          </w:p>
        </w:tc>
        <w:tc>
          <w:tcPr>
            <w:tcW w:w="2268" w:type="dxa"/>
            <w:vAlign w:val="center"/>
          </w:tcPr>
          <w:p w14:paraId="3E3BC3A6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 3.11+ / FastAPI</w:t>
            </w:r>
          </w:p>
        </w:tc>
        <w:tc>
          <w:tcPr>
            <w:tcW w:w="2268" w:type="dxa"/>
            <w:vAlign w:val="center"/>
          </w:tcPr>
          <w:p w14:paraId="5E3D9E84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计划解析、Execution IR、Workflow 编译、自测与恢复决策</w:t>
            </w:r>
          </w:p>
        </w:tc>
        <w:tc>
          <w:tcPr>
            <w:tcW w:w="2268" w:type="dxa"/>
            <w:vAlign w:val="center"/>
          </w:tcPr>
          <w:p w14:paraId="2671FE3E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生态成熟，适合 AI/编排类服务；API 与异步任务支持完善</w:t>
            </w:r>
          </w:p>
        </w:tc>
      </w:tr>
      <w:tr w14:paraId="690D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86E006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Workflow 引擎</w:t>
            </w:r>
          </w:p>
        </w:tc>
        <w:tc>
          <w:tcPr>
            <w:tcW w:w="2268" w:type="dxa"/>
            <w:vAlign w:val="center"/>
          </w:tcPr>
          <w:p w14:paraId="491ECA2B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n8n（既有）</w:t>
            </w:r>
          </w:p>
        </w:tc>
        <w:tc>
          <w:tcPr>
            <w:tcW w:w="2268" w:type="dxa"/>
            <w:vAlign w:val="center"/>
          </w:tcPr>
          <w:p w14:paraId="40364642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Workflow 导入、发布、执行及 Execution 状态获取</w:t>
            </w:r>
          </w:p>
        </w:tc>
        <w:tc>
          <w:tcPr>
            <w:tcW w:w="2268" w:type="dxa"/>
            <w:vAlign w:val="center"/>
          </w:tcPr>
          <w:p w14:paraId="6C3BBD3F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可视化、节点生态丰富，便于快速集成 Agent 与工具</w:t>
            </w:r>
          </w:p>
        </w:tc>
      </w:tr>
      <w:tr w14:paraId="0B7BD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4A0C8DF3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上下文与执行记忆</w:t>
            </w:r>
          </w:p>
        </w:tc>
        <w:tc>
          <w:tcPr>
            <w:tcW w:w="2268" w:type="dxa"/>
            <w:vAlign w:val="center"/>
          </w:tcPr>
          <w:p w14:paraId="5771135B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CMM（既有）</w:t>
            </w:r>
          </w:p>
        </w:tc>
        <w:tc>
          <w:tcPr>
            <w:tcW w:w="2268" w:type="dxa"/>
            <w:vAlign w:val="center"/>
          </w:tcPr>
          <w:p w14:paraId="2AE078BB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Context View、ContextEvent、跨轮记忆与恢复上下文</w:t>
            </w:r>
          </w:p>
        </w:tc>
        <w:tc>
          <w:tcPr>
            <w:tcW w:w="2268" w:type="dxa"/>
            <w:vAlign w:val="center"/>
          </w:tcPr>
          <w:p w14:paraId="03A37775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作为执行编排的上下文事实入口，避免状态散落</w:t>
            </w:r>
          </w:p>
        </w:tc>
      </w:tr>
      <w:tr w14:paraId="77BC2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90FE31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对象存储</w:t>
            </w:r>
          </w:p>
        </w:tc>
        <w:tc>
          <w:tcPr>
            <w:tcW w:w="2268" w:type="dxa"/>
            <w:vAlign w:val="center"/>
          </w:tcPr>
          <w:p w14:paraId="136A2935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MinIO（既有）</w:t>
            </w:r>
          </w:p>
        </w:tc>
        <w:tc>
          <w:tcPr>
            <w:tcW w:w="2268" w:type="dxa"/>
            <w:vAlign w:val="center"/>
          </w:tcPr>
          <w:p w14:paraId="19F66127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Artifact、Checkpoint、大对象及可复用产物存储</w:t>
            </w:r>
          </w:p>
        </w:tc>
        <w:tc>
          <w:tcPr>
            <w:tcW w:w="2268" w:type="dxa"/>
            <w:vAlign w:val="center"/>
          </w:tcPr>
          <w:p w14:paraId="434F02D2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S3 兼容，适合私有化部署和大对象统一管理</w:t>
            </w:r>
          </w:p>
        </w:tc>
      </w:tr>
      <w:tr w14:paraId="67303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F98F142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Agent 运行管理</w:t>
            </w:r>
          </w:p>
        </w:tc>
        <w:tc>
          <w:tcPr>
            <w:tcW w:w="2268" w:type="dxa"/>
            <w:vAlign w:val="center"/>
          </w:tcPr>
          <w:p w14:paraId="14241918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Agent Registry / Runtime（既有）</w:t>
            </w:r>
          </w:p>
        </w:tc>
        <w:tc>
          <w:tcPr>
            <w:tcW w:w="2268" w:type="dxa"/>
            <w:vAlign w:val="center"/>
          </w:tcPr>
          <w:p w14:paraId="0BD7D64F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Agent 生命周期、能力、版本、Endpoint、健康与就绪</w:t>
            </w:r>
          </w:p>
        </w:tc>
        <w:tc>
          <w:tcPr>
            <w:tcW w:w="2268" w:type="dxa"/>
            <w:vAlign w:val="center"/>
          </w:tcPr>
          <w:p w14:paraId="2A0943CC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Registry Snapshot 为执行绑定提供确定性能力视图</w:t>
            </w:r>
          </w:p>
        </w:tc>
      </w:tr>
      <w:tr w14:paraId="197F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934424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关系型元数据</w:t>
            </w:r>
          </w:p>
        </w:tc>
        <w:tc>
          <w:tcPr>
            <w:tcW w:w="2268" w:type="dxa"/>
            <w:vAlign w:val="center"/>
          </w:tcPr>
          <w:p w14:paraId="413444D1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PostgreSQL（推荐）</w:t>
            </w:r>
          </w:p>
        </w:tc>
        <w:tc>
          <w:tcPr>
            <w:tcW w:w="2268" w:type="dxa"/>
            <w:vAlign w:val="center"/>
          </w:tcPr>
          <w:p w14:paraId="60648663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Workflow/Execution 索引、幂等键、配置与审计索引</w:t>
            </w:r>
          </w:p>
        </w:tc>
        <w:tc>
          <w:tcPr>
            <w:tcW w:w="2268" w:type="dxa"/>
            <w:vAlign w:val="center"/>
          </w:tcPr>
          <w:p w14:paraId="407FFF2E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事务能力强，适合结构化元数据与一致性约束</w:t>
            </w:r>
          </w:p>
        </w:tc>
      </w:tr>
      <w:tr w14:paraId="41C4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1990BEB4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缓存与分布式锁</w:t>
            </w:r>
          </w:p>
        </w:tc>
        <w:tc>
          <w:tcPr>
            <w:tcW w:w="2268" w:type="dxa"/>
            <w:vAlign w:val="center"/>
          </w:tcPr>
          <w:p w14:paraId="5D4F7032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Redis（推荐）</w:t>
            </w:r>
          </w:p>
        </w:tc>
        <w:tc>
          <w:tcPr>
            <w:tcW w:w="2268" w:type="dxa"/>
            <w:vAlign w:val="center"/>
          </w:tcPr>
          <w:p w14:paraId="720247FC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短期状态缓存、幂等控制、锁与限流</w:t>
            </w:r>
          </w:p>
        </w:tc>
        <w:tc>
          <w:tcPr>
            <w:tcW w:w="2268" w:type="dxa"/>
            <w:vAlign w:val="center"/>
          </w:tcPr>
          <w:p w14:paraId="6FE3A919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低延迟，适合高频状态与并发控制；不作为最终事实源</w:t>
            </w:r>
          </w:p>
        </w:tc>
      </w:tr>
      <w:tr w14:paraId="6BC0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34C955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容器与部署</w:t>
            </w:r>
          </w:p>
        </w:tc>
        <w:tc>
          <w:tcPr>
            <w:tcW w:w="2268" w:type="dxa"/>
            <w:vAlign w:val="center"/>
          </w:tcPr>
          <w:p w14:paraId="1787F7E1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Kubernetes（推荐）</w:t>
            </w:r>
          </w:p>
        </w:tc>
        <w:tc>
          <w:tcPr>
            <w:tcW w:w="2268" w:type="dxa"/>
            <w:vAlign w:val="center"/>
          </w:tcPr>
          <w:p w14:paraId="238E1D75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执行编排服务、Agent Runtime 的弹性部署与健康治理</w:t>
            </w:r>
          </w:p>
        </w:tc>
        <w:tc>
          <w:tcPr>
            <w:tcW w:w="2268" w:type="dxa"/>
            <w:vAlign w:val="center"/>
          </w:tcPr>
          <w:p w14:paraId="3B51A585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支持弹性、滚动升级、资源隔离与服务发现</w:t>
            </w:r>
          </w:p>
        </w:tc>
      </w:tr>
      <w:tr w14:paraId="0DF6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7BE69C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可观测性</w:t>
            </w:r>
          </w:p>
        </w:tc>
        <w:tc>
          <w:tcPr>
            <w:tcW w:w="2268" w:type="dxa"/>
            <w:vAlign w:val="center"/>
          </w:tcPr>
          <w:p w14:paraId="1AA97907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OpenTelemetry + Prometheus + Grafana（推荐）</w:t>
            </w:r>
          </w:p>
        </w:tc>
        <w:tc>
          <w:tcPr>
            <w:tcW w:w="2268" w:type="dxa"/>
            <w:vAlign w:val="center"/>
          </w:tcPr>
          <w:p w14:paraId="27698BE2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Trace、Metrics、Dashboard 与告警</w:t>
            </w:r>
          </w:p>
        </w:tc>
        <w:tc>
          <w:tcPr>
            <w:tcW w:w="2268" w:type="dxa"/>
            <w:vAlign w:val="center"/>
          </w:tcPr>
          <w:p w14:paraId="790B6423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统一跨执行编排、n8n、Agent 的链路与指标口径</w:t>
            </w:r>
          </w:p>
        </w:tc>
      </w:tr>
    </w:tbl>
    <w:p w14:paraId="786DDCFC">
      <w:pPr>
        <w:ind w:firstLine="480"/>
      </w:pPr>
      <w:r>
        <w:rPr>
          <w:rFonts w:ascii="Times New Roman" w:hAnsi="Times New Roman" w:eastAsia="宋体" w:cs="Times New Roman"/>
          <w:sz w:val="24"/>
        </w:rPr>
        <w:t>选型边界：核心业务逻辑不得直接依赖 n8n 节点内部实现；Execution IR、Artifact Contract、Runtime Event 等契约保持引擎无关，以便后续替换 Workflow Engine 或底层基础设施。</w:t>
      </w:r>
    </w:p>
    <w:p w14:paraId="1785B039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7.3 核心组件与职责边界</w:t>
      </w:r>
    </w:p>
    <w:p w14:paraId="15B1E5C6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表12 核心组件及执行编排边界说明表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4118"/>
        <w:gridCol w:w="2945"/>
      </w:tblGrid>
      <w:tr w14:paraId="395DC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5628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组件</w:t>
            </w:r>
          </w:p>
        </w:tc>
        <w:tc>
          <w:tcPr>
            <w:tcW w:w="411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0AA0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主要作用</w:t>
            </w:r>
          </w:p>
        </w:tc>
        <w:tc>
          <w:tcPr>
            <w:tcW w:w="294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B72F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执行编排边界</w:t>
            </w:r>
          </w:p>
        </w:tc>
      </w:tr>
      <w:tr w14:paraId="241D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3C22E">
            <w:r>
              <w:rPr>
                <w:rFonts w:ascii="Times New Roman" w:hAnsi="Times New Roman" w:eastAsia="宋体" w:cs="Times New Roman"/>
                <w:sz w:val="21"/>
              </w:rPr>
              <w:t>Agent Registry / Runtime</w:t>
            </w:r>
          </w:p>
        </w:tc>
        <w:tc>
          <w:tcPr>
            <w:tcW w:w="4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B97E5">
            <w:r>
              <w:rPr>
                <w:rFonts w:ascii="Times New Roman" w:hAnsi="Times New Roman" w:eastAsia="宋体" w:cs="Times New Roman"/>
                <w:sz w:val="21"/>
              </w:rPr>
              <w:t>Agent 生命周期、能力、版本、Endpoint、健康与就绪</w:t>
            </w:r>
          </w:p>
        </w:tc>
        <w:tc>
          <w:tcPr>
            <w:tcW w:w="29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A7DD5">
            <w:r>
              <w:rPr>
                <w:rFonts w:ascii="Times New Roman" w:hAnsi="Times New Roman" w:eastAsia="宋体" w:cs="Times New Roman"/>
                <w:sz w:val="21"/>
              </w:rPr>
              <w:t>形成 Registry Snapshot 与真实可调用节点</w:t>
            </w:r>
          </w:p>
        </w:tc>
      </w:tr>
      <w:tr w14:paraId="2E7EB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817D6">
            <w:r>
              <w:rPr>
                <w:rFonts w:ascii="Times New Roman" w:hAnsi="Times New Roman" w:eastAsia="宋体" w:cs="Times New Roman"/>
                <w:sz w:val="21"/>
              </w:rPr>
              <w:t>Execution IR</w:t>
            </w:r>
          </w:p>
        </w:tc>
        <w:tc>
          <w:tcPr>
            <w:tcW w:w="4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DE49E">
            <w:r>
              <w:rPr>
                <w:rFonts w:ascii="Times New Roman" w:hAnsi="Times New Roman" w:eastAsia="宋体" w:cs="Times New Roman"/>
                <w:sz w:val="21"/>
              </w:rPr>
              <w:t>平台无关执行模型</w:t>
            </w:r>
          </w:p>
        </w:tc>
        <w:tc>
          <w:tcPr>
            <w:tcW w:w="29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19E78">
            <w:r>
              <w:rPr>
                <w:rFonts w:ascii="Times New Roman" w:hAnsi="Times New Roman" w:eastAsia="宋体" w:cs="Times New Roman"/>
                <w:sz w:val="21"/>
              </w:rPr>
              <w:t>承载 DAG、Binding、Schema、Artifact、Checkpoint 与恢复关系</w:t>
            </w:r>
          </w:p>
        </w:tc>
      </w:tr>
      <w:tr w14:paraId="6CB4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969E0">
            <w:r>
              <w:rPr>
                <w:rFonts w:ascii="Times New Roman" w:hAnsi="Times New Roman" w:eastAsia="宋体" w:cs="Times New Roman"/>
                <w:sz w:val="21"/>
              </w:rPr>
              <w:t>n8n</w:t>
            </w:r>
          </w:p>
        </w:tc>
        <w:tc>
          <w:tcPr>
            <w:tcW w:w="4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61BAA">
            <w:r>
              <w:rPr>
                <w:rFonts w:ascii="Times New Roman" w:hAnsi="Times New Roman" w:eastAsia="宋体" w:cs="Times New Roman"/>
                <w:sz w:val="21"/>
              </w:rPr>
              <w:t>Workflow 编译目标与运行引擎</w:t>
            </w:r>
          </w:p>
        </w:tc>
        <w:tc>
          <w:tcPr>
            <w:tcW w:w="29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0B043">
            <w:r>
              <w:rPr>
                <w:rFonts w:ascii="Times New Roman" w:hAnsi="Times New Roman" w:eastAsia="宋体" w:cs="Times New Roman"/>
                <w:sz w:val="21"/>
              </w:rPr>
              <w:t>只执行已通过自测的 Workflow</w:t>
            </w:r>
          </w:p>
        </w:tc>
      </w:tr>
      <w:tr w14:paraId="1410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BFAB3">
            <w:r>
              <w:rPr>
                <w:rFonts w:ascii="Times New Roman" w:hAnsi="Times New Roman" w:eastAsia="宋体" w:cs="Times New Roman"/>
                <w:sz w:val="21"/>
              </w:rPr>
              <w:t>CMM</w:t>
            </w:r>
          </w:p>
        </w:tc>
        <w:tc>
          <w:tcPr>
            <w:tcW w:w="4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279B9">
            <w:r>
              <w:rPr>
                <w:rFonts w:ascii="Times New Roman" w:hAnsi="Times New Roman" w:eastAsia="宋体" w:cs="Times New Roman"/>
                <w:sz w:val="21"/>
              </w:rPr>
              <w:t>Context Lifecycle 与跨轮 Memory</w:t>
            </w:r>
          </w:p>
        </w:tc>
        <w:tc>
          <w:tcPr>
            <w:tcW w:w="29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82A98">
            <w:r>
              <w:rPr>
                <w:rFonts w:ascii="Times New Roman" w:hAnsi="Times New Roman" w:eastAsia="宋体" w:cs="Times New Roman"/>
                <w:sz w:val="21"/>
              </w:rPr>
              <w:t>提供 Context View，保存 ContextEvent/Memory Summary</w:t>
            </w:r>
          </w:p>
        </w:tc>
      </w:tr>
      <w:tr w14:paraId="64E7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74246">
            <w:r>
              <w:rPr>
                <w:rFonts w:ascii="Times New Roman" w:hAnsi="Times New Roman" w:eastAsia="宋体" w:cs="Times New Roman"/>
                <w:sz w:val="21"/>
              </w:rPr>
              <w:t>MinIO</w:t>
            </w:r>
          </w:p>
        </w:tc>
        <w:tc>
          <w:tcPr>
            <w:tcW w:w="4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C294C">
            <w:r>
              <w:rPr>
                <w:rFonts w:ascii="Times New Roman" w:hAnsi="Times New Roman" w:eastAsia="宋体" w:cs="Times New Roman"/>
                <w:sz w:val="21"/>
              </w:rPr>
              <w:t>业务产物与大对象存储</w:t>
            </w:r>
          </w:p>
        </w:tc>
        <w:tc>
          <w:tcPr>
            <w:tcW w:w="29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DF7F2">
            <w:r>
              <w:rPr>
                <w:rFonts w:ascii="Times New Roman" w:hAnsi="Times New Roman" w:eastAsia="宋体" w:cs="Times New Roman"/>
                <w:sz w:val="21"/>
              </w:rPr>
              <w:t>执行编排只保存 Ref/Hash/元数据</w:t>
            </w:r>
          </w:p>
        </w:tc>
      </w:tr>
      <w:tr w14:paraId="7626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2D606">
            <w:r>
              <w:rPr>
                <w:rFonts w:ascii="Times New Roman" w:hAnsi="Times New Roman" w:eastAsia="宋体" w:cs="Times New Roman"/>
                <w:sz w:val="21"/>
              </w:rPr>
              <w:t>测试任务监控智能体</w:t>
            </w:r>
          </w:p>
        </w:tc>
        <w:tc>
          <w:tcPr>
            <w:tcW w:w="4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2052D">
            <w:r>
              <w:rPr>
                <w:rFonts w:ascii="Times New Roman" w:hAnsi="Times New Roman" w:eastAsia="宋体" w:cs="Times New Roman"/>
                <w:sz w:val="21"/>
              </w:rPr>
              <w:t>采集 Runtime Event</w:t>
            </w:r>
          </w:p>
        </w:tc>
        <w:tc>
          <w:tcPr>
            <w:tcW w:w="29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22C20">
            <w:r>
              <w:rPr>
                <w:rFonts w:ascii="Times New Roman" w:hAnsi="Times New Roman" w:eastAsia="宋体" w:cs="Times New Roman"/>
                <w:sz w:val="21"/>
              </w:rPr>
              <w:t>提供运行事实，不决定 Workflow 结构</w:t>
            </w:r>
          </w:p>
        </w:tc>
      </w:tr>
    </w:tbl>
    <w:p w14:paraId="4B758B95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7.4 正常运行主流程</w:t>
      </w:r>
    </w:p>
    <w:p w14:paraId="2BF0C19A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主流程从接收任务计划开始，到返回执行状态、Artifact 引用与可复用信息结束。</w:t>
      </w:r>
    </w:p>
    <w:p w14:paraId="29CB3384">
      <w:pPr>
        <w:keepNext/>
        <w:keepLines/>
        <w:widowControl/>
        <w:spacing w:before="80" w:after="40"/>
        <w:jc w:val="center"/>
      </w:pPr>
      <w:r>
        <w:rPr>
          <w:rFonts w:ascii="Times New Roman" w:hAnsi="Times New Roman" w:eastAsia="宋体"/>
        </w:rPr>
        <w:drawing>
          <wp:inline distT="0" distB="0" distL="114300" distR="114300">
            <wp:extent cx="5532120" cy="307340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0814">
      <w:pPr>
        <w:pStyle w:val="165"/>
        <w:keepNext/>
        <w:widowControl/>
        <w:jc w:val="center"/>
      </w:pPr>
      <w:r>
        <w:rPr>
          <w:rFonts w:ascii="Times New Roman" w:hAnsi="Times New Roman" w:eastAsia="宋体" w:cs="Times New Roman"/>
          <w:sz w:val="21"/>
        </w:rPr>
        <w:t>图 3  执行编排智能体运行流程图</w:t>
      </w:r>
    </w:p>
    <w:p w14:paraId="124DB4EF">
      <w:pPr>
        <w:widowControl/>
        <w:spacing w:after="40" w:line="264" w:lineRule="auto"/>
        <w:ind w:left="403"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1. 接收计划：解析节点、依赖、Agent 能力需求与执行约束。</w:t>
      </w:r>
    </w:p>
    <w:p w14:paraId="3261BB49">
      <w:pPr>
        <w:widowControl/>
        <w:spacing w:after="40" w:line="264" w:lineRule="auto"/>
        <w:ind w:left="403"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2. 准备资源：确认 Agent 已启动/注册/健康/就绪，并冻结 Registry Snapshot。</w:t>
      </w:r>
    </w:p>
    <w:p w14:paraId="6124C79B">
      <w:pPr>
        <w:widowControl/>
        <w:spacing w:after="40" w:line="264" w:lineRule="auto"/>
        <w:ind w:left="403"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3. 构建执行模型：读取 CMM Context View，融合任务计划与历史记忆，生成并校验 Execution IR。</w:t>
      </w:r>
    </w:p>
    <w:p w14:paraId="65E22143">
      <w:pPr>
        <w:widowControl/>
        <w:spacing w:after="40" w:line="264" w:lineRule="auto"/>
        <w:ind w:left="403"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4. 编译与自测：生成 n8n Workflow，完成静态、Binding/Schema、导入、Canary 与端到端验证。</w:t>
      </w:r>
    </w:p>
    <w:p w14:paraId="796C485A">
      <w:pPr>
        <w:widowControl/>
        <w:spacing w:after="40" w:line="264" w:lineRule="auto"/>
        <w:ind w:left="403"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5. 正式执行与监控：发布 Workflow，维护 Execution/Node/Attempt/Checkpoint，并汇聚 Runtime Event。</w:t>
      </w:r>
    </w:p>
    <w:p w14:paraId="54581D25">
      <w:pPr>
        <w:widowControl/>
        <w:spacing w:after="40" w:line="264" w:lineRule="auto"/>
        <w:ind w:left="403"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6. 管理产物：登记 MinIO Artifact Ref，执行 reusable 校验并形成恢复依据。</w:t>
      </w:r>
    </w:p>
    <w:p w14:paraId="11618A7F">
      <w:pPr>
        <w:widowControl/>
        <w:spacing w:after="40" w:line="264" w:lineRule="auto"/>
        <w:ind w:left="403"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7. 回写与返回：把 Workflow、自测、运行、Artifact/Checkpoint 事实写入 CMM，并向任务编排返回结果。</w:t>
      </w:r>
    </w:p>
    <w:p w14:paraId="2AF10A8C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7.</w:t>
      </w:r>
      <w:r>
        <w:rPr>
          <w:rFonts w:hint="eastAsia" w:ascii="Times New Roman" w:hAnsi="Times New Roman" w:eastAsia="宋体" w:cs="Times New Roman"/>
          <w:lang w:val="en-US" w:eastAsia="zh-CN"/>
        </w:rPr>
        <w:t>5</w:t>
      </w:r>
      <w:r>
        <w:rPr>
          <w:rFonts w:ascii="Times New Roman" w:hAnsi="Times New Roman" w:eastAsia="宋体" w:cs="Times New Roman"/>
        </w:rPr>
        <w:t xml:space="preserve"> 异常处理与降级策略</w:t>
      </w:r>
    </w:p>
    <w:p w14:paraId="5C7828D9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表13 典型场景处理说明表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4"/>
        <w:gridCol w:w="6348"/>
      </w:tblGrid>
      <w:tr w14:paraId="1635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5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3A9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</w:t>
            </w:r>
          </w:p>
        </w:tc>
        <w:tc>
          <w:tcPr>
            <w:tcW w:w="655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713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处理</w:t>
            </w:r>
          </w:p>
        </w:tc>
      </w:tr>
      <w:tr w14:paraId="5C3D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5A9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Agent 启动失败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581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尝试重启；仍失败则重新解析候选 Agent；无候选则 REPLAN</w:t>
            </w:r>
          </w:p>
        </w:tc>
      </w:tr>
      <w:tr w14:paraId="4AA8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FBC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Agent 注册失败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183E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不进入 Workflow Binding</w:t>
            </w:r>
          </w:p>
        </w:tc>
      </w:tr>
      <w:tr w14:paraId="0878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144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Agent 健康但 n8n 不可达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243D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Preflight 失败，不发布</w:t>
            </w:r>
          </w:p>
        </w:tc>
      </w:tr>
      <w:tr w14:paraId="0EE4F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1B5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Workflow 无法导入 n8n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B281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重新编译/生成</w:t>
            </w:r>
          </w:p>
        </w:tc>
      </w:tr>
      <w:tr w14:paraId="2E0E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901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自测 Agent 调用失败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1A53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修复 Binding 或 Workflow 后重测</w:t>
            </w:r>
          </w:p>
        </w:tc>
      </w:tr>
      <w:tr w14:paraId="18B4A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C94A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MinIO 写入失败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505C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自测或正式节点失败，按幂等策略重试</w:t>
            </w:r>
          </w:p>
        </w:tc>
      </w:tr>
      <w:tr w14:paraId="4B44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41BE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监控事件丢失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FE52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n8n 状态 + Agent 状态 + MinIO 产物三方对账</w:t>
            </w:r>
          </w:p>
        </w:tc>
      </w:tr>
      <w:tr w14:paraId="24E9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887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某节点执行失败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53A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RETRY 或 PATCH；优先从最近可信检查点恢复</w:t>
            </w:r>
          </w:p>
        </w:tc>
      </w:tr>
      <w:tr w14:paraId="385D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BED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某节点执行成功但评分低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95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本轮记录，下一轮从低质量节点开始</w:t>
            </w:r>
          </w:p>
        </w:tc>
      </w:tr>
      <w:tr w14:paraId="799B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E03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前序产物 Hash 不一致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137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禁止复用，从最早受影响节点重新执行</w:t>
            </w:r>
          </w:p>
        </w:tc>
      </w:tr>
      <w:tr w14:paraId="0FBF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AE10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Workflow 自测连续失败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1DB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达到阈值后升级，不无限生成</w:t>
            </w:r>
          </w:p>
        </w:tc>
      </w:tr>
      <w:tr w14:paraId="603C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6857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历史记忆不可用</w:t>
            </w:r>
          </w:p>
        </w:tc>
        <w:tc>
          <w:tcPr>
            <w:tcW w:w="6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CBCB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退化为全量规划，但仍必须执行自测</w:t>
            </w:r>
          </w:p>
        </w:tc>
      </w:tr>
    </w:tbl>
    <w:p w14:paraId="0FC8019A">
      <w:pPr>
        <w:pStyle w:val="4"/>
      </w:pPr>
      <w:r>
        <w:rPr>
          <w:rFonts w:ascii="Times New Roman" w:hAnsi="Times New Roman" w:eastAsia="宋体" w:cs="Times New Roman"/>
        </w:rPr>
        <w:t>7.</w:t>
      </w:r>
      <w:r>
        <w:rPr>
          <w:rFonts w:hint="eastAsia" w:ascii="Times New Roman" w:hAnsi="Times New Roman" w:eastAsia="宋体" w:cs="Times New Roman"/>
          <w:lang w:val="en-US" w:eastAsia="zh-CN"/>
        </w:rPr>
        <w:t>6</w:t>
      </w:r>
      <w:r>
        <w:rPr>
          <w:rFonts w:ascii="Times New Roman" w:hAnsi="Times New Roman" w:eastAsia="宋体" w:cs="Times New Roman"/>
        </w:rPr>
        <w:t xml:space="preserve"> 部署与集成建议</w:t>
      </w:r>
    </w:p>
    <w:p w14:paraId="5641AB1B">
      <w:pPr>
        <w:ind w:firstLine="480"/>
      </w:pPr>
      <w:r>
        <w:rPr>
          <w:rFonts w:ascii="Times New Roman" w:hAnsi="Times New Roman" w:eastAsia="宋体" w:cs="Times New Roman"/>
          <w:sz w:val="24"/>
        </w:rPr>
        <w:t>执行编排服务建议以无状态服务方式部署，实例间不共享本地业务状态；Workflow、Execution、Artifact、Checkpoint 与上下文事实分别落到 n8n、CMM、MinIO 及元数据存储。服务通过 API/事件方式与任务编排、Agent Runtime、n8n 和 CMM 集成，并以 correlation_id / workflow_family_id / workflow_version / execution_id 贯穿全链路。</w:t>
      </w:r>
    </w:p>
    <w:p w14:paraId="59D36A59">
      <w:pPr>
        <w:ind w:firstLine="480"/>
      </w:pPr>
      <w:r>
        <w:rPr>
          <w:rFonts w:ascii="Times New Roman" w:hAnsi="Times New Roman" w:eastAsia="宋体" w:cs="Times New Roman"/>
          <w:sz w:val="24"/>
        </w:rPr>
        <w:t>高可用部署时至少关注四类隔离：执行编排服务与 Workflow Engine 解耦；控制面状态与大对象分离；Agent 调用权限按最小权限授权；缓存故障不得影响最终事实读取。关键外部依赖不可用时，按 7.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</w:rPr>
        <w:t xml:space="preserve"> 的异常策略进入 RETRY、PATCH、REPLAN 或 FAIL。</w:t>
      </w:r>
    </w:p>
    <w:p w14:paraId="5B5AF88F">
      <w:pPr>
        <w:pStyle w:val="3"/>
        <w:keepNext/>
        <w:widowControl/>
        <w:pBdr>
          <w:bottom w:val="single" w:color="D9E1F2" w:sz="6" w:space="1"/>
        </w:pBdr>
        <w:jc w:val="left"/>
      </w:pPr>
      <w:r>
        <w:rPr>
          <w:rFonts w:ascii="Times New Roman" w:hAnsi="Times New Roman" w:eastAsia="宋体" w:cs="Times New Roman"/>
        </w:rPr>
        <w:t>8. 非功能设计</w:t>
      </w:r>
    </w:p>
    <w:p w14:paraId="1CA1AFA1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8.1 一致性与幂等</w:t>
      </w:r>
    </w:p>
    <w:p w14:paraId="632BEDAE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rPr>
          <w:rFonts w:ascii="Times New Roman" w:hAnsi="Times New Roman" w:eastAsia="宋体" w:cs="Times New Roman"/>
          <w:sz w:val="24"/>
        </w:rPr>
        <w:t>Workflow Version 不可变；绑定、结构或恢复入口变化均产生新版本。</w:t>
      </w:r>
    </w:p>
    <w:p w14:paraId="5CD345C3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rPr>
          <w:rFonts w:ascii="Times New Roman" w:hAnsi="Times New Roman" w:eastAsia="宋体" w:cs="Times New Roman"/>
          <w:sz w:val="24"/>
        </w:rPr>
        <w:t>n8n 节点调用使用 idempotency_key，区分同一 Attempt 的技术重试与新 Attempt。</w:t>
      </w:r>
    </w:p>
    <w:p w14:paraId="2B2B32FE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rPr>
          <w:rFonts w:ascii="Times New Roman" w:hAnsi="Times New Roman" w:eastAsia="宋体" w:cs="Times New Roman"/>
          <w:sz w:val="24"/>
        </w:rPr>
        <w:t>ContextEvent 使用稳定 event_id 并支持幂等追加；本地状态与 CMM 通过 Outbox 解耦。</w:t>
      </w:r>
    </w:p>
    <w:p w14:paraId="301F529E">
      <w:pPr>
        <w:pStyle w:val="16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rPr>
          <w:rFonts w:ascii="Times New Roman" w:hAnsi="Times New Roman" w:eastAsia="宋体" w:cs="Times New Roman"/>
          <w:sz w:val="24"/>
        </w:rPr>
        <w:t>Artifact 必须保存 Content Hash，复用前重新验证。</w:t>
      </w:r>
    </w:p>
    <w:p w14:paraId="4E3D0A89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8.2 性能与上下文预算</w:t>
      </w:r>
    </w:p>
    <w:p w14:paraId="3935D395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Context View 通过 Purpose、相关性、时效性与 Token Budget 控制输入规模；next_workflow_generation 建议默认 24000 tokens。TPS、并发和 P95 时延在详细设计/测试方案中单独量化。</w:t>
      </w:r>
    </w:p>
    <w:p w14:paraId="3A1C6838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8.3 可用性与降级</w:t>
      </w:r>
    </w:p>
    <w:p w14:paraId="796DAAC7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CMM 临时不可用不影响已经发布的 n8n Workflow 继续运行。</w:t>
      </w:r>
    </w:p>
    <w:p w14:paraId="4E3B8167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新 Workflow 生成时 CMM 不可用可降级为当前任务计划 + 本地最近稳定 Workflow 引用，但仍需完整自测。</w:t>
      </w:r>
    </w:p>
    <w:p w14:paraId="0B1AAA4B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外部日志不可用时，非诊断型 Purpose 可返回 logs_status=unavailable 继续执行。</w:t>
      </w:r>
    </w:p>
    <w:p w14:paraId="63F00CBA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历史记忆不可用时退化为全量 Workflow 生成，不绕过发布前自测。</w:t>
      </w:r>
    </w:p>
    <w:p w14:paraId="049817CB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8.4 可扩展性与引擎解耦</w:t>
      </w:r>
    </w:p>
    <w:p w14:paraId="6CE76382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Execution IR 作为稳定中间层，隔离具体 Workflow Engine；替换引擎时重点替换编译/适配层。</w:t>
      </w:r>
    </w:p>
    <w:p w14:paraId="1BCCDDB0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8.5 数据生命周期</w:t>
      </w:r>
    </w:p>
    <w:p w14:paraId="57CEA4B5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TASK、WORKFLOW、MEMORY 长期保留；WORKING 终态后压缩；EVIDENCE 按复用价值保留；EXTERNAL 仅长期保存必要摘要/Provenance。大对象均以外部引用保存。</w:t>
      </w:r>
    </w:p>
    <w:p w14:paraId="4C98A336">
      <w:pPr>
        <w:pStyle w:val="3"/>
        <w:keepNext/>
        <w:widowControl/>
        <w:pBdr>
          <w:bottom w:val="single" w:color="D9E1F2" w:sz="6" w:space="1"/>
        </w:pBdr>
        <w:jc w:val="left"/>
      </w:pPr>
      <w:r>
        <w:rPr>
          <w:rFonts w:ascii="Times New Roman" w:hAnsi="Times New Roman" w:eastAsia="宋体" w:cs="Times New Roman"/>
        </w:rPr>
        <w:t>9. 可观测性、安全与治理</w:t>
      </w:r>
    </w:p>
    <w:p w14:paraId="0A65C4BE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9.1 统一运行事件与链路</w:t>
      </w:r>
    </w:p>
    <w:p w14:paraId="07E80D01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运行事件至少包含 execution_id、workflow_version、node_id、agent_id、attempt、duration、artifact_refs、checkpoint_ref，并保留 trace/request_id、error_code 和 timestamp 以支持链路定位。</w:t>
      </w:r>
    </w:p>
    <w:p w14:paraId="50EFE741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9.2 Metrics 与告警</w:t>
      </w:r>
    </w:p>
    <w:p w14:paraId="3885F971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核心指标包括自测成功率、Agent 就绪率、节点成功率、REWORK 比例和 Artifact 复用成功率；结合停滞、超时、重试、Agent 健康、MinIO 输出和 n8n Execution 状态告警。</w:t>
      </w:r>
    </w:p>
    <w:p w14:paraId="3C4DD41B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9.3 安全与权限</w:t>
      </w:r>
    </w:p>
    <w:p w14:paraId="76CE9F22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Agent Endpoint 与凭据仅来自 Registry Snapshot，模型不得生成 Secret 或绕过 Credential Policy。</w:t>
      </w:r>
    </w:p>
    <w:p w14:paraId="556B7A9F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Workflow Version 不可变；Binding、结构或恢复入口变化必须生成新版本。</w:t>
      </w:r>
    </w:p>
    <w:p w14:paraId="25507919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MinIO 按租户/会话/Workflow Prefix 最小权限授权；Artifact 复用前校验 Content Hash 与权限。</w:t>
      </w:r>
    </w:p>
    <w:p w14:paraId="3A4F6910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n8n 节点调用使用 idempotency_key；自测使用隔离凭据、隔离 Prefix 和可清理测试数据。</w:t>
      </w:r>
    </w:p>
    <w:p w14:paraId="059000EB">
      <w:pPr>
        <w:widowControl/>
        <w:ind w:firstLine="480" w:firstLineChars="200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Evaluation 与 Runtime Event 分别保存，避免质量判断替代真实执行状态。</w:t>
      </w:r>
    </w:p>
    <w:p w14:paraId="1383B31E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9.4 审计与可追溯</w:t>
      </w:r>
    </w:p>
    <w:p w14:paraId="7610BD2E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Workflow Version、Registry Snapshot、ContextEvent、Artifact、Checkpoint、Evaluation 和修复记录均需关联 Workflow Family 与 Execution；CMM 的关键生命周期操作必须可审计。</w:t>
      </w:r>
    </w:p>
    <w:p w14:paraId="2110DE31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9.5 事实源与对账原则</w:t>
      </w:r>
    </w:p>
    <w:p w14:paraId="178FC5B0">
      <w:pPr>
        <w:widowControl/>
        <w:ind w:firstLine="480" w:firstLineChars="200"/>
        <w:jc w:val="both"/>
      </w:pPr>
      <w:r>
        <w:rPr>
          <w:rFonts w:ascii="Times New Roman" w:hAnsi="Times New Roman" w:eastAsia="宋体" w:cs="Times New Roman"/>
          <w:sz w:val="24"/>
        </w:rPr>
        <w:t>CMM 提供上下文/记忆视图；Execution State Store 与 Runtime Event 承担运行控制事实。监控事件缺失时，通过 n8n 状态、Agent 状态和 MinIO 产物三方对账。</w:t>
      </w:r>
    </w:p>
    <w:p w14:paraId="4E42A4EF">
      <w:pPr>
        <w:pStyle w:val="3"/>
        <w:keepNext/>
        <w:widowControl/>
        <w:pBdr>
          <w:bottom w:val="single" w:color="D9E1F2" w:sz="6" w:space="1"/>
        </w:pBdr>
        <w:jc w:val="left"/>
      </w:pPr>
      <w:r>
        <w:rPr>
          <w:rFonts w:ascii="Times New Roman" w:hAnsi="Times New Roman" w:eastAsia="宋体" w:cs="Times New Roman"/>
        </w:rPr>
        <w:t>10. 验收标准</w:t>
      </w:r>
    </w:p>
    <w:p w14:paraId="1E614514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10.1 核心验收矩阵</w:t>
      </w:r>
    </w:p>
    <w:p w14:paraId="06948E32">
      <w:pPr>
        <w:jc w:val="center"/>
      </w:pPr>
      <w:r>
        <w:rPr>
          <w:rFonts w:ascii="Times New Roman" w:hAnsi="Times New Roman" w:eastAsia="宋体" w:cs="Times New Roman"/>
          <w:b/>
          <w:sz w:val="21"/>
        </w:rPr>
        <w:t>表14 验收评审域说明表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4905"/>
        <w:gridCol w:w="2717"/>
      </w:tblGrid>
      <w:tr w14:paraId="4C52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997333">
            <w:r>
              <w:rPr>
                <w:rFonts w:ascii="Times New Roman" w:hAnsi="Times New Roman" w:eastAsia="宋体" w:cs="Times New Roman"/>
                <w:sz w:val="21"/>
              </w:rPr>
              <w:t>评审域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17198DC8">
            <w:r>
              <w:rPr>
                <w:rFonts w:ascii="Times New Roman" w:hAnsi="Times New Roman" w:eastAsia="宋体" w:cs="Times New Roman"/>
                <w:sz w:val="21"/>
              </w:rPr>
              <w:t>关键验收点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AEF1A06">
            <w:r>
              <w:rPr>
                <w:rFonts w:ascii="Times New Roman" w:hAnsi="Times New Roman" w:eastAsia="宋体" w:cs="Times New Roman"/>
                <w:sz w:val="21"/>
              </w:rPr>
              <w:t>通过判据/证据</w:t>
            </w:r>
          </w:p>
        </w:tc>
      </w:tr>
      <w:tr w14:paraId="2AB5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D86EA02">
            <w:r>
              <w:rPr>
                <w:rFonts w:ascii="Times New Roman" w:hAnsi="Times New Roman" w:eastAsia="宋体" w:cs="Times New Roman"/>
                <w:sz w:val="21"/>
              </w:rPr>
              <w:t>Agent 准备</w:t>
            </w:r>
          </w:p>
        </w:tc>
        <w:tc>
          <w:tcPr>
            <w:tcW w:w="5102" w:type="dxa"/>
            <w:vAlign w:val="center"/>
          </w:tcPr>
          <w:p w14:paraId="648D7F85">
            <w:r>
              <w:rPr>
                <w:rFonts w:ascii="Times New Roman" w:hAnsi="Times New Roman" w:eastAsia="宋体" w:cs="Times New Roman"/>
                <w:sz w:val="21"/>
              </w:rPr>
              <w:t>所需 Agent 可自动启动/注册并完成健康、就绪、可达性校验；不合格 Agent 不进入 Binding。</w:t>
            </w:r>
          </w:p>
        </w:tc>
        <w:tc>
          <w:tcPr>
            <w:tcW w:w="2835" w:type="dxa"/>
            <w:vAlign w:val="center"/>
          </w:tcPr>
          <w:p w14:paraId="55719A4D">
            <w:r>
              <w:rPr>
                <w:rFonts w:ascii="Times New Roman" w:hAnsi="Times New Roman" w:eastAsia="宋体" w:cs="Times New Roman"/>
                <w:sz w:val="21"/>
              </w:rPr>
              <w:t>构造未启动/不健康 Agent，验证准入门禁。</w:t>
            </w:r>
          </w:p>
        </w:tc>
      </w:tr>
      <w:tr w14:paraId="7463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1B586BC">
            <w:r>
              <w:rPr>
                <w:rFonts w:ascii="Times New Roman" w:hAnsi="Times New Roman" w:eastAsia="宋体" w:cs="Times New Roman"/>
                <w:sz w:val="21"/>
              </w:rPr>
              <w:t>Workflow 自测</w:t>
            </w:r>
          </w:p>
        </w:tc>
        <w:tc>
          <w:tcPr>
            <w:tcW w:w="5102" w:type="dxa"/>
            <w:vAlign w:val="center"/>
          </w:tcPr>
          <w:p w14:paraId="51118D8A">
            <w:r>
              <w:rPr>
                <w:rFonts w:ascii="Times New Roman" w:hAnsi="Times New Roman" w:eastAsia="宋体" w:cs="Times New Roman"/>
                <w:sz w:val="21"/>
              </w:rPr>
              <w:t>每个新版本发布前必须自测；断链、错误 Endpoint/MinIO 等异常能阻断发布；修复次数受限。</w:t>
            </w:r>
          </w:p>
        </w:tc>
        <w:tc>
          <w:tcPr>
            <w:tcW w:w="2835" w:type="dxa"/>
            <w:vAlign w:val="center"/>
          </w:tcPr>
          <w:p w14:paraId="10E2E071">
            <w:r>
              <w:rPr>
                <w:rFonts w:ascii="Times New Roman" w:hAnsi="Times New Roman" w:eastAsia="宋体" w:cs="Times New Roman"/>
                <w:sz w:val="21"/>
              </w:rPr>
              <w:t>自测记录、失败签名、发布门禁与修复记录可查询。</w:t>
            </w:r>
          </w:p>
        </w:tc>
      </w:tr>
      <w:tr w14:paraId="5E47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3EED3B5">
            <w:r>
              <w:rPr>
                <w:rFonts w:ascii="Times New Roman" w:hAnsi="Times New Roman" w:eastAsia="宋体" w:cs="Times New Roman"/>
                <w:sz w:val="21"/>
              </w:rPr>
              <w:t>Artifact 与增量恢复</w:t>
            </w:r>
          </w:p>
        </w:tc>
        <w:tc>
          <w:tcPr>
            <w:tcW w:w="5102" w:type="dxa"/>
            <w:vAlign w:val="center"/>
          </w:tcPr>
          <w:p w14:paraId="6E3D476A">
            <w:r>
              <w:rPr>
                <w:rFonts w:ascii="Times New Roman" w:hAnsi="Times New Roman" w:eastAsia="宋体" w:cs="Times New Roman"/>
                <w:sz w:val="21"/>
              </w:rPr>
              <w:t>产物可在 MinIO 追溯；reusable 校验有效；低质量/失败节点可定位 Resume Root，前序 ACCEPTED 产物可复用。</w:t>
            </w:r>
          </w:p>
        </w:tc>
        <w:tc>
          <w:tcPr>
            <w:tcW w:w="2835" w:type="dxa"/>
            <w:vAlign w:val="center"/>
          </w:tcPr>
          <w:p w14:paraId="36BD30E5">
            <w:r>
              <w:rPr>
                <w:rFonts w:ascii="Times New Roman" w:hAnsi="Times New Roman" w:eastAsia="宋体" w:cs="Times New Roman"/>
                <w:sz w:val="21"/>
              </w:rPr>
              <w:t>V1/V2 场景验证前序 Agent 不重跑、受影响节点重执行。</w:t>
            </w:r>
          </w:p>
        </w:tc>
      </w:tr>
      <w:tr w14:paraId="2586D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C6C9695">
            <w:r>
              <w:rPr>
                <w:rFonts w:ascii="Times New Roman" w:hAnsi="Times New Roman" w:eastAsia="宋体" w:cs="Times New Roman"/>
                <w:sz w:val="21"/>
              </w:rPr>
              <w:t>运行监控</w:t>
            </w:r>
          </w:p>
        </w:tc>
        <w:tc>
          <w:tcPr>
            <w:tcW w:w="5102" w:type="dxa"/>
            <w:vAlign w:val="center"/>
          </w:tcPr>
          <w:p w14:paraId="2B835EDF">
            <w:r>
              <w:rPr>
                <w:rFonts w:ascii="Times New Roman" w:hAnsi="Times New Roman" w:eastAsia="宋体" w:cs="Times New Roman"/>
                <w:sz w:val="21"/>
              </w:rPr>
              <w:t>Agent/节点开始、成功、失败、超时可观测，并支持 RETRY/PATCH/FAIL 等运行决策。</w:t>
            </w:r>
          </w:p>
        </w:tc>
        <w:tc>
          <w:tcPr>
            <w:tcW w:w="2835" w:type="dxa"/>
            <w:vAlign w:val="center"/>
          </w:tcPr>
          <w:p w14:paraId="4C43A960">
            <w:r>
              <w:rPr>
                <w:rFonts w:ascii="Times New Roman" w:hAnsi="Times New Roman" w:eastAsia="宋体" w:cs="Times New Roman"/>
                <w:sz w:val="21"/>
              </w:rPr>
              <w:t>Runtime Event、n8n 状态、Agent 状态和 MinIO 产物可对账。</w:t>
            </w:r>
          </w:p>
        </w:tc>
      </w:tr>
      <w:tr w14:paraId="27CF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9D20669">
            <w:r>
              <w:rPr>
                <w:rFonts w:ascii="Times New Roman" w:hAnsi="Times New Roman" w:eastAsia="宋体" w:cs="Times New Roman"/>
                <w:sz w:val="21"/>
              </w:rPr>
              <w:t>CMM 与 Memory</w:t>
            </w:r>
          </w:p>
        </w:tc>
        <w:tc>
          <w:tcPr>
            <w:tcW w:w="5102" w:type="dxa"/>
            <w:vAlign w:val="center"/>
          </w:tcPr>
          <w:p w14:paraId="01BDBCBA">
            <w:r>
              <w:rPr>
                <w:rFonts w:ascii="Times New Roman" w:hAnsi="Times New Roman" w:eastAsia="宋体" w:cs="Times New Roman"/>
                <w:sz w:val="21"/>
              </w:rPr>
              <w:t>固定 Token Budget 下可构造 Context View；最近 N 次执行可检索/压缩；self-repair 可检索历史失败与修复；日志不可用可降级。</w:t>
            </w:r>
          </w:p>
        </w:tc>
        <w:tc>
          <w:tcPr>
            <w:tcW w:w="2835" w:type="dxa"/>
            <w:vAlign w:val="center"/>
          </w:tcPr>
          <w:p w14:paraId="102394B0">
            <w:r>
              <w:rPr>
                <w:rFonts w:ascii="Times New Roman" w:hAnsi="Times New Roman" w:eastAsia="宋体" w:cs="Times New Roman"/>
                <w:sz w:val="21"/>
              </w:rPr>
              <w:t>连续多轮执行、历史压缩、断日志与 CMM 降级场景通过。</w:t>
            </w:r>
          </w:p>
        </w:tc>
      </w:tr>
      <w:tr w14:paraId="0986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2C7850C">
            <w:r>
              <w:rPr>
                <w:rFonts w:ascii="Times New Roman" w:hAnsi="Times New Roman" w:eastAsia="宋体" w:cs="Times New Roman"/>
                <w:sz w:val="21"/>
              </w:rPr>
              <w:t>审计与一致性</w:t>
            </w:r>
          </w:p>
        </w:tc>
        <w:tc>
          <w:tcPr>
            <w:tcW w:w="5102" w:type="dxa"/>
            <w:vAlign w:val="center"/>
          </w:tcPr>
          <w:p w14:paraId="33DDF010">
            <w:r>
              <w:rPr>
                <w:rFonts w:ascii="Times New Roman" w:hAnsi="Times New Roman" w:eastAsia="宋体" w:cs="Times New Roman"/>
                <w:sz w:val="21"/>
              </w:rPr>
              <w:t>Workflow Version、Snapshot、ContextEvent、Artifact、Checkpoint、Evaluation、Repair 可关联到 Workflow Family/Execution；关键副作用幂等。</w:t>
            </w:r>
          </w:p>
        </w:tc>
        <w:tc>
          <w:tcPr>
            <w:tcW w:w="2835" w:type="dxa"/>
            <w:vAlign w:val="center"/>
          </w:tcPr>
          <w:p w14:paraId="5DACA4F8">
            <w:r>
              <w:rPr>
                <w:rFonts w:ascii="Times New Roman" w:hAnsi="Times New Roman" w:eastAsia="宋体" w:cs="Times New Roman"/>
                <w:sz w:val="21"/>
              </w:rPr>
              <w:t>执行谱系与审计记录完整，可重复请求不产生重复副作用。</w:t>
            </w:r>
          </w:p>
        </w:tc>
      </w:tr>
    </w:tbl>
    <w:p w14:paraId="278A55F9">
      <w:pPr>
        <w:pStyle w:val="3"/>
        <w:keepNext/>
        <w:widowControl/>
        <w:pBdr>
          <w:bottom w:val="single" w:color="D9E1F2" w:sz="6" w:space="1"/>
        </w:pBdr>
        <w:jc w:val="left"/>
      </w:pPr>
      <w:r>
        <w:rPr>
          <w:rFonts w:ascii="Times New Roman" w:hAnsi="Times New Roman" w:eastAsia="宋体" w:cs="Times New Roman"/>
        </w:rPr>
        <w:t>11. 实施路线</w:t>
      </w:r>
    </w:p>
    <w:p w14:paraId="5820F3E8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11.1 P0：形成可运行闭环</w:t>
      </w:r>
    </w:p>
    <w:p w14:paraId="58136183">
      <w:pPr>
        <w:keepLines/>
        <w:widowControl/>
        <w:shd w:val="clear" w:fill="F2F4F7"/>
        <w:ind w:firstLine="480" w:firstLineChars="200"/>
        <w:jc w:val="left"/>
      </w:pPr>
      <w:r>
        <w:rPr>
          <w:rFonts w:ascii="Times New Roman" w:hAnsi="Times New Roman" w:eastAsia="宋体" w:cs="Times New Roman"/>
          <w:sz w:val="24"/>
        </w:rPr>
        <w:t>P0：打通 Agent 准备 → Registry Snapshot → Workflow 生成/自测 → 正式执行 → MinIO/监控 → 状态控制与执行历史持久化。</w:t>
      </w:r>
    </w:p>
    <w:p w14:paraId="4F88C281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11.2 P1：形成增量恢复闭环</w:t>
      </w:r>
    </w:p>
    <w:p w14:paraId="49FD4FA9">
      <w:pPr>
        <w:keepLines/>
        <w:widowControl/>
        <w:shd w:val="clear" w:fill="F2F4F7"/>
        <w:ind w:firstLine="480" w:firstLineChars="200"/>
        <w:jc w:val="left"/>
      </w:pPr>
      <w:r>
        <w:rPr>
          <w:rFonts w:ascii="Times New Roman" w:hAnsi="Times New Roman" w:eastAsia="宋体" w:cs="Times New Roman"/>
          <w:sz w:val="24"/>
        </w:rPr>
        <w:t>P1：补齐 Checkpoint、节点 Evaluation、Artifact Reuse、失效传播和增量恢复闭环。</w:t>
      </w:r>
    </w:p>
    <w:p w14:paraId="4D261CB1">
      <w:pPr>
        <w:pStyle w:val="4"/>
        <w:keepNext/>
        <w:widowControl/>
        <w:jc w:val="left"/>
      </w:pPr>
      <w:r>
        <w:rPr>
          <w:rFonts w:ascii="Times New Roman" w:hAnsi="Times New Roman" w:eastAsia="宋体" w:cs="Times New Roman"/>
        </w:rPr>
        <w:t>11.3 P2：形成自优化闭环</w:t>
      </w:r>
    </w:p>
    <w:p w14:paraId="6390C220">
      <w:pPr>
        <w:keepLines/>
        <w:widowControl/>
        <w:shd w:val="clear" w:fill="F2F4F7"/>
        <w:ind w:firstLine="480" w:firstLineChars="200"/>
        <w:jc w:val="left"/>
      </w:pPr>
      <w:r>
        <w:rPr>
          <w:rFonts w:ascii="Times New Roman" w:hAnsi="Times New Roman" w:eastAsia="宋体" w:cs="Times New Roman"/>
          <w:sz w:val="24"/>
        </w:rPr>
        <w:t>P2：利用最近 N 次执行记忆、成功结构、Agent 版本经验与自测失败模式持续优化 Workflow 生成策略。</w:t>
      </w:r>
    </w:p>
    <w:sectPr>
      <w:headerReference r:id="rId5" w:type="default"/>
      <w:footerReference r:id="rId6" w:type="default"/>
      <w:pgSz w:w="11906" w:h="16838"/>
      <w:pgMar w:top="1417" w:right="1417" w:bottom="1417" w:left="1417" w:header="737" w:footer="73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13098">
    <w:pPr>
      <w:pStyle w:val="24"/>
      <w:jc w:val="center"/>
    </w:pPr>
    <w:r>
      <w:rPr>
        <w:rFonts w:ascii="Times New Roman" w:hAnsi="Times New Roman" w:eastAsia="宋体" w:cs="Times New Roman"/>
        <w:sz w:val="18"/>
      </w:rPr>
      <w:t xml:space="preserve">第 </w:t>
    </w:r>
    <w:r>
      <w:rPr>
        <w:rFonts w:ascii="Times New Roman" w:hAnsi="Times New Roman" w:eastAsia="宋体" w:cs="Times New Roman"/>
        <w:sz w:val="18"/>
      </w:rPr>
      <w:fldChar w:fldCharType="begin"/>
    </w:r>
    <w:r>
      <w:rPr>
        <w:rFonts w:ascii="Times New Roman" w:hAnsi="Times New Roman" w:eastAsia="宋体" w:cs="Times New Roman"/>
        <w:sz w:val="18"/>
      </w:rPr>
      <w:instrText xml:space="preserve">PAGE</w:instrText>
    </w:r>
    <w:r>
      <w:rPr>
        <w:rFonts w:ascii="Times New Roman" w:hAnsi="Times New Roman" w:eastAsia="宋体" w:cs="Times New Roman"/>
        <w:sz w:val="18"/>
      </w:rPr>
      <w:fldChar w:fldCharType="end"/>
    </w:r>
    <w:r>
      <w:rPr>
        <w:rFonts w:ascii="Times New Roman" w:hAnsi="Times New Roman" w:eastAsia="宋体" w:cs="Times New Roman"/>
        <w:sz w:val="18"/>
      </w:rPr>
      <w:t xml:space="preserve"> 页 / 共 </w:t>
    </w:r>
    <w:r>
      <w:rPr>
        <w:rFonts w:ascii="Times New Roman" w:hAnsi="Times New Roman" w:eastAsia="宋体" w:cs="Times New Roman"/>
        <w:sz w:val="18"/>
      </w:rPr>
      <w:fldChar w:fldCharType="begin"/>
    </w:r>
    <w:r>
      <w:rPr>
        <w:rFonts w:ascii="Times New Roman" w:hAnsi="Times New Roman" w:eastAsia="宋体" w:cs="Times New Roman"/>
        <w:sz w:val="18"/>
      </w:rPr>
      <w:instrText xml:space="preserve">NUMPAGES</w:instrText>
    </w:r>
    <w:r>
      <w:rPr>
        <w:rFonts w:ascii="Times New Roman" w:hAnsi="Times New Roman" w:eastAsia="宋体" w:cs="Times New Roman"/>
        <w:sz w:val="18"/>
      </w:rPr>
      <w:fldChar w:fldCharType="end"/>
    </w:r>
    <w:r>
      <w:rPr>
        <w:rFonts w:ascii="Times New Roman" w:hAnsi="Times New Roman" w:eastAsia="宋体" w:cs="Times New Roman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7D6C3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FACCA"/>
    <w:multiLevelType w:val="singleLevel"/>
    <w:tmpl w:val="ABAFACC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B6B68752"/>
    <w:multiLevelType w:val="singleLevel"/>
    <w:tmpl w:val="B6B6875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84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7F5879"/>
    <w:rsid w:val="71FDCB18"/>
    <w:rsid w:val="76D99A5F"/>
    <w:rsid w:val="7C3D8C45"/>
    <w:rsid w:val="7EDBEEAC"/>
    <w:rsid w:val="7FF755FD"/>
    <w:rsid w:val="7FFFAF90"/>
    <w:rsid w:val="899B9501"/>
    <w:rsid w:val="BAB7A751"/>
    <w:rsid w:val="F6559FC6"/>
    <w:rsid w:val="FDEFB0E7"/>
    <w:rsid w:val="FDF99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Lines w:val="0"/>
      <w:widowControl/>
      <w:spacing w:before="0" w:after="0" w:line="360" w:lineRule="auto"/>
    </w:pPr>
    <w:rPr>
      <w:rFonts w:ascii="Times New Roman" w:hAnsi="Times New Roman" w:eastAsia="宋体" w:cs="Times New Roman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before="0" w:after="200" w:line="300" w:lineRule="auto"/>
      <w:outlineLvl w:val="0"/>
    </w:pPr>
    <w:rPr>
      <w:rFonts w:ascii="Times New Roman" w:hAnsi="Times New Roman" w:eastAsia="宋体" w:cs="Times New Roman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00" w:lineRule="auto"/>
      <w:outlineLvl w:val="1"/>
    </w:pPr>
    <w:rPr>
      <w:rFonts w:ascii="Times New Roman" w:hAnsi="Times New Roman" w:eastAsia="宋体" w:cs="Times New Roman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300" w:lineRule="auto"/>
      <w:outlineLvl w:val="2"/>
    </w:pPr>
    <w:rPr>
      <w:rFonts w:ascii="Times New Roman" w:hAnsi="Times New Roman" w:eastAsia="宋体" w:cs="Times New Roman"/>
      <w:b/>
      <w:bCs/>
      <w:color w:val="4472C4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before="0" w:after="0" w:line="360" w:lineRule="auto"/>
      <w:ind w:left="420" w:hanging="210"/>
      <w:contextualSpacing/>
    </w:pPr>
    <w:rPr>
      <w:rFonts w:ascii="Times New Roman" w:hAnsi="Times New Roman" w:eastAsia="宋体" w:cs="Times New Roman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0" w:line="360" w:lineRule="auto"/>
      <w:ind w:left="420" w:hanging="210"/>
      <w:contextualSpacing/>
    </w:pPr>
    <w:rPr>
      <w:rFonts w:ascii="Times New Roman" w:hAnsi="Times New Roman" w:eastAsia="宋体" w:cs="Times New Roman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Times New Roman" w:hAnsi="Times New Roman" w:eastAsia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Times New Roman" w:hAnsi="Times New Roman"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Times New Roman" w:hAnsi="Times New Roman"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ascii="Times New Roman" w:hAnsi="Times New Roman" w:eastAsia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ascii="Times New Roman" w:hAnsi="Times New Roman"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Times New Roman" w:hAnsi="Times New Roman"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ascii="Times New Roman" w:hAnsi="Times New Roman"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Times New Roman" w:hAnsi="Times New Roman"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ascii="Times New Roman" w:hAnsi="Times New Roman"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ascii="Times New Roman" w:hAnsi="Times New Roman"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/>
      <w:i/>
      <w:iCs/>
    </w:rPr>
  </w:style>
  <w:style w:type="character" w:customStyle="1" w:styleId="135">
    <w:name w:val="Header Char"/>
    <w:basedOn w:val="132"/>
    <w:link w:val="25"/>
    <w:uiPriority w:val="99"/>
    <w:rPr>
      <w:rFonts w:ascii="Times New Roman" w:hAnsi="Times New Roman" w:eastAsia="宋体"/>
    </w:rPr>
  </w:style>
  <w:style w:type="character" w:customStyle="1" w:styleId="136">
    <w:name w:val="Footer Char"/>
    <w:basedOn w:val="132"/>
    <w:link w:val="24"/>
    <w:uiPriority w:val="99"/>
    <w:rPr>
      <w:rFonts w:ascii="Times New Roman" w:hAnsi="Times New Roman"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ascii="Times New Roman" w:hAnsi="Times New Roman"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Times New Roman" w:hAnsi="Times New Roman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ascii="Times New Roman" w:hAnsi="Times New Roman"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ascii="Times New Roman" w:hAnsi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/>
    </w:rPr>
  </w:style>
  <w:style w:type="paragraph" w:customStyle="1" w:styleId="164">
    <w:name w:val="Code Block"/>
    <w:uiPriority w:val="0"/>
    <w:pPr>
      <w:keepLines/>
      <w:shd w:val="clear" w:fill="F3F5F7"/>
      <w:spacing w:before="80" w:after="120" w:line="240" w:lineRule="auto"/>
      <w:ind w:left="283" w:right="283"/>
    </w:pPr>
    <w:rPr>
      <w:rFonts w:ascii="Times New Roman" w:hAnsi="Times New Roman" w:eastAsia="宋体" w:cs="Times New Roman"/>
      <w:sz w:val="19"/>
      <w:szCs w:val="22"/>
      <w:lang w:val="en-US" w:eastAsia="en-US" w:bidi="ar-SA"/>
    </w:rPr>
  </w:style>
  <w:style w:type="paragraph" w:customStyle="1" w:styleId="165">
    <w:name w:val="Figure Caption"/>
    <w:uiPriority w:val="0"/>
    <w:pPr>
      <w:keepLines/>
      <w:spacing w:before="80" w:after="160" w:line="240" w:lineRule="auto"/>
      <w:jc w:val="center"/>
    </w:pPr>
    <w:rPr>
      <w:rFonts w:ascii="Times New Roman" w:hAnsi="Times New Roman" w:eastAsia="宋体" w:cs="Times New Roman"/>
      <w:color w:val="666666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2013-12-26T15:15:00Z</dcterms:created>
  <dc:creator>python-docx</dc:creator>
  <dc:description>V3.0 规范修订版：统一章节编号、标题层级、字体字号、段落、表格、代码块、图注、页码与分页。</dc:description>
  <cp:keywords>执行编排, Execution IR, n8n, CMM, MinIO, Registry Snapshot</cp:keywords>
  <cp:lastModifiedBy>test</cp:lastModifiedBy>
  <dcterms:modified xsi:type="dcterms:W3CDTF">2026-09-18T17:27:40Z</dcterms:modified>
  <dc:subject>执行编排智能体功能架构、运行流程与实现约束说明</dc:subject>
  <dc:title>执行编排智能体_功能架构与运行流程说明_V3.1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96D61258ECB0A52E9458AB6A4FC3E1A7_43</vt:lpwstr>
  </property>
</Properties>
</file>