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信息工程学院2019届本科毕业设计开题报告会会议记录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06"/>
        <w:gridCol w:w="176"/>
        <w:gridCol w:w="890"/>
        <w:gridCol w:w="718"/>
        <w:gridCol w:w="347"/>
        <w:gridCol w:w="1066"/>
        <w:gridCol w:w="478"/>
        <w:gridCol w:w="587"/>
        <w:gridCol w:w="312"/>
        <w:gridCol w:w="753"/>
        <w:gridCol w:w="239"/>
        <w:gridCol w:w="826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06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2015113219</w:t>
            </w:r>
          </w:p>
        </w:tc>
        <w:tc>
          <w:tcPr>
            <w:tcW w:w="106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李海锋</w:t>
            </w:r>
          </w:p>
        </w:tc>
        <w:tc>
          <w:tcPr>
            <w:tcW w:w="106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06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网络工程</w:t>
            </w:r>
          </w:p>
        </w:tc>
        <w:tc>
          <w:tcPr>
            <w:tcW w:w="106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15-网工2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论文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7283" w:type="dxa"/>
            <w:gridSpan w:val="1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Cs/>
                <w:szCs w:val="21"/>
              </w:rPr>
              <w:t>web版的博客系统的设计与实现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校内指导老师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（职称/学历）</w:t>
            </w:r>
          </w:p>
        </w:tc>
        <w:tc>
          <w:tcPr>
            <w:tcW w:w="213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宋启祥/教授</w:t>
            </w:r>
          </w:p>
        </w:tc>
        <w:tc>
          <w:tcPr>
            <w:tcW w:w="213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校外指导老师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（职称/学历）</w:t>
            </w:r>
          </w:p>
        </w:tc>
        <w:tc>
          <w:tcPr>
            <w:tcW w:w="213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陈琦/工程师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2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开题报告时间</w:t>
            </w:r>
          </w:p>
        </w:tc>
        <w:tc>
          <w:tcPr>
            <w:tcW w:w="7283" w:type="dxa"/>
            <w:gridSpan w:val="1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2019年2月24日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2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开题报告地点</w:t>
            </w:r>
          </w:p>
        </w:tc>
        <w:tc>
          <w:tcPr>
            <w:tcW w:w="3021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工B205</w:t>
            </w:r>
          </w:p>
        </w:tc>
        <w:tc>
          <w:tcPr>
            <w:tcW w:w="137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旁听人数</w:t>
            </w:r>
          </w:p>
        </w:tc>
        <w:tc>
          <w:tcPr>
            <w:tcW w:w="2885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239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记录员</w:t>
            </w:r>
          </w:p>
        </w:tc>
        <w:tc>
          <w:tcPr>
            <w:tcW w:w="7283" w:type="dxa"/>
            <w:gridSpan w:val="11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4"/>
            <w:vAlign w:val="center"/>
          </w:tcPr>
          <w:p>
            <w:pPr>
              <w:spacing w:before="312" w:beforeLines="100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论文开题报告会会议内容：</w:t>
            </w:r>
            <w:r>
              <w:rPr>
                <w:rFonts w:hint="eastAsia"/>
                <w:szCs w:val="21"/>
              </w:rPr>
              <w:t>（参考下列几个方面，由记录员负责记录）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Cs/>
                <w:szCs w:val="21"/>
              </w:rPr>
              <w:t>web版的博客系统的设计与实现</w:t>
            </w:r>
            <w:r>
              <w:rPr>
                <w:rFonts w:hint="eastAsia" w:ascii="宋体" w:hAnsi="宋体" w:cs="宋体"/>
                <w:b w:val="0"/>
                <w:bCs w:val="0"/>
                <w:iCs/>
                <w:szCs w:val="21"/>
                <w:lang w:val="en-US" w:eastAsia="zh-CN"/>
              </w:rPr>
              <w:t>的主要意义是为了方便改变传统单一的百度模式，可以让人们更好的找到自己的问题所在，并解决问题；为人们提供一个良好的互相探讨互相学习的平台。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eastAsia" w:ascii="宋体" w:hAnsi="宋体" w:cs="宋体"/>
                <w:b w:val="0"/>
                <w:bCs w:val="0"/>
                <w:iCs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cs="宋体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Cs/>
                <w:szCs w:val="21"/>
                <w:lang w:val="en-US" w:eastAsia="zh-CN"/>
              </w:rPr>
              <w:t>该项目构建了一个基于B/S模式的网站交流学习平台，为广大用户提供无法找到问题，无处询问，询问无果的一个帮助场所。其主要功能有普通用户的登陆注册，主页面的浏览，针对文章发起问题和提供给别人帮助，给平台留言，搜索关键字；管理员用户的发表文章，管理文章，管理普通用户等功能。该系统操作简单，用户体验极好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iCs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iCs/>
                <w:szCs w:val="21"/>
                <w:lang w:val="en-US" w:eastAsia="zh-CN"/>
              </w:rPr>
              <w:t>3.该项目主要使用现如今较为通用的Spring+SpringMVC+Mybatis三大框架,实现前后台数据的连接以及数据的交互。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评议小组对论文开题报告的主要意见及建议：</w:t>
            </w:r>
            <w:r>
              <w:rPr>
                <w:rFonts w:hint="eastAsia"/>
                <w:szCs w:val="21"/>
              </w:rPr>
              <w:t>（由记录员负责记录）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1,需要着重注意网络安全方面的设计</w:t>
            </w:r>
            <w:bookmarkStart w:id="0" w:name="_GoBack"/>
            <w:bookmarkEnd w:id="0"/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2,根据实际需求对项目设计进行必要调整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3,项目功能实现过程以及项目周期要确定好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57" w:type="dxa"/>
            <w:vAlign w:val="center"/>
          </w:tcPr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</w:p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</w:t>
            </w:r>
          </w:p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</w:t>
            </w:r>
          </w:p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告</w:t>
            </w:r>
          </w:p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议</w:t>
            </w:r>
          </w:p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</w:p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</w:p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>
            <w:pPr>
              <w:spacing w:line="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7565" w:type="dxa"/>
            <w:gridSpan w:val="1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评议结论：（开题报告是否通过）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</w:p>
          <w:p>
            <w:pPr>
              <w:ind w:right="560" w:firstLine="1995" w:firstLineChars="950"/>
              <w:rPr>
                <w:szCs w:val="21"/>
              </w:rPr>
            </w:pPr>
            <w:r>
              <w:rPr>
                <w:rFonts w:hint="eastAsia"/>
                <w:szCs w:val="21"/>
              </w:rPr>
              <w:t>评议小组组长签名：</w:t>
            </w:r>
          </w:p>
          <w:p>
            <w:pPr>
              <w:ind w:right="28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957" w:type="dxa"/>
            <w:vMerge w:val="restart"/>
            <w:vAlign w:val="center"/>
          </w:tcPr>
          <w:p>
            <w:pPr>
              <w:spacing w:line="1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>
            <w:pPr>
              <w:spacing w:line="1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议</w:t>
            </w:r>
          </w:p>
          <w:p>
            <w:pPr>
              <w:spacing w:line="1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</w:p>
          <w:p>
            <w:pPr>
              <w:spacing w:line="1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</w:p>
          <w:p>
            <w:pPr>
              <w:spacing w:line="1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</w:t>
            </w:r>
          </w:p>
          <w:p>
            <w:pPr>
              <w:spacing w:line="1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189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9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891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研究方向</w:t>
            </w:r>
          </w:p>
        </w:tc>
        <w:tc>
          <w:tcPr>
            <w:tcW w:w="18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95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杨小莹</w:t>
            </w:r>
          </w:p>
        </w:tc>
        <w:tc>
          <w:tcPr>
            <w:tcW w:w="1891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副教授</w:t>
            </w:r>
          </w:p>
        </w:tc>
        <w:tc>
          <w:tcPr>
            <w:tcW w:w="1891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95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宋启祥</w:t>
            </w:r>
          </w:p>
        </w:tc>
        <w:tc>
          <w:tcPr>
            <w:tcW w:w="189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教授</w:t>
            </w:r>
          </w:p>
        </w:tc>
        <w:tc>
          <w:tcPr>
            <w:tcW w:w="1891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95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张万礼</w:t>
            </w:r>
          </w:p>
        </w:tc>
        <w:tc>
          <w:tcPr>
            <w:tcW w:w="189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副教授</w:t>
            </w:r>
          </w:p>
        </w:tc>
        <w:tc>
          <w:tcPr>
            <w:tcW w:w="1891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95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1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95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1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  <w:gridSpan w:val="1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学院审核意见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ind w:firstLine="3255" w:firstLineChars="1550"/>
              <w:rPr>
                <w:szCs w:val="21"/>
              </w:rPr>
            </w:pPr>
            <w:r>
              <w:rPr>
                <w:rFonts w:hint="eastAsia"/>
                <w:szCs w:val="21"/>
              </w:rPr>
              <w:t>院负责人签章：</w:t>
            </w:r>
          </w:p>
          <w:p>
            <w:pPr>
              <w:ind w:firstLine="4620" w:firstLineChars="2200"/>
              <w:rPr>
                <w:szCs w:val="21"/>
              </w:rPr>
            </w:pPr>
            <w:r>
              <w:rPr>
                <w:rFonts w:hint="eastAsia"/>
                <w:szCs w:val="21"/>
              </w:rPr>
              <w:t>年    月    日</w:t>
            </w:r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971FF"/>
    <w:multiLevelType w:val="singleLevel"/>
    <w:tmpl w:val="709971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EB0"/>
    <w:rsid w:val="000429E5"/>
    <w:rsid w:val="00076DD9"/>
    <w:rsid w:val="000A0B83"/>
    <w:rsid w:val="00187644"/>
    <w:rsid w:val="001E1CBF"/>
    <w:rsid w:val="00246BA4"/>
    <w:rsid w:val="00283EE8"/>
    <w:rsid w:val="002C6005"/>
    <w:rsid w:val="00415D1D"/>
    <w:rsid w:val="004D1D01"/>
    <w:rsid w:val="00590DAB"/>
    <w:rsid w:val="005C5C64"/>
    <w:rsid w:val="006D2275"/>
    <w:rsid w:val="00755643"/>
    <w:rsid w:val="007E31F4"/>
    <w:rsid w:val="00896804"/>
    <w:rsid w:val="008E00E4"/>
    <w:rsid w:val="00921EB0"/>
    <w:rsid w:val="0093534F"/>
    <w:rsid w:val="00A331BB"/>
    <w:rsid w:val="00CA2409"/>
    <w:rsid w:val="00E45983"/>
    <w:rsid w:val="00EB421C"/>
    <w:rsid w:val="00EC7907"/>
    <w:rsid w:val="00EE1677"/>
    <w:rsid w:val="00F16E25"/>
    <w:rsid w:val="0D4B0C06"/>
    <w:rsid w:val="4CD539F8"/>
    <w:rsid w:val="62BD59A7"/>
    <w:rsid w:val="7FC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67</Words>
  <Characters>386</Characters>
  <Lines>3</Lines>
  <Paragraphs>1</Paragraphs>
  <TotalTime>38</TotalTime>
  <ScaleCrop>false</ScaleCrop>
  <LinksUpToDate>false</LinksUpToDate>
  <CharactersWithSpaces>452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2018-11-05T14:12:00Z</dcterms:created>
  <dc:creator>Administrator</dc:creator>
  <cp:lastModifiedBy>八分量</cp:lastModifiedBy>
  <dcterms:modified xsi:type="dcterms:W3CDTF">2019-02-26T06:30:30Z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