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李海亮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刘文轩</w:t>
      </w:r>
      <w:r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  <w:lang w:val="en-US" w:eastAsia="zh-CN"/>
        </w:rPr>
        <w:t>产品特征</w:t>
      </w:r>
      <w:r>
        <w:rPr>
          <w:rFonts w:hint="eastAsia"/>
          <w:sz w:val="28"/>
          <w:szCs w:val="28"/>
        </w:rPr>
        <w:t>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陆贺松</w:t>
      </w:r>
      <w:r>
        <w:rPr>
          <w:rFonts w:hint="eastAsia"/>
          <w:sz w:val="28"/>
          <w:szCs w:val="28"/>
        </w:rPr>
        <w:t>。有丰富的开发、设计经验。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赵宸，</w:t>
      </w:r>
      <w:r>
        <w:rPr>
          <w:rFonts w:hint="eastAsia"/>
          <w:sz w:val="28"/>
          <w:szCs w:val="28"/>
        </w:rPr>
        <w:t>有审美品味，熟练掌握各种界面设计工作，能够关注用户使用特征。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王澎源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624C0"/>
    <w:rsid w:val="34A6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2019-06-19T13:27:00Z</dcterms:created>
  <dc:creator>Insomnia</dc:creator>
  <cp:lastModifiedBy>Insomnia</cp:lastModifiedBy>
  <dcterms:modified xsi:type="dcterms:W3CDTF">2019-06-19T13:28:31Z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