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48141" w14:textId="73FDC62E" w:rsidR="00A479BE" w:rsidRPr="0044461B" w:rsidRDefault="00A479BE" w:rsidP="00A479BE">
      <w:pPr>
        <w:pStyle w:val="2"/>
      </w:pPr>
      <w:bookmarkStart w:id="0" w:name="_Toc515735819"/>
      <w:r w:rsidRPr="0044461B">
        <w:rPr>
          <w:rFonts w:hint="eastAsia"/>
        </w:rPr>
        <w:t>风险</w:t>
      </w:r>
      <w:bookmarkEnd w:id="0"/>
      <w:r>
        <w:rPr>
          <w:rFonts w:hint="eastAsia"/>
        </w:rPr>
        <w:t>登记手</w:t>
      </w:r>
      <w:bookmarkStart w:id="1" w:name="_GoBack"/>
      <w:bookmarkEnd w:id="1"/>
      <w:r>
        <w:rPr>
          <w:rFonts w:hint="eastAsia"/>
        </w:rPr>
        <w:t>册</w:t>
      </w:r>
    </w:p>
    <w:p w14:paraId="7B2F58CD" w14:textId="3B423DF5" w:rsidR="00A479BE" w:rsidRPr="00A479BE" w:rsidRDefault="00A479BE" w:rsidP="00A479BE">
      <w:pPr>
        <w:keepNext/>
        <w:keepLines/>
        <w:spacing w:beforeLines="50" w:before="156" w:line="360" w:lineRule="auto"/>
        <w:outlineLvl w:val="1"/>
        <w:rPr>
          <w:rFonts w:ascii="仿宋" w:eastAsia="仿宋" w:hAnsi="仿宋" w:cs="Times New Roman"/>
          <w:b/>
          <w:bCs/>
          <w:color w:val="000000" w:themeColor="text1"/>
          <w:kern w:val="0"/>
          <w:sz w:val="28"/>
          <w:szCs w:val="28"/>
        </w:rPr>
      </w:pPr>
      <w:bookmarkStart w:id="2" w:name="_Toc482654930"/>
      <w:bookmarkStart w:id="3" w:name="_Toc507934937"/>
      <w:bookmarkStart w:id="4" w:name="_Toc515735820"/>
      <w:r w:rsidRPr="00A479BE">
        <w:rPr>
          <w:rFonts w:ascii="仿宋" w:eastAsia="仿宋" w:hAnsi="仿宋" w:cs="Times New Roman" w:hint="eastAsia"/>
          <w:b/>
          <w:bCs/>
          <w:color w:val="000000" w:themeColor="text1"/>
          <w:kern w:val="0"/>
          <w:sz w:val="28"/>
          <w:szCs w:val="28"/>
        </w:rPr>
        <w:t>外部风险</w:t>
      </w:r>
      <w:bookmarkEnd w:id="2"/>
      <w:bookmarkEnd w:id="3"/>
      <w:bookmarkEnd w:id="4"/>
    </w:p>
    <w:p w14:paraId="626EA788" w14:textId="6EA64B7B" w:rsidR="00A479BE" w:rsidRPr="00A479BE" w:rsidRDefault="00A479BE" w:rsidP="00A479BE">
      <w:pPr>
        <w:keepNext/>
        <w:keepLines/>
        <w:spacing w:beforeLines="50" w:before="156"/>
        <w:outlineLvl w:val="2"/>
        <w:rPr>
          <w:rFonts w:ascii="仿宋" w:eastAsia="仿宋" w:hAnsi="仿宋" w:cs="Times New Roman"/>
          <w:b/>
          <w:bCs/>
          <w:color w:val="000000" w:themeColor="text1"/>
          <w:sz w:val="24"/>
          <w:szCs w:val="24"/>
        </w:rPr>
      </w:pPr>
      <w:bookmarkStart w:id="5" w:name="_Toc482654931"/>
      <w:bookmarkStart w:id="6" w:name="_Toc505269908"/>
      <w:bookmarkStart w:id="7" w:name="_Toc505276852"/>
      <w:bookmarkStart w:id="8" w:name="_Toc505277341"/>
      <w:bookmarkStart w:id="9" w:name="_Toc507934938"/>
      <w:r w:rsidRPr="00A479BE">
        <w:rPr>
          <w:rFonts w:ascii="仿宋" w:eastAsia="仿宋" w:hAnsi="仿宋" w:cs="Times New Roman" w:hint="eastAsia"/>
          <w:b/>
          <w:bCs/>
          <w:color w:val="000000" w:themeColor="text1"/>
          <w:sz w:val="24"/>
          <w:szCs w:val="24"/>
        </w:rPr>
        <w:t>竞争风险</w:t>
      </w:r>
      <w:bookmarkEnd w:id="5"/>
      <w:bookmarkEnd w:id="6"/>
      <w:bookmarkEnd w:id="7"/>
      <w:bookmarkEnd w:id="8"/>
      <w:bookmarkEnd w:id="9"/>
    </w:p>
    <w:p w14:paraId="4A1DFE5F" w14:textId="49B52DD1"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竞争对手的针对性行为</w:t>
      </w:r>
      <w:r w:rsidR="00F84D6D">
        <w:rPr>
          <w:rFonts w:ascii="仿宋" w:eastAsia="仿宋" w:hAnsi="仿宋" w:cs="宋体" w:hint="eastAsia"/>
          <w:color w:val="000000" w:themeColor="text1"/>
          <w:kern w:val="0"/>
          <w:sz w:val="24"/>
          <w:szCs w:val="24"/>
        </w:rPr>
        <w:t>（如降价、产品的升级换代等）、自身产品不完美、同一区域内实体</w:t>
      </w:r>
      <w:proofErr w:type="gramStart"/>
      <w:r w:rsidR="00F84D6D">
        <w:rPr>
          <w:rFonts w:ascii="仿宋" w:eastAsia="仿宋" w:hAnsi="仿宋" w:cs="宋体" w:hint="eastAsia"/>
          <w:color w:val="000000" w:themeColor="text1"/>
          <w:kern w:val="0"/>
          <w:sz w:val="24"/>
          <w:szCs w:val="24"/>
        </w:rPr>
        <w:t>二手</w:t>
      </w:r>
      <w:r w:rsidRPr="00A479BE">
        <w:rPr>
          <w:rFonts w:ascii="仿宋" w:eastAsia="仿宋" w:hAnsi="仿宋" w:cs="宋体" w:hint="eastAsia"/>
          <w:color w:val="000000" w:themeColor="text1"/>
          <w:kern w:val="0"/>
          <w:sz w:val="24"/>
          <w:szCs w:val="24"/>
        </w:rPr>
        <w:t>店</w:t>
      </w:r>
      <w:proofErr w:type="gramEnd"/>
      <w:r w:rsidRPr="00A479BE">
        <w:rPr>
          <w:rFonts w:ascii="仿宋" w:eastAsia="仿宋" w:hAnsi="仿宋" w:cs="宋体" w:hint="eastAsia"/>
          <w:color w:val="000000" w:themeColor="text1"/>
          <w:kern w:val="0"/>
          <w:sz w:val="24"/>
          <w:szCs w:val="24"/>
        </w:rPr>
        <w:t>的竞争、低质原材料的价格冲击等造成的客源缺失等。</w:t>
      </w:r>
    </w:p>
    <w:p w14:paraId="7BB466EA"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应对策略：树立超前意识，积极寻找并抓住市场的最新切入点，根据用户的反馈情况不断更新改进产品，进而增强抗风险能力并提高团队的竞争力；保持和客户的紧密联系，保证销量的稳定增长，同时规划给予客户的信用融资，既要尽量争取更多的客户，也要考虑应收账款的回收率，防止发生巨额损失，在必要时要求对方作资产抵押或提供担保人，同时给予客户现金折扣及商品折扣等优惠条件。</w:t>
      </w:r>
      <w:r w:rsidRPr="00A479BE">
        <w:rPr>
          <w:rFonts w:ascii="仿宋" w:eastAsia="仿宋" w:hAnsi="仿宋" w:cs="宋体"/>
          <w:color w:val="000000" w:themeColor="text1"/>
          <w:kern w:val="0"/>
          <w:sz w:val="24"/>
          <w:szCs w:val="24"/>
        </w:rPr>
        <w:t xml:space="preserve"> </w:t>
      </w:r>
    </w:p>
    <w:p w14:paraId="52DD0822" w14:textId="59CD2A40" w:rsidR="00A479BE" w:rsidRPr="00A479BE" w:rsidRDefault="00A479BE" w:rsidP="00A479BE">
      <w:pPr>
        <w:keepNext/>
        <w:keepLines/>
        <w:spacing w:beforeLines="50" w:before="156"/>
        <w:outlineLvl w:val="2"/>
        <w:rPr>
          <w:rFonts w:ascii="仿宋" w:eastAsia="仿宋" w:hAnsi="仿宋" w:cs="Times New Roman"/>
          <w:b/>
          <w:bCs/>
          <w:color w:val="000000" w:themeColor="text1"/>
          <w:sz w:val="24"/>
          <w:szCs w:val="24"/>
        </w:rPr>
      </w:pPr>
      <w:bookmarkStart w:id="10" w:name="_Toc482654932"/>
      <w:bookmarkStart w:id="11" w:name="_Toc505269909"/>
      <w:bookmarkStart w:id="12" w:name="_Toc505276853"/>
      <w:bookmarkStart w:id="13" w:name="_Toc505277342"/>
      <w:bookmarkStart w:id="14" w:name="_Toc507934939"/>
      <w:r w:rsidRPr="00A479BE">
        <w:rPr>
          <w:rFonts w:ascii="仿宋" w:eastAsia="仿宋" w:hAnsi="仿宋" w:cs="Times New Roman" w:hint="eastAsia"/>
          <w:b/>
          <w:bCs/>
          <w:color w:val="000000" w:themeColor="text1"/>
          <w:sz w:val="24"/>
          <w:szCs w:val="24"/>
        </w:rPr>
        <w:t>市场不确定性风险</w:t>
      </w:r>
      <w:bookmarkEnd w:id="10"/>
      <w:bookmarkEnd w:id="11"/>
      <w:bookmarkEnd w:id="12"/>
      <w:bookmarkEnd w:id="13"/>
      <w:bookmarkEnd w:id="14"/>
    </w:p>
    <w:p w14:paraId="048DD433"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新替代品的出现</w:t>
      </w:r>
    </w:p>
    <w:p w14:paraId="501265D1" w14:textId="6BDB761D" w:rsidR="00A479BE" w:rsidRPr="00A479BE" w:rsidRDefault="00A479BE" w:rsidP="00A479BE">
      <w:pPr>
        <w:spacing w:line="360" w:lineRule="auto"/>
        <w:ind w:firstLineChars="200" w:firstLine="480"/>
        <w:rPr>
          <w:rFonts w:ascii="仿宋" w:eastAsia="仿宋" w:hAnsi="仿宋" w:cs="Calibri"/>
          <w:color w:val="000000" w:themeColor="text1"/>
          <w:sz w:val="24"/>
          <w:szCs w:val="24"/>
        </w:rPr>
      </w:pPr>
      <w:r w:rsidRPr="00A479BE">
        <w:rPr>
          <w:rFonts w:ascii="仿宋" w:eastAsia="仿宋" w:hAnsi="仿宋" w:cs="宋体" w:hint="eastAsia"/>
          <w:color w:val="000000" w:themeColor="text1"/>
          <w:kern w:val="0"/>
          <w:sz w:val="24"/>
          <w:szCs w:val="24"/>
        </w:rPr>
        <w:t>应对策略：在技术上不断地寻求突破，使产品更加完善；根据客户的意见或建议不断改进产品的缺点，让产品更快地适应市场需求；利用强有力的营销组合和客户服务建立高知名度、高信誉度、高忠诚度的品牌形象；运用</w:t>
      </w:r>
      <w:r w:rsidR="00F84D6D">
        <w:rPr>
          <w:rFonts w:ascii="仿宋" w:eastAsia="仿宋" w:hAnsi="仿宋" w:cs="Calibri" w:hint="eastAsia"/>
          <w:color w:val="000000" w:themeColor="text1"/>
          <w:sz w:val="24"/>
          <w:szCs w:val="24"/>
        </w:rPr>
        <w:t>灵活的合作模式、强大</w:t>
      </w:r>
      <w:proofErr w:type="gramStart"/>
      <w:r w:rsidR="00F84D6D">
        <w:rPr>
          <w:rFonts w:ascii="仿宋" w:eastAsia="仿宋" w:hAnsi="仿宋" w:cs="Calibri" w:hint="eastAsia"/>
          <w:color w:val="000000" w:themeColor="text1"/>
          <w:sz w:val="24"/>
          <w:szCs w:val="24"/>
        </w:rPr>
        <w:t>云服务</w:t>
      </w:r>
      <w:proofErr w:type="gramEnd"/>
      <w:r w:rsidR="00F84D6D">
        <w:rPr>
          <w:rFonts w:ascii="仿宋" w:eastAsia="仿宋" w:hAnsi="仿宋" w:cs="Calibri" w:hint="eastAsia"/>
          <w:color w:val="000000" w:themeColor="text1"/>
          <w:sz w:val="24"/>
          <w:szCs w:val="24"/>
        </w:rPr>
        <w:t>平台的支撑、稳固的</w:t>
      </w:r>
      <w:proofErr w:type="gramStart"/>
      <w:r w:rsidR="00F84D6D">
        <w:rPr>
          <w:rFonts w:ascii="仿宋" w:eastAsia="仿宋" w:hAnsi="仿宋" w:cs="Calibri" w:hint="eastAsia"/>
          <w:color w:val="000000" w:themeColor="text1"/>
          <w:sz w:val="24"/>
          <w:szCs w:val="24"/>
        </w:rPr>
        <w:t>供应链使“租赁平台</w:t>
      </w:r>
      <w:r w:rsidRPr="00A479BE">
        <w:rPr>
          <w:rFonts w:ascii="仿宋" w:eastAsia="仿宋" w:hAnsi="仿宋" w:cs="Calibri" w:hint="eastAsia"/>
          <w:color w:val="000000" w:themeColor="text1"/>
          <w:sz w:val="24"/>
          <w:szCs w:val="24"/>
        </w:rPr>
        <w:t>”</w:t>
      </w:r>
      <w:proofErr w:type="gramEnd"/>
      <w:r w:rsidRPr="00A479BE">
        <w:rPr>
          <w:rFonts w:ascii="仿宋" w:eastAsia="仿宋" w:hAnsi="仿宋" w:cs="Calibri" w:hint="eastAsia"/>
          <w:color w:val="000000" w:themeColor="text1"/>
          <w:sz w:val="24"/>
          <w:szCs w:val="24"/>
        </w:rPr>
        <w:t>在市场中具有强大的生命力；高可靠质量与高品质的口感和强有力的营销组合有利于建立高知名度、高信誉度、高忠诚度的品牌形象。</w:t>
      </w:r>
    </w:p>
    <w:p w14:paraId="6CD8F317" w14:textId="4129A154" w:rsidR="00A479BE" w:rsidRPr="00A479BE" w:rsidRDefault="00A479BE" w:rsidP="00A479BE">
      <w:pPr>
        <w:keepNext/>
        <w:keepLines/>
        <w:spacing w:beforeLines="50" w:before="156"/>
        <w:outlineLvl w:val="2"/>
        <w:rPr>
          <w:rFonts w:ascii="仿宋" w:eastAsia="仿宋" w:hAnsi="仿宋" w:cs="Times New Roman"/>
          <w:b/>
          <w:bCs/>
          <w:color w:val="000000" w:themeColor="text1"/>
          <w:sz w:val="24"/>
          <w:szCs w:val="24"/>
        </w:rPr>
      </w:pPr>
      <w:r w:rsidRPr="00A479BE">
        <w:rPr>
          <w:rFonts w:ascii="仿宋" w:eastAsia="仿宋" w:hAnsi="仿宋" w:cs="Times New Roman" w:hint="eastAsia"/>
          <w:b/>
          <w:bCs/>
          <w:color w:val="000000" w:themeColor="text1"/>
          <w:sz w:val="24"/>
          <w:szCs w:val="24"/>
        </w:rPr>
        <w:t>客户生活情况的制约</w:t>
      </w:r>
    </w:p>
    <w:p w14:paraId="59F2B656" w14:textId="7A0339A4" w:rsidR="00A479BE" w:rsidRPr="00A479BE" w:rsidRDefault="00F84D6D" w:rsidP="00A479BE">
      <w:pPr>
        <w:spacing w:line="360" w:lineRule="auto"/>
        <w:ind w:firstLineChars="200" w:firstLine="480"/>
        <w:rPr>
          <w:rFonts w:ascii="仿宋" w:eastAsia="仿宋" w:hAnsi="仿宋" w:cs="Calibri"/>
          <w:color w:val="000000" w:themeColor="text1"/>
          <w:sz w:val="24"/>
          <w:szCs w:val="24"/>
        </w:rPr>
      </w:pPr>
      <w:r>
        <w:rPr>
          <w:rFonts w:ascii="仿宋" w:eastAsia="仿宋" w:hAnsi="仿宋" w:cs="Calibri" w:hint="eastAsia"/>
          <w:color w:val="000000" w:themeColor="text1"/>
          <w:sz w:val="24"/>
          <w:szCs w:val="24"/>
        </w:rPr>
        <w:t>在校学生对租赁平台</w:t>
      </w:r>
      <w:r w:rsidR="00A479BE" w:rsidRPr="00A479BE">
        <w:rPr>
          <w:rFonts w:ascii="仿宋" w:eastAsia="仿宋" w:hAnsi="仿宋" w:cs="Calibri" w:hint="eastAsia"/>
          <w:color w:val="000000" w:themeColor="text1"/>
          <w:sz w:val="24"/>
          <w:szCs w:val="24"/>
        </w:rPr>
        <w:t>的不全面了解，消费水平、生活习惯的不同。</w:t>
      </w:r>
    </w:p>
    <w:p w14:paraId="4F49DA2E" w14:textId="5747DF08" w:rsidR="00A479BE" w:rsidRPr="00A479BE" w:rsidRDefault="00F84D6D" w:rsidP="00A479BE">
      <w:pPr>
        <w:spacing w:line="360" w:lineRule="auto"/>
        <w:ind w:firstLineChars="200" w:firstLine="480"/>
        <w:rPr>
          <w:rFonts w:ascii="仿宋" w:eastAsia="仿宋" w:hAnsi="仿宋" w:cs="Calibri"/>
          <w:color w:val="000000" w:themeColor="text1"/>
          <w:sz w:val="24"/>
          <w:szCs w:val="24"/>
        </w:rPr>
      </w:pPr>
      <w:r>
        <w:rPr>
          <w:rFonts w:ascii="仿宋" w:eastAsia="仿宋" w:hAnsi="仿宋" w:cs="Calibri" w:hint="eastAsia"/>
          <w:color w:val="000000" w:themeColor="text1"/>
          <w:sz w:val="24"/>
          <w:szCs w:val="24"/>
        </w:rPr>
        <w:t>应对策略：根据调查问卷（见附录三）结果显示，我国人民大部分对租赁平台的不全面了解甚至对租赁的不了解，是对该平台</w:t>
      </w:r>
      <w:r w:rsidR="00A479BE" w:rsidRPr="00A479BE">
        <w:rPr>
          <w:rFonts w:ascii="仿宋" w:eastAsia="仿宋" w:hAnsi="仿宋" w:cs="Calibri" w:hint="eastAsia"/>
          <w:color w:val="000000" w:themeColor="text1"/>
          <w:sz w:val="24"/>
          <w:szCs w:val="24"/>
        </w:rPr>
        <w:t>发展的巨大考验，因此，我们将充分运用管理模式的灵活性和多样性，定时调查客户喜好，制定客户喜爱的产品，满足客户需求；发展过程中坚持自己的专业领域，锁定客户群，目标建立广泛的市场接触点，推广自己的品牌，使客户充分了解我们的产品。</w:t>
      </w:r>
    </w:p>
    <w:p w14:paraId="5F4407DA" w14:textId="3FE39FED" w:rsidR="00A479BE" w:rsidRPr="00A479BE" w:rsidRDefault="00A479BE" w:rsidP="00A479BE">
      <w:pPr>
        <w:keepNext/>
        <w:keepLines/>
        <w:spacing w:beforeLines="50" w:before="156" w:line="360" w:lineRule="auto"/>
        <w:outlineLvl w:val="1"/>
        <w:rPr>
          <w:rFonts w:ascii="仿宋" w:eastAsia="仿宋" w:hAnsi="仿宋" w:cs="Times New Roman"/>
          <w:b/>
          <w:bCs/>
          <w:color w:val="000000" w:themeColor="text1"/>
          <w:kern w:val="0"/>
          <w:sz w:val="28"/>
          <w:szCs w:val="28"/>
        </w:rPr>
      </w:pPr>
      <w:bookmarkStart w:id="15" w:name="_Toc482654935"/>
      <w:bookmarkStart w:id="16" w:name="_Toc507934940"/>
      <w:bookmarkStart w:id="17" w:name="_Toc515735821"/>
      <w:r w:rsidRPr="00A479BE">
        <w:rPr>
          <w:rFonts w:ascii="仿宋" w:eastAsia="仿宋" w:hAnsi="仿宋" w:cs="Times New Roman" w:hint="eastAsia"/>
          <w:b/>
          <w:bCs/>
          <w:color w:val="000000" w:themeColor="text1"/>
          <w:kern w:val="0"/>
          <w:sz w:val="28"/>
          <w:szCs w:val="28"/>
        </w:rPr>
        <w:lastRenderedPageBreak/>
        <w:t>内部风险</w:t>
      </w:r>
      <w:bookmarkEnd w:id="15"/>
      <w:bookmarkEnd w:id="16"/>
      <w:bookmarkEnd w:id="17"/>
    </w:p>
    <w:p w14:paraId="4FEE1AAC" w14:textId="36E7CAE4" w:rsidR="00A479BE" w:rsidRPr="00A479BE" w:rsidRDefault="00A479BE" w:rsidP="00A479BE">
      <w:pPr>
        <w:keepNext/>
        <w:keepLines/>
        <w:spacing w:beforeLines="50" w:before="156"/>
        <w:outlineLvl w:val="2"/>
        <w:rPr>
          <w:rFonts w:ascii="仿宋" w:eastAsia="仿宋" w:hAnsi="仿宋" w:cs="Times New Roman"/>
          <w:b/>
          <w:bCs/>
          <w:color w:val="000000" w:themeColor="text1"/>
          <w:sz w:val="24"/>
          <w:szCs w:val="24"/>
        </w:rPr>
      </w:pPr>
      <w:bookmarkStart w:id="18" w:name="_Toc482654936"/>
      <w:bookmarkStart w:id="19" w:name="_Toc505269911"/>
      <w:bookmarkStart w:id="20" w:name="_Toc505277344"/>
      <w:bookmarkStart w:id="21" w:name="_Toc507934941"/>
      <w:r w:rsidRPr="00A479BE">
        <w:rPr>
          <w:rFonts w:ascii="仿宋" w:eastAsia="仿宋" w:hAnsi="仿宋" w:cs="Times New Roman" w:hint="eastAsia"/>
          <w:b/>
          <w:bCs/>
          <w:color w:val="000000" w:themeColor="text1"/>
          <w:sz w:val="24"/>
          <w:szCs w:val="24"/>
        </w:rPr>
        <w:t>资金风险</w:t>
      </w:r>
      <w:bookmarkEnd w:id="18"/>
      <w:bookmarkEnd w:id="19"/>
      <w:bookmarkEnd w:id="20"/>
      <w:bookmarkEnd w:id="21"/>
    </w:p>
    <w:p w14:paraId="7C822893"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无法找到外部投资者或者无法募足外部资金，这对团队初期的运作将产生很大的影响；经营期资金引用的效率和效果；资金管理不当，尤其是现金流转缺乏计划性；举债过多，资本结构失当；某个财务月份或财务年度收支不平衡造成的不稳定性。</w:t>
      </w:r>
    </w:p>
    <w:p w14:paraId="285B856B"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应对策略：采取对外委托加工的方式将大大降低生产资金的投入和管理上的风险；规划失当的资本结构，保证资本能够有合理的收益；融资渠道多样；严密监控资金流转，保持合适的流动比率，防止团队权益资本利润率下降、资金周转困难乃至无法到期偿债而面临破产倒闭危机。</w:t>
      </w:r>
    </w:p>
    <w:p w14:paraId="5A1A10A4" w14:textId="26CA5F60" w:rsidR="00A479BE" w:rsidRPr="00A479BE" w:rsidRDefault="00A479BE" w:rsidP="00A479BE">
      <w:pPr>
        <w:keepNext/>
        <w:keepLines/>
        <w:spacing w:beforeLines="50" w:before="156"/>
        <w:outlineLvl w:val="2"/>
        <w:rPr>
          <w:rFonts w:ascii="仿宋" w:eastAsia="仿宋" w:hAnsi="仿宋" w:cs="Times New Roman"/>
          <w:b/>
          <w:bCs/>
          <w:color w:val="000000" w:themeColor="text1"/>
          <w:sz w:val="24"/>
          <w:szCs w:val="24"/>
        </w:rPr>
      </w:pPr>
      <w:bookmarkStart w:id="22" w:name="_Toc482654937"/>
      <w:bookmarkStart w:id="23" w:name="_Toc505269912"/>
      <w:bookmarkStart w:id="24" w:name="_Toc505277345"/>
      <w:bookmarkStart w:id="25" w:name="_Toc507934942"/>
      <w:r w:rsidRPr="00A479BE">
        <w:rPr>
          <w:rFonts w:ascii="仿宋" w:eastAsia="仿宋" w:hAnsi="仿宋" w:cs="Times New Roman" w:hint="eastAsia"/>
          <w:b/>
          <w:bCs/>
          <w:color w:val="000000" w:themeColor="text1"/>
          <w:sz w:val="24"/>
          <w:szCs w:val="24"/>
        </w:rPr>
        <w:t>管理风险</w:t>
      </w:r>
      <w:bookmarkEnd w:id="22"/>
      <w:bookmarkEnd w:id="23"/>
      <w:bookmarkEnd w:id="24"/>
      <w:bookmarkEnd w:id="25"/>
    </w:p>
    <w:p w14:paraId="34FD5B51"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团队管理者能力、经验、知识结构的缺陷；重大决策的失误；客户关系、公共关系的恶化；各种意外（包括责任事故、自然灾害等）。</w:t>
      </w:r>
    </w:p>
    <w:p w14:paraId="76A4EFF0"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应对策略：建立完善的内部控制机制，明确各工作人员的职责，加强监督；我们有强大的MBA专家顾问团队对团队经营进行指导；积极的人才引进机制使团队不断提升，降低决策失误。</w:t>
      </w:r>
    </w:p>
    <w:p w14:paraId="3095CF43" w14:textId="7C2B0132" w:rsidR="00A479BE" w:rsidRPr="00A479BE" w:rsidRDefault="00A479BE" w:rsidP="00A479BE">
      <w:pPr>
        <w:keepNext/>
        <w:keepLines/>
        <w:spacing w:beforeLines="50" w:before="156"/>
        <w:outlineLvl w:val="2"/>
        <w:rPr>
          <w:rFonts w:ascii="仿宋" w:eastAsia="仿宋" w:hAnsi="仿宋" w:cs="Times New Roman"/>
          <w:b/>
          <w:bCs/>
          <w:color w:val="000000" w:themeColor="text1"/>
          <w:sz w:val="24"/>
          <w:szCs w:val="24"/>
        </w:rPr>
      </w:pPr>
      <w:bookmarkStart w:id="26" w:name="_Toc482654938"/>
      <w:bookmarkStart w:id="27" w:name="_Toc505269913"/>
      <w:bookmarkStart w:id="28" w:name="_Toc505277346"/>
      <w:bookmarkStart w:id="29" w:name="_Toc507934943"/>
      <w:r w:rsidRPr="00A479BE">
        <w:rPr>
          <w:rFonts w:ascii="仿宋" w:eastAsia="仿宋" w:hAnsi="仿宋" w:cs="Times New Roman" w:hint="eastAsia"/>
          <w:b/>
          <w:bCs/>
          <w:color w:val="000000" w:themeColor="text1"/>
          <w:sz w:val="24"/>
          <w:szCs w:val="24"/>
        </w:rPr>
        <w:t>技术风险</w:t>
      </w:r>
      <w:bookmarkEnd w:id="26"/>
      <w:bookmarkEnd w:id="27"/>
      <w:bookmarkEnd w:id="28"/>
      <w:bookmarkEnd w:id="29"/>
    </w:p>
    <w:p w14:paraId="7E3D0797"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技术人员数量、素质与研发投入等不能满足团队技术发展的需要。</w:t>
      </w:r>
    </w:p>
    <w:p w14:paraId="06592C49"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应对策略：加大对专利技术和应用软件</w:t>
      </w:r>
      <w:r w:rsidRPr="00A479BE">
        <w:rPr>
          <w:rFonts w:ascii="仿宋" w:eastAsia="仿宋" w:hAnsi="仿宋" w:cs="宋体"/>
          <w:color w:val="000000" w:themeColor="text1"/>
          <w:kern w:val="0"/>
          <w:sz w:val="24"/>
          <w:szCs w:val="24"/>
        </w:rPr>
        <w:t>的保护和</w:t>
      </w:r>
      <w:r w:rsidRPr="00A479BE">
        <w:rPr>
          <w:rFonts w:ascii="仿宋" w:eastAsia="仿宋" w:hAnsi="仿宋" w:cs="宋体" w:hint="eastAsia"/>
          <w:color w:val="000000" w:themeColor="text1"/>
          <w:kern w:val="0"/>
          <w:sz w:val="24"/>
          <w:szCs w:val="24"/>
        </w:rPr>
        <w:t>研发的投入，加强技术研发队伍的建设，提高整体研发能力；对消费者需求的产品进行研发改进，使技术不断地适应市场。</w:t>
      </w:r>
    </w:p>
    <w:p w14:paraId="2604ACE3" w14:textId="77777777" w:rsidR="00A479BE" w:rsidRDefault="00A479BE" w:rsidP="00A479BE">
      <w:pPr>
        <w:spacing w:line="360" w:lineRule="auto"/>
        <w:rPr>
          <w:rFonts w:asciiTheme="minorEastAsia" w:hAnsiTheme="minorEastAsia" w:cs="宋体"/>
          <w:kern w:val="0"/>
          <w:sz w:val="24"/>
          <w:szCs w:val="24"/>
        </w:rPr>
      </w:pPr>
    </w:p>
    <w:p w14:paraId="7E606E44" w14:textId="77777777" w:rsidR="004F70DD" w:rsidRPr="00A479BE" w:rsidRDefault="004F70DD"/>
    <w:sectPr w:rsidR="004F70DD" w:rsidRPr="00A479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ED63AB" w14:textId="77777777" w:rsidR="00A24C10" w:rsidRDefault="00A24C10" w:rsidP="00A479BE">
      <w:r>
        <w:separator/>
      </w:r>
    </w:p>
  </w:endnote>
  <w:endnote w:type="continuationSeparator" w:id="0">
    <w:p w14:paraId="1CF14437" w14:textId="77777777" w:rsidR="00A24C10" w:rsidRDefault="00A24C10" w:rsidP="00A47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E874A" w14:textId="77777777" w:rsidR="00A24C10" w:rsidRDefault="00A24C10" w:rsidP="00A479BE">
      <w:r>
        <w:separator/>
      </w:r>
    </w:p>
  </w:footnote>
  <w:footnote w:type="continuationSeparator" w:id="0">
    <w:p w14:paraId="1A88409B" w14:textId="77777777" w:rsidR="00A24C10" w:rsidRDefault="00A24C10" w:rsidP="00A479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1DB"/>
    <w:rsid w:val="004F70DD"/>
    <w:rsid w:val="007261DB"/>
    <w:rsid w:val="007C222C"/>
    <w:rsid w:val="00A24C10"/>
    <w:rsid w:val="00A479BE"/>
    <w:rsid w:val="00F84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3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79BE"/>
    <w:pPr>
      <w:widowControl w:val="0"/>
      <w:jc w:val="both"/>
    </w:pPr>
  </w:style>
  <w:style w:type="paragraph" w:styleId="2">
    <w:name w:val="heading 2"/>
    <w:basedOn w:val="a"/>
    <w:next w:val="a"/>
    <w:link w:val="2Char"/>
    <w:autoRedefine/>
    <w:uiPriority w:val="9"/>
    <w:qFormat/>
    <w:rsid w:val="00A479BE"/>
    <w:pPr>
      <w:keepNext/>
      <w:keepLines/>
      <w:spacing w:beforeLines="50" w:before="156" w:afterLines="50" w:after="156" w:line="360" w:lineRule="auto"/>
      <w:jc w:val="center"/>
      <w:outlineLvl w:val="1"/>
    </w:pPr>
    <w:rPr>
      <w:rFonts w:ascii="黑体" w:eastAsia="黑体" w:hAnsi="黑体"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79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79BE"/>
    <w:rPr>
      <w:sz w:val="18"/>
      <w:szCs w:val="18"/>
    </w:rPr>
  </w:style>
  <w:style w:type="paragraph" w:styleId="a4">
    <w:name w:val="footer"/>
    <w:basedOn w:val="a"/>
    <w:link w:val="Char0"/>
    <w:uiPriority w:val="99"/>
    <w:unhideWhenUsed/>
    <w:rsid w:val="00A479BE"/>
    <w:pPr>
      <w:tabs>
        <w:tab w:val="center" w:pos="4153"/>
        <w:tab w:val="right" w:pos="8306"/>
      </w:tabs>
      <w:snapToGrid w:val="0"/>
      <w:jc w:val="left"/>
    </w:pPr>
    <w:rPr>
      <w:sz w:val="18"/>
      <w:szCs w:val="18"/>
    </w:rPr>
  </w:style>
  <w:style w:type="character" w:customStyle="1" w:styleId="Char0">
    <w:name w:val="页脚 Char"/>
    <w:basedOn w:val="a0"/>
    <w:link w:val="a4"/>
    <w:uiPriority w:val="99"/>
    <w:rsid w:val="00A479BE"/>
    <w:rPr>
      <w:sz w:val="18"/>
      <w:szCs w:val="18"/>
    </w:rPr>
  </w:style>
  <w:style w:type="character" w:customStyle="1" w:styleId="2Char">
    <w:name w:val="标题 2 Char"/>
    <w:basedOn w:val="a0"/>
    <w:link w:val="2"/>
    <w:uiPriority w:val="9"/>
    <w:rsid w:val="00A479BE"/>
    <w:rPr>
      <w:rFonts w:ascii="黑体" w:eastAsia="黑体" w:hAnsi="黑体" w:cs="Times New Roman"/>
      <w:b/>
      <w:bCs/>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79BE"/>
    <w:pPr>
      <w:widowControl w:val="0"/>
      <w:jc w:val="both"/>
    </w:pPr>
  </w:style>
  <w:style w:type="paragraph" w:styleId="2">
    <w:name w:val="heading 2"/>
    <w:basedOn w:val="a"/>
    <w:next w:val="a"/>
    <w:link w:val="2Char"/>
    <w:autoRedefine/>
    <w:uiPriority w:val="9"/>
    <w:qFormat/>
    <w:rsid w:val="00A479BE"/>
    <w:pPr>
      <w:keepNext/>
      <w:keepLines/>
      <w:spacing w:beforeLines="50" w:before="156" w:afterLines="50" w:after="156" w:line="360" w:lineRule="auto"/>
      <w:jc w:val="center"/>
      <w:outlineLvl w:val="1"/>
    </w:pPr>
    <w:rPr>
      <w:rFonts w:ascii="黑体" w:eastAsia="黑体" w:hAnsi="黑体"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79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79BE"/>
    <w:rPr>
      <w:sz w:val="18"/>
      <w:szCs w:val="18"/>
    </w:rPr>
  </w:style>
  <w:style w:type="paragraph" w:styleId="a4">
    <w:name w:val="footer"/>
    <w:basedOn w:val="a"/>
    <w:link w:val="Char0"/>
    <w:uiPriority w:val="99"/>
    <w:unhideWhenUsed/>
    <w:rsid w:val="00A479BE"/>
    <w:pPr>
      <w:tabs>
        <w:tab w:val="center" w:pos="4153"/>
        <w:tab w:val="right" w:pos="8306"/>
      </w:tabs>
      <w:snapToGrid w:val="0"/>
      <w:jc w:val="left"/>
    </w:pPr>
    <w:rPr>
      <w:sz w:val="18"/>
      <w:szCs w:val="18"/>
    </w:rPr>
  </w:style>
  <w:style w:type="character" w:customStyle="1" w:styleId="Char0">
    <w:name w:val="页脚 Char"/>
    <w:basedOn w:val="a0"/>
    <w:link w:val="a4"/>
    <w:uiPriority w:val="99"/>
    <w:rsid w:val="00A479BE"/>
    <w:rPr>
      <w:sz w:val="18"/>
      <w:szCs w:val="18"/>
    </w:rPr>
  </w:style>
  <w:style w:type="character" w:customStyle="1" w:styleId="2Char">
    <w:name w:val="标题 2 Char"/>
    <w:basedOn w:val="a0"/>
    <w:link w:val="2"/>
    <w:uiPriority w:val="9"/>
    <w:rsid w:val="00A479BE"/>
    <w:rPr>
      <w:rFonts w:ascii="黑体" w:eastAsia="黑体" w:hAnsi="黑体"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13833</dc:creator>
  <cp:keywords/>
  <dc:description/>
  <cp:lastModifiedBy>Windows 用户</cp:lastModifiedBy>
  <cp:revision>3</cp:revision>
  <dcterms:created xsi:type="dcterms:W3CDTF">2019-06-19T00:54:00Z</dcterms:created>
  <dcterms:modified xsi:type="dcterms:W3CDTF">2019-06-19T16:55:00Z</dcterms:modified>
</cp:coreProperties>
</file>