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_Toc1442828716 </w:instrText>
      </w:r>
      <w:r>
        <w:fldChar w:fldCharType="separate"/>
      </w:r>
      <w:r>
        <w:t>数据库事务的隔离级别</w:t>
      </w:r>
      <w:r>
        <w:tab/>
      </w:r>
      <w:r>
        <w:fldChar w:fldCharType="begin"/>
      </w:r>
      <w:r>
        <w:instrText xml:space="preserve"> PAGEREF _Toc1442828716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_Toc236887888 </w:instrText>
      </w:r>
      <w:r>
        <w:fldChar w:fldCharType="separate"/>
      </w:r>
      <w:r>
        <w:t>数据库ACID理论</w:t>
      </w:r>
      <w:r>
        <w:tab/>
      </w:r>
      <w:r>
        <w:fldChar w:fldCharType="begin"/>
      </w:r>
      <w:r>
        <w:instrText xml:space="preserve"> PAGEREF _Toc236887888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_Toc2087535725 </w:instrText>
      </w:r>
      <w:r>
        <w:fldChar w:fldCharType="separate"/>
      </w:r>
      <w:r>
        <w:rPr>
          <w:rFonts w:hint="eastAsia"/>
        </w:rPr>
        <w:t>原子性</w:t>
      </w:r>
      <w:r>
        <w:tab/>
      </w:r>
      <w:r>
        <w:fldChar w:fldCharType="begin"/>
      </w:r>
      <w:r>
        <w:instrText xml:space="preserve"> PAGEREF _Toc2087535725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_Toc1772589036 </w:instrText>
      </w:r>
      <w:r>
        <w:fldChar w:fldCharType="separate"/>
      </w:r>
      <w:r>
        <w:rPr>
          <w:rFonts w:hint="eastAsia"/>
        </w:rPr>
        <w:t>一致性</w:t>
      </w:r>
      <w:r>
        <w:tab/>
      </w:r>
      <w:r>
        <w:fldChar w:fldCharType="begin"/>
      </w:r>
      <w:r>
        <w:instrText xml:space="preserve"> PAGEREF _Toc1772589036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_Toc2010776868 </w:instrText>
      </w:r>
      <w:r>
        <w:fldChar w:fldCharType="separate"/>
      </w:r>
      <w:r>
        <w:rPr>
          <w:rFonts w:hint="eastAsia"/>
        </w:rPr>
        <w:t>隔离性</w:t>
      </w:r>
      <w:r>
        <w:tab/>
      </w:r>
      <w:r>
        <w:fldChar w:fldCharType="begin"/>
      </w:r>
      <w:r>
        <w:instrText xml:space="preserve"> PAGEREF _Toc2010776868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_Toc176667637 </w:instrText>
      </w:r>
      <w:r>
        <w:fldChar w:fldCharType="separate"/>
      </w:r>
      <w:r>
        <w:rPr>
          <w:rFonts w:hint="eastAsia"/>
        </w:rPr>
        <w:t>持久性</w:t>
      </w:r>
      <w:r>
        <w:tab/>
      </w:r>
      <w:r>
        <w:fldChar w:fldCharType="begin"/>
      </w:r>
      <w:r>
        <w:instrText xml:space="preserve"> PAGEREF _Toc176667637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_Toc1430574905 </w:instrText>
      </w:r>
      <w:r>
        <w:fldChar w:fldCharType="separate"/>
      </w:r>
      <w:r>
        <w:t>事务隔离级别</w:t>
      </w:r>
      <w:r>
        <w:tab/>
      </w:r>
      <w:r>
        <w:fldChar w:fldCharType="begin"/>
      </w:r>
      <w:r>
        <w:instrText xml:space="preserve"> PAGEREF _Toc1430574905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_Toc445516523 </w:instrText>
      </w:r>
      <w:r>
        <w:fldChar w:fldCharType="separate"/>
      </w:r>
      <w:r>
        <w:rPr>
          <w:rFonts w:hint="eastAsia"/>
          <w:lang w:val="en-US" w:eastAsia="zh-CN"/>
        </w:rPr>
        <w:t>Read Uncommitted（读取未提交内容）</w:t>
      </w:r>
      <w:r>
        <w:tab/>
      </w:r>
      <w:r>
        <w:fldChar w:fldCharType="begin"/>
      </w:r>
      <w:r>
        <w:instrText xml:space="preserve"> PAGEREF _Toc445516523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_Toc1668208619 </w:instrText>
      </w:r>
      <w:r>
        <w:fldChar w:fldCharType="separate"/>
      </w:r>
      <w:r>
        <w:rPr>
          <w:rFonts w:hint="eastAsia" w:asciiTheme="minorHAnsi" w:hAnsiTheme="minorHAnsi" w:eastAsiaTheme="minorEastAsia" w:cstheme="minorBidi"/>
          <w:kern w:val="2"/>
          <w:szCs w:val="24"/>
          <w:lang w:val="en-US" w:eastAsia="zh-CN" w:bidi="ar-SA"/>
        </w:rPr>
        <w:t xml:space="preserve">Read </w:t>
      </w:r>
      <w:r>
        <w:rPr>
          <w:rFonts w:hint="eastAsia"/>
          <w:lang w:val="en-US" w:eastAsia="zh-CN"/>
        </w:rPr>
        <w:t>Committed</w:t>
      </w:r>
      <w:r>
        <w:rPr>
          <w:rFonts w:hint="eastAsia" w:asciiTheme="minorHAnsi" w:hAnsiTheme="minorHAnsi" w:eastAsiaTheme="minorEastAsia" w:cstheme="minorBidi"/>
          <w:kern w:val="2"/>
          <w:szCs w:val="24"/>
          <w:lang w:val="en-US" w:eastAsia="zh-CN" w:bidi="ar-SA"/>
        </w:rPr>
        <w:t>（读取提交内容）</w:t>
      </w:r>
      <w:r>
        <w:tab/>
      </w:r>
      <w:r>
        <w:fldChar w:fldCharType="begin"/>
      </w:r>
      <w:r>
        <w:instrText xml:space="preserve"> PAGEREF _Toc1668208619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_Toc35764301 </w:instrText>
      </w:r>
      <w:r>
        <w:fldChar w:fldCharType="separate"/>
      </w:r>
      <w:r>
        <w:rPr>
          <w:rFonts w:hint="eastAsia"/>
          <w:lang w:val="en-US" w:eastAsia="zh-CN"/>
        </w:rPr>
        <w:t>Repeatable Read（可重读）</w:t>
      </w:r>
      <w:r>
        <w:tab/>
      </w:r>
      <w:r>
        <w:fldChar w:fldCharType="begin"/>
      </w:r>
      <w:r>
        <w:instrText xml:space="preserve"> PAGEREF _Toc35764301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_Toc1942669394 </w:instrText>
      </w:r>
      <w:r>
        <w:fldChar w:fldCharType="separate"/>
      </w:r>
      <w:r>
        <w:rPr>
          <w:rFonts w:hint="eastAsia" w:asciiTheme="minorHAnsi" w:hAnsiTheme="minorHAnsi" w:eastAsiaTheme="minorEastAsia" w:cstheme="minorBidi"/>
          <w:kern w:val="2"/>
          <w:szCs w:val="24"/>
          <w:lang w:val="en-US" w:eastAsia="zh-CN" w:bidi="ar-SA"/>
        </w:rPr>
        <w:t>Serializable（可串行化）</w:t>
      </w:r>
      <w:r>
        <w:tab/>
      </w:r>
      <w:r>
        <w:fldChar w:fldCharType="begin"/>
      </w:r>
      <w:r>
        <w:instrText xml:space="preserve"> PAGEREF _Toc1942669394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_Toc103135970 </w:instrText>
      </w:r>
      <w:r>
        <w:fldChar w:fldCharType="separate"/>
      </w:r>
      <w:r>
        <w:rPr>
          <w:rFonts w:hint="default"/>
          <w:lang w:eastAsia="zh-CN"/>
        </w:rPr>
        <w:t>隔离级别的实现</w:t>
      </w:r>
      <w:r>
        <w:rPr>
          <w:rFonts w:hint="eastAsia"/>
          <w:lang w:val="en-US" w:eastAsia="zh-CN"/>
        </w:rPr>
        <w:t> </w:t>
      </w:r>
      <w:r>
        <w:tab/>
      </w:r>
      <w:r>
        <w:fldChar w:fldCharType="begin"/>
      </w:r>
      <w:r>
        <w:instrText xml:space="preserve"> PAGEREF _Toc103135970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_Toc386944661 </w:instrText>
      </w:r>
      <w:r>
        <w:fldChar w:fldCharType="separate"/>
      </w:r>
      <w:r>
        <w:t>一致性</w:t>
      </w:r>
      <w:r>
        <w:tab/>
      </w:r>
      <w:r>
        <w:fldChar w:fldCharType="begin"/>
      </w:r>
      <w:r>
        <w:instrText xml:space="preserve"> PAGEREF _Toc386944661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_Toc798434311 </w:instrText>
      </w:r>
      <w:r>
        <w:fldChar w:fldCharType="separate"/>
      </w:r>
      <w:r>
        <w:rPr>
          <w:rFonts w:hint="default"/>
          <w:lang w:eastAsia="zh-CN"/>
        </w:rPr>
        <w:t>业务一致性</w:t>
      </w:r>
      <w:r>
        <w:tab/>
      </w:r>
      <w:r>
        <w:fldChar w:fldCharType="begin"/>
      </w:r>
      <w:r>
        <w:instrText xml:space="preserve"> PAGEREF _Toc798434311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_Toc1807638521 </w:instrText>
      </w:r>
      <w:r>
        <w:fldChar w:fldCharType="separate"/>
      </w:r>
      <w:r>
        <w:rPr>
          <w:rFonts w:hint="default"/>
          <w:lang w:eastAsia="zh-CN"/>
        </w:rPr>
        <w:t>幂等性（</w:t>
      </w:r>
      <w:r>
        <w:rPr>
          <w:rFonts w:hint="default"/>
          <w:lang w:val="en-US" w:eastAsia="zh-CN"/>
        </w:rPr>
        <w:t>idempotent</w:t>
      </w:r>
      <w:r>
        <w:rPr>
          <w:rFonts w:hint="default"/>
          <w:lang w:eastAsia="zh-CN"/>
        </w:rPr>
        <w:t>）</w:t>
      </w:r>
      <w:r>
        <w:tab/>
      </w:r>
      <w:r>
        <w:fldChar w:fldCharType="begin"/>
      </w:r>
      <w:r>
        <w:instrText xml:space="preserve"> PAGEREF _Toc1807638521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_Toc529468338 </w:instrText>
      </w:r>
      <w:r>
        <w:fldChar w:fldCharType="separate"/>
      </w:r>
      <w:r>
        <w:rPr>
          <w:rFonts w:hint="default"/>
          <w:lang w:eastAsia="zh-CN"/>
        </w:rPr>
        <w:t>业务一致性（Consistency）</w:t>
      </w:r>
      <w:r>
        <w:tab/>
      </w:r>
      <w:r>
        <w:fldChar w:fldCharType="begin"/>
      </w:r>
      <w:r>
        <w:instrText xml:space="preserve"> PAGEREF _Toc529468338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_Toc1749607245 </w:instrText>
      </w:r>
      <w:r>
        <w:fldChar w:fldCharType="separate"/>
      </w:r>
      <w:r>
        <w:rPr>
          <w:rFonts w:hint="default"/>
          <w:lang w:eastAsia="zh-CN"/>
        </w:rPr>
        <w:t>可串行化（</w:t>
      </w:r>
      <w:r>
        <w:rPr>
          <w:rFonts w:hint="eastAsia"/>
          <w:lang w:val="en-US" w:eastAsia="zh-CN"/>
        </w:rPr>
        <w:t>Serializable</w:t>
      </w:r>
      <w:r>
        <w:rPr>
          <w:rFonts w:hint="default"/>
          <w:lang w:eastAsia="zh-CN"/>
        </w:rPr>
        <w:t>）</w:t>
      </w:r>
      <w:r>
        <w:tab/>
      </w:r>
      <w:r>
        <w:fldChar w:fldCharType="begin"/>
      </w:r>
      <w:r>
        <w:instrText xml:space="preserve"> PAGEREF _Toc1749607245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_Toc155388344 </w:instrText>
      </w:r>
      <w:r>
        <w:fldChar w:fldCharType="separate"/>
      </w:r>
      <w:r>
        <w:t>参考</w:t>
      </w:r>
      <w:r>
        <w:tab/>
      </w:r>
      <w:r>
        <w:fldChar w:fldCharType="begin"/>
      </w:r>
      <w:r>
        <w:instrText xml:space="preserve"> PAGEREF _Toc155388344 </w:instrText>
      </w:r>
      <w:r>
        <w:fldChar w:fldCharType="separate"/>
      </w:r>
      <w:r>
        <w:t>6</w:t>
      </w:r>
      <w:r>
        <w:fldChar w:fldCharType="end"/>
      </w:r>
      <w:r>
        <w:fldChar w:fldCharType="end"/>
      </w:r>
    </w:p>
    <w:p>
      <w:pPr>
        <w:pStyle w:val="15"/>
        <w:tabs>
          <w:tab w:val="right" w:leader="dot" w:pos="8306"/>
        </w:tabs>
      </w:pPr>
      <w:r>
        <w:fldChar w:fldCharType="end"/>
      </w:r>
    </w:p>
    <w:p/>
    <w:p/>
    <w:p/>
    <w:p/>
    <w:p/>
    <w:p/>
    <w:p/>
    <w:p/>
    <w:p/>
    <w:p/>
    <w:p/>
    <w:p/>
    <w:p/>
    <w:p/>
    <w:p/>
    <w:p/>
    <w:p/>
    <w:p/>
    <w:p/>
    <w:p/>
    <w:p/>
    <w:p/>
    <w:p/>
    <w:p/>
    <w:p>
      <w:pPr>
        <w:pStyle w:val="2"/>
        <w:bidi w:val="0"/>
        <w:jc w:val="center"/>
      </w:pPr>
      <w:bookmarkStart w:id="0" w:name="_Toc530804106_WPSOffice_Level1"/>
      <w:bookmarkStart w:id="1" w:name="_Toc614566353_WPSOffice_Level1"/>
      <w:bookmarkStart w:id="2" w:name="_Toc1442828716"/>
      <w:bookmarkStart w:id="3" w:name="_Toc324455659_WPSOffice_Level1"/>
      <w:bookmarkStart w:id="4" w:name="_Toc892686631_WPSOffice_Level1"/>
      <w:r>
        <w:t>数据库事务的隔离级别</w:t>
      </w:r>
      <w:bookmarkEnd w:id="0"/>
      <w:bookmarkEnd w:id="1"/>
      <w:bookmarkEnd w:id="2"/>
      <w:bookmarkEnd w:id="3"/>
      <w:bookmarkEnd w:id="4"/>
    </w:p>
    <w:p>
      <w:pPr>
        <w:pStyle w:val="3"/>
        <w:bidi w:val="0"/>
      </w:pPr>
      <w:bookmarkStart w:id="5" w:name="_Toc236887888"/>
      <w:r>
        <w:t>数据库ACID理论</w:t>
      </w:r>
      <w:bookmarkEnd w:id="5"/>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数据库系统中，一个事务是指由一系列数据库操作组成的一个完整的逻辑过程。例如银行转帐，从原账户扣除金额，以及向目标账户添加金额，这两个数据库操作的总和构成一个完整的逻辑过程，不可拆分。这个过程被称为一个事务，</w:t>
      </w:r>
      <w:r>
        <w:rPr>
          <w:rFonts w:hint="default" w:ascii="宋体" w:hAnsi="宋体" w:eastAsia="宋体" w:cs="宋体"/>
          <w:sz w:val="24"/>
          <w:szCs w:val="24"/>
        </w:rPr>
        <w:t>须满足</w:t>
      </w:r>
      <w:r>
        <w:rPr>
          <w:rFonts w:hint="eastAsia" w:ascii="宋体" w:hAnsi="宋体" w:eastAsia="宋体" w:cs="宋体"/>
          <w:sz w:val="24"/>
          <w:szCs w:val="24"/>
        </w:rPr>
        <w:t>ACID特性。</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ACID</w:t>
      </w:r>
      <w:r>
        <w:rPr>
          <w:rFonts w:hint="default" w:ascii="宋体" w:hAnsi="宋体" w:eastAsia="宋体" w:cs="宋体"/>
          <w:sz w:val="24"/>
          <w:szCs w:val="24"/>
        </w:rPr>
        <w:t>特性</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REF _Ref271054185 \w \h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rPr>
        <w:t>是指在数据库管理系统（DBMS）中事务所具有的四个特性</w:t>
      </w:r>
      <w:r>
        <w:rPr>
          <w:rFonts w:hint="default" w:ascii="宋体" w:hAnsi="宋体" w:eastAsia="宋体" w:cs="宋体"/>
          <w:sz w:val="24"/>
          <w:szCs w:val="24"/>
        </w:rPr>
        <w:t>，它们分别是</w:t>
      </w:r>
      <w:r>
        <w:rPr>
          <w:rFonts w:hint="eastAsia" w:ascii="宋体" w:hAnsi="宋体" w:eastAsia="宋体" w:cs="宋体"/>
          <w:sz w:val="24"/>
          <w:szCs w:val="24"/>
        </w:rPr>
        <w:t>：原子性（Atomicity）、一致性（Consistency）、隔离性（Isolation，又称独立性）、持久性（Durability）。</w:t>
      </w:r>
    </w:p>
    <w:p>
      <w:pPr>
        <w:pStyle w:val="4"/>
        <w:bidi w:val="0"/>
        <w:rPr>
          <w:rFonts w:hint="eastAsia"/>
        </w:rPr>
      </w:pPr>
      <w:bookmarkStart w:id="6" w:name="_Toc2087535725"/>
      <w:r>
        <w:rPr>
          <w:rFonts w:hint="eastAsia"/>
        </w:rPr>
        <w:t>原子性</w:t>
      </w:r>
      <w:bookmarkEnd w:id="6"/>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原子性是指事务是一个不可再分割的工作单元，事务中的操作要么都发生，要么都不发生。</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在DBMS中，默认情况下一条SQL就是一个单独事务，事务是自动提交的。只有显式的使用start transaction开启一个事务，才能将一个代码块放在事务中执行。</w:t>
      </w:r>
    </w:p>
    <w:p>
      <w:pPr>
        <w:pStyle w:val="4"/>
        <w:bidi w:val="0"/>
        <w:rPr>
          <w:rFonts w:hint="eastAsia"/>
        </w:rPr>
      </w:pPr>
      <w:bookmarkStart w:id="7" w:name="_Toc1772589036"/>
      <w:r>
        <w:rPr>
          <w:rFonts w:hint="eastAsia"/>
        </w:rPr>
        <w:t>一致性</w:t>
      </w:r>
      <w:bookmarkEnd w:id="7"/>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一致性是指在事务开始之前和事务结束以后，数据库的完整性约束没有被破坏。这是说数据库事务不能破坏关系数据的完整性以及业务逻辑上的一致性。</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数据库层面会在一个事务执行之前和之后，</w:t>
      </w:r>
      <w:r>
        <w:rPr>
          <w:rFonts w:hint="default" w:ascii="宋体" w:hAnsi="宋体" w:eastAsia="宋体" w:cs="宋体"/>
          <w:sz w:val="24"/>
          <w:szCs w:val="24"/>
        </w:rPr>
        <w:t>确保</w:t>
      </w:r>
      <w:r>
        <w:rPr>
          <w:rFonts w:hint="eastAsia" w:ascii="宋体" w:hAnsi="宋体" w:eastAsia="宋体" w:cs="宋体"/>
          <w:sz w:val="24"/>
          <w:szCs w:val="24"/>
        </w:rPr>
        <w:t>数据符合设置的约束（唯一约束，外键约束,check约束等)和触发器设置；此外，数据库的内部数据结构（如 B 树索引或双向链表）都必须是正确的。业务的一致性一般由开发人员进行保证，亦可转移至数据库层面。</w:t>
      </w:r>
    </w:p>
    <w:p>
      <w:pPr>
        <w:pStyle w:val="4"/>
        <w:bidi w:val="0"/>
        <w:rPr>
          <w:rFonts w:hint="eastAsia"/>
        </w:rPr>
      </w:pPr>
      <w:bookmarkStart w:id="8" w:name="_Toc2010776868"/>
      <w:r>
        <w:rPr>
          <w:rFonts w:hint="eastAsia"/>
        </w:rPr>
        <w:t>隔离性</w:t>
      </w:r>
      <w:bookmarkEnd w:id="8"/>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多个事务并发访问时，事务之间是隔离的，一个事务不应影响其它事务运行效果。</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并发环境中，当不同的事务同时操纵相同的数据时，每个事务都有各自的完整数据空间。由并发事务所做的修改必须与任何其他并发事务所做的修改隔离。事务查看数据更新时，数据所处的状态要么是另一事务修改它之前的状态，要么是另一事务修改它之后的状态，事务不会查看到中间状态的数据。</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事务最复杂问题都是由事务隔离性引起的。完全的隔离性是不现实的，完全的隔离性要求数据库同一时间只执行一条事务，这样会严重影响性能。</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隔离性中的事务隔离等级</w:t>
      </w:r>
      <w:r>
        <w:rPr>
          <w:rFonts w:hint="default" w:ascii="宋体" w:hAnsi="宋体" w:eastAsia="宋体" w:cs="宋体"/>
          <w:sz w:val="24"/>
          <w:szCs w:val="24"/>
        </w:rPr>
        <w:t>是本文要详细分析的。</w:t>
      </w:r>
    </w:p>
    <w:p>
      <w:pPr>
        <w:pStyle w:val="4"/>
        <w:bidi w:val="0"/>
        <w:rPr>
          <w:rFonts w:hint="eastAsia" w:ascii="宋体" w:hAnsi="宋体" w:eastAsia="宋体" w:cs="宋体"/>
          <w:sz w:val="24"/>
          <w:szCs w:val="24"/>
        </w:rPr>
      </w:pPr>
      <w:bookmarkStart w:id="9" w:name="_Toc176667637"/>
      <w:r>
        <w:rPr>
          <w:rFonts w:hint="eastAsia"/>
        </w:rPr>
        <w:t>持久性</w:t>
      </w:r>
      <w:bookmarkEnd w:id="9"/>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持久性，意味着在事务完成以后，该事务所对数据库所作的更改</w:t>
      </w:r>
      <w:r>
        <w:rPr>
          <w:rFonts w:hint="default" w:ascii="宋体" w:hAnsi="宋体" w:eastAsia="宋体" w:cs="宋体"/>
          <w:sz w:val="24"/>
          <w:szCs w:val="24"/>
        </w:rPr>
        <w:t>要</w:t>
      </w:r>
      <w:r>
        <w:rPr>
          <w:rFonts w:hint="eastAsia" w:ascii="宋体" w:hAnsi="宋体" w:eastAsia="宋体" w:cs="宋体"/>
          <w:sz w:val="24"/>
          <w:szCs w:val="24"/>
        </w:rPr>
        <w:t>持久的保存在数据库之中，并不会被回滚。（完成的事务是系统永久的部分，对系统的影响是永久性的，该修改即使出现致命的系统故障也将一直保持）</w:t>
      </w:r>
    </w:p>
    <w:p>
      <w:pPr>
        <w:pStyle w:val="3"/>
        <w:bidi w:val="0"/>
      </w:pPr>
      <w:bookmarkStart w:id="10" w:name="_Toc1430574905"/>
      <w:r>
        <w:t>事务隔离级别</w:t>
      </w:r>
      <w:bookmarkEnd w:id="10"/>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SQL标准定义了4类隔离级别，包括了一些具体规则，用来限定事务内外的哪些改变是可见的，哪些是不可见的。低级别的隔离级一般支持更高的并发处理，并拥有更低的系统开销。</w:t>
      </w:r>
    </w:p>
    <w:p>
      <w:pPr>
        <w:pStyle w:val="4"/>
        <w:bidi w:val="0"/>
        <w:rPr>
          <w:rFonts w:hint="eastAsia"/>
          <w:b/>
        </w:rPr>
      </w:pPr>
      <w:bookmarkStart w:id="11" w:name="_Toc445516523"/>
      <w:r>
        <w:rPr>
          <w:rFonts w:hint="eastAsia"/>
          <w:b/>
          <w:lang w:val="en-US" w:eastAsia="zh-CN"/>
        </w:rPr>
        <w:t>Read Uncommitted（读取未提交内容）</w:t>
      </w:r>
      <w:bookmarkEnd w:id="11"/>
      <w:r>
        <w:rPr>
          <w:rFonts w:hint="eastAsia"/>
          <w:b/>
          <w:lang w:val="en-US" w:eastAsia="zh-CN"/>
        </w:rPr>
        <w:t xml:space="preserve"> </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在该隔离级别，所有事务都可以看到其他未提交事务的执行结果。本隔离级别很少用于实际应用，因为它的性能也不比其他级别好多少。读取未提交的数据，也被称之为脏读（Dirty Read）。</w:t>
      </w:r>
    </w:p>
    <w:p>
      <w:pPr>
        <w:pStyle w:val="4"/>
        <w:bidi w:val="0"/>
      </w:pPr>
      <w:bookmarkStart w:id="12" w:name="_Toc1668208619"/>
      <w:r>
        <w:rPr>
          <w:rFonts w:hint="eastAsia" w:asciiTheme="minorHAnsi" w:hAnsiTheme="minorHAnsi" w:eastAsiaTheme="minorEastAsia" w:cstheme="minorBidi"/>
          <w:b/>
          <w:kern w:val="2"/>
          <w:sz w:val="32"/>
          <w:szCs w:val="24"/>
          <w:lang w:val="en-US" w:eastAsia="zh-CN" w:bidi="ar-SA"/>
        </w:rPr>
        <w:t xml:space="preserve">Read </w:t>
      </w:r>
      <w:r>
        <w:rPr>
          <w:rFonts w:hint="eastAsia"/>
          <w:b/>
          <w:lang w:val="en-US" w:eastAsia="zh-CN"/>
        </w:rPr>
        <w:t>Committed</w:t>
      </w:r>
      <w:r>
        <w:rPr>
          <w:rFonts w:hint="eastAsia" w:asciiTheme="minorHAnsi" w:hAnsiTheme="minorHAnsi" w:eastAsiaTheme="minorEastAsia" w:cstheme="minorBidi"/>
          <w:b/>
          <w:kern w:val="2"/>
          <w:sz w:val="32"/>
          <w:szCs w:val="24"/>
          <w:lang w:val="en-US" w:eastAsia="zh-CN" w:bidi="ar-SA"/>
        </w:rPr>
        <w:t>（读取提交内容）</w:t>
      </w:r>
      <w:bookmarkEnd w:id="12"/>
    </w:p>
    <w:p>
      <w:pPr>
        <w:pStyle w:val="10"/>
        <w:keepNext w:val="0"/>
        <w:keepLines w:val="0"/>
        <w:widowControl/>
        <w:suppressLineNumbers w:val="0"/>
        <w:rPr>
          <w:sz w:val="28"/>
          <w:szCs w:val="28"/>
        </w:rPr>
      </w:pPr>
      <w:r>
        <w:rPr>
          <w:rFonts w:hint="eastAsia" w:ascii="宋体" w:hAnsi="宋体" w:eastAsia="宋体" w:cs="宋体"/>
          <w:kern w:val="2"/>
          <w:sz w:val="24"/>
          <w:szCs w:val="24"/>
          <w:lang w:val="en-US" w:eastAsia="zh-CN" w:bidi="ar-SA"/>
        </w:rPr>
        <w:t>这是大多数数据库系统的默认隔离级别（</w:t>
      </w:r>
      <w:r>
        <w:rPr>
          <w:rFonts w:hint="default" w:ascii="宋体" w:hAnsi="宋体" w:eastAsia="宋体" w:cs="宋体"/>
          <w:kern w:val="2"/>
          <w:sz w:val="24"/>
          <w:szCs w:val="24"/>
          <w:lang w:eastAsia="zh-CN" w:bidi="ar-SA"/>
        </w:rPr>
        <w:t>比如SqlServer，</w:t>
      </w:r>
      <w:r>
        <w:rPr>
          <w:rFonts w:hint="eastAsia" w:ascii="宋体" w:hAnsi="宋体" w:eastAsia="宋体" w:cs="宋体"/>
          <w:kern w:val="2"/>
          <w:sz w:val="24"/>
          <w:szCs w:val="24"/>
          <w:lang w:val="en-US" w:eastAsia="zh-CN" w:bidi="ar-SA"/>
        </w:rPr>
        <w:t>但不是MySQL默认的）。它满足了隔离的简单定义：一个事务只能看见已经提交事务所做的改变。这种隔离级别也支持所谓的不可重复读（Nonrepeatable Read），因为同一事务的其他实例在该实例处理其间可能会有新的commit，所以同一select可能返回不同结果。</w:t>
      </w:r>
    </w:p>
    <w:p>
      <w:pPr>
        <w:pStyle w:val="4"/>
        <w:bidi w:val="0"/>
        <w:rPr>
          <w:rFonts w:hint="eastAsia"/>
          <w:b/>
          <w:lang w:val="en-US" w:eastAsia="zh-CN"/>
        </w:rPr>
      </w:pPr>
      <w:bookmarkStart w:id="13" w:name="_Toc35764301"/>
      <w:r>
        <w:rPr>
          <w:rFonts w:hint="eastAsia"/>
          <w:b/>
          <w:lang w:val="en-US" w:eastAsia="zh-CN"/>
        </w:rPr>
        <w:t>Repeatable Read（可重读）</w:t>
      </w:r>
      <w:bookmarkEnd w:id="13"/>
    </w:p>
    <w:p>
      <w:pPr>
        <w:pStyle w:val="10"/>
        <w:keepNext w:val="0"/>
        <w:keepLines w:val="0"/>
        <w:widowControl/>
        <w:suppressLineNumbers w:val="0"/>
      </w:pPr>
      <w:r>
        <w:rPr>
          <w:rFonts w:hint="eastAsia" w:ascii="宋体" w:hAnsi="宋体" w:eastAsia="宋体" w:cs="宋体"/>
          <w:kern w:val="2"/>
          <w:sz w:val="24"/>
          <w:szCs w:val="24"/>
          <w:lang w:val="en-US" w:eastAsia="zh-CN" w:bidi="ar-SA"/>
        </w:rPr>
        <w:t>这是MySQL的默认事务隔离级别，它确保同一事务的多个实例在并发读取数据时，会看到同样的数据行。不过理论上，这会导致另一个棘手的问题：幻读（Phantom Read）。简单的说，幻读指当用户读取某一范围的数据行时，另一个事务又在该范围内插入了新行，当用户再读取该范围的数据行时，会发现有新的“幻影”行。InnoDB和Falcon存储引擎通过多版本并发控制（MVCC，Multiversion Concurrency Control）机制解决了该问题。</w:t>
      </w:r>
    </w:p>
    <w:p>
      <w:pPr>
        <w:pStyle w:val="4"/>
        <w:bidi w:val="0"/>
        <w:rPr>
          <w:sz w:val="28"/>
          <w:szCs w:val="28"/>
        </w:rPr>
      </w:pPr>
      <w:bookmarkStart w:id="14" w:name="_Toc1942669394"/>
      <w:r>
        <w:rPr>
          <w:rFonts w:hint="eastAsia" w:asciiTheme="minorHAnsi" w:hAnsiTheme="minorHAnsi" w:eastAsiaTheme="minorEastAsia" w:cstheme="minorBidi"/>
          <w:b/>
          <w:kern w:val="2"/>
          <w:sz w:val="32"/>
          <w:szCs w:val="24"/>
          <w:lang w:val="en-US" w:eastAsia="zh-CN" w:bidi="ar-SA"/>
        </w:rPr>
        <w:t>Serializable（可串行化）</w:t>
      </w:r>
      <w:bookmarkEnd w:id="14"/>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这是最高的隔离级别，它通过强制事务排序，使之不可能相互冲突，从而解决幻读问题。简言之，它是在每个读的数据行上加上共享锁。在这个级别，可能导致大量的超时现象和锁竞争。</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这四种隔离级别采取不同的锁类型来实现，若读取的是同一个数据的话，就容易发生问题。例如：</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脏读(Drity Read)：某个事务已更新一份数据，另一个事务在此时读取了同一份数据，由于某些原因，前一个RollBack了操作，则后一个事务所读取的数据就会是不正确的。</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不可重复读(Non-repeatable read):在一个事务的两次查询之中数据不一致，这可能是两次查询过程中间插入了一个事务更新的原有的数据。</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幻读(Phantom Read):在一个事务的两次查询中数据笔数不一致，例如有一个事务查询了几列(Row)数据，而另一个事务却在此时插入了新的几列数据，先前的事务在接下来的查询中，就会发现有几列数据是它先前所没有的。</w:t>
      </w:r>
    </w:p>
    <w:p>
      <w:pPr>
        <w:pStyle w:val="4"/>
        <w:bidi w:val="0"/>
        <w:rPr>
          <w:rFonts w:hint="eastAsia" w:asciiTheme="minorHAnsi" w:hAnsiTheme="minorHAnsi" w:eastAsiaTheme="minorEastAsia" w:cstheme="minorBidi"/>
          <w:b/>
          <w:kern w:val="2"/>
          <w:szCs w:val="24"/>
          <w:lang w:val="en-US" w:eastAsia="zh-CN" w:bidi="ar-SA"/>
        </w:rPr>
      </w:pPr>
      <w:bookmarkStart w:id="15" w:name="_Toc103135970"/>
      <w:r>
        <w:rPr>
          <w:rFonts w:hint="default"/>
          <w:lang w:eastAsia="zh-CN"/>
        </w:rPr>
        <w:t>隔离级别的实现</w:t>
      </w:r>
      <w:r>
        <w:rPr>
          <w:rFonts w:hint="eastAsia"/>
          <w:lang w:val="en-US" w:eastAsia="zh-CN"/>
        </w:rPr>
        <w:t> </w:t>
      </w:r>
      <w:bookmarkEnd w:id="15"/>
    </w:p>
    <w:p>
      <w:pPr>
        <w:pStyle w:val="10"/>
        <w:keepNext w:val="0"/>
        <w:keepLines w:val="0"/>
        <w:widowControl/>
        <w:suppressLineNumbers w:val="0"/>
        <w:jc w:val="left"/>
        <w:rPr>
          <w:rFonts w:hint="eastAsia"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以上隔离级别是SQL标准的定义。不同的数据库厂商对隔离级别的实现并不一致，如SQL Server</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_Ref683730427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[2]</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 DB2</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_Ref684688426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[3]</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，Oracle</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_Ref1756722921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[4]</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。也存在对这个标准定义的批评，指出其缺陷</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_Ref685276671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[5]</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。这里不对细节进行说明，我们以MySQL为例作为讨论的基础。</w:t>
      </w:r>
    </w:p>
    <w:p>
      <w:pPr>
        <w:pStyle w:val="10"/>
        <w:keepNext w:val="0"/>
        <w:keepLines w:val="0"/>
        <w:widowControl/>
        <w:suppressLineNumbers w:val="0"/>
        <w:jc w:val="left"/>
      </w:pPr>
      <w:r>
        <w:rPr>
          <w:rFonts w:hint="eastAsia" w:ascii="宋体" w:hAnsi="宋体" w:eastAsia="宋体" w:cs="宋体"/>
          <w:kern w:val="2"/>
          <w:sz w:val="24"/>
          <w:szCs w:val="24"/>
          <w:lang w:val="en-US" w:eastAsia="zh-CN" w:bidi="ar-SA"/>
        </w:rPr>
        <w:t>在MySQL中，实现了这四种隔离级别，分别有可能产生问题如下</w:t>
      </w:r>
      <w:r>
        <w:rPr>
          <w:rFonts w:hint="default" w:ascii="宋体" w:hAnsi="宋体" w:eastAsia="宋体" w:cs="宋体"/>
          <w:kern w:val="2"/>
          <w:sz w:val="24"/>
          <w:szCs w:val="24"/>
          <w:lang w:eastAsia="zh-CN" w:bidi="ar-SA"/>
        </w:rPr>
        <w:t>图</w:t>
      </w:r>
      <w:r>
        <w:rPr>
          <w:rFonts w:hint="eastAsia" w:ascii="宋体" w:hAnsi="宋体" w:eastAsia="宋体" w:cs="宋体"/>
          <w:kern w:val="2"/>
          <w:sz w:val="24"/>
          <w:szCs w:val="24"/>
          <w:lang w:val="en-US" w:eastAsia="zh-CN" w:bidi="ar-SA"/>
        </w:rPr>
        <w:t>所示：</w:t>
      </w:r>
    </w:p>
    <w:p>
      <w:pPr>
        <w:pStyle w:val="10"/>
        <w:keepNext w:val="0"/>
        <w:keepLines w:val="0"/>
        <w:widowControl/>
        <w:suppressLineNumbers w:val="0"/>
        <w:jc w:val="left"/>
      </w:pPr>
      <w:r>
        <w:drawing>
          <wp:inline distT="0" distB="0" distL="114300" distR="114300">
            <wp:extent cx="5274310" cy="1410335"/>
            <wp:effectExtent l="0" t="0" r="889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410335"/>
                    </a:xfrm>
                    <a:prstGeom prst="rect">
                      <a:avLst/>
                    </a:prstGeom>
                    <a:noFill/>
                    <a:ln w="9525">
                      <a:noFill/>
                    </a:ln>
                  </pic:spPr>
                </pic:pic>
              </a:graphicData>
            </a:graphic>
          </wp:inline>
        </w:drawing>
      </w:r>
    </w:p>
    <w:p>
      <w:pPr>
        <w:pStyle w:val="10"/>
        <w:keepNext w:val="0"/>
        <w:keepLines w:val="0"/>
        <w:widowControl/>
        <w:numPr>
          <w:ilvl w:val="0"/>
          <w:numId w:val="1"/>
        </w:numPr>
        <w:suppressLineNumbers w:val="0"/>
        <w:ind w:left="425" w:leftChars="0" w:hanging="425" w:firstLineChars="0"/>
        <w:jc w:val="center"/>
      </w:pPr>
      <w:bookmarkStart w:id="16" w:name="_Toc1072694417_WPSOffice_Level1"/>
      <w:bookmarkStart w:id="17" w:name="_Toc174597552_WPSOffice_Level1"/>
      <w:bookmarkStart w:id="18" w:name="_Toc1014855858_WPSOffice_Level1"/>
      <w:bookmarkStart w:id="19" w:name="_Toc1746604487_WPSOffice_Level1"/>
      <w:r>
        <w:rPr>
          <w:rFonts w:hint="default" w:ascii="Linux Libertine" w:hAnsi="Linux Libertine" w:eastAsia="Linux Libertine" w:cs="Linux Libertine"/>
          <w:b w:val="0"/>
          <w:i w:val="0"/>
          <w:caps w:val="0"/>
          <w:color w:val="000000"/>
          <w:spacing w:val="0"/>
          <w:sz w:val="21"/>
          <w:szCs w:val="21"/>
          <w:u w:val="none"/>
        </w:rPr>
        <w:t>隔离级别与read phenomena</w:t>
      </w:r>
      <w:bookmarkEnd w:id="16"/>
      <w:bookmarkEnd w:id="17"/>
      <w:bookmarkEnd w:id="18"/>
      <w:bookmarkEnd w:id="19"/>
      <w:r>
        <w:rPr>
          <w:rFonts w:hint="default" w:ascii="Linux Libertine" w:hAnsi="Linux Libertine" w:eastAsia="Linux Libertine" w:cs="Linux Libertine"/>
          <w:b w:val="0"/>
          <w:i w:val="0"/>
          <w:caps w:val="0"/>
          <w:color w:val="000000"/>
          <w:spacing w:val="0"/>
          <w:sz w:val="21"/>
          <w:szCs w:val="21"/>
          <w:u w:val="none"/>
          <w:lang w:val="en-US"/>
        </w:rPr>
        <w:fldChar w:fldCharType="begin"/>
      </w:r>
      <w:r>
        <w:rPr>
          <w:rFonts w:hint="default" w:ascii="Linux Libertine" w:hAnsi="Linux Libertine" w:eastAsia="Linux Libertine" w:cs="Linux Libertine"/>
          <w:b w:val="0"/>
          <w:i w:val="0"/>
          <w:caps w:val="0"/>
          <w:color w:val="000000"/>
          <w:spacing w:val="0"/>
          <w:sz w:val="21"/>
          <w:szCs w:val="21"/>
          <w:u w:val="none"/>
          <w:lang w:val="en-US"/>
        </w:rPr>
        <w:instrText xml:space="preserve"> REF _Ref691343998 \w \h </w:instrText>
      </w:r>
      <w:r>
        <w:rPr>
          <w:rFonts w:hint="default" w:ascii="Linux Libertine" w:hAnsi="Linux Libertine" w:eastAsia="Linux Libertine" w:cs="Linux Libertine"/>
          <w:b w:val="0"/>
          <w:i w:val="0"/>
          <w:caps w:val="0"/>
          <w:color w:val="000000"/>
          <w:spacing w:val="0"/>
          <w:sz w:val="21"/>
          <w:szCs w:val="21"/>
          <w:u w:val="none"/>
          <w:lang w:val="en-US"/>
        </w:rPr>
        <w:fldChar w:fldCharType="separate"/>
      </w:r>
      <w:r>
        <w:rPr>
          <w:rFonts w:hint="default" w:ascii="Linux Libertine" w:hAnsi="Linux Libertine" w:eastAsia="Linux Libertine" w:cs="Linux Libertine"/>
          <w:b w:val="0"/>
          <w:i w:val="0"/>
          <w:caps w:val="0"/>
          <w:color w:val="000000"/>
          <w:spacing w:val="0"/>
          <w:sz w:val="21"/>
          <w:szCs w:val="21"/>
          <w:u w:val="none"/>
          <w:lang w:val="en-US"/>
        </w:rPr>
        <w:t>[6]</w:t>
      </w:r>
      <w:r>
        <w:rPr>
          <w:rFonts w:hint="default" w:ascii="Linux Libertine" w:hAnsi="Linux Libertine" w:eastAsia="Linux Libertine" w:cs="Linux Libertine"/>
          <w:b w:val="0"/>
          <w:i w:val="0"/>
          <w:caps w:val="0"/>
          <w:color w:val="000000"/>
          <w:spacing w:val="0"/>
          <w:sz w:val="21"/>
          <w:szCs w:val="21"/>
          <w:u w:val="none"/>
          <w:lang w:val="en-US"/>
        </w:rPr>
        <w:fldChar w:fldCharType="end"/>
      </w:r>
    </w:p>
    <w:p>
      <w:pPr>
        <w:pStyle w:val="3"/>
        <w:bidi w:val="0"/>
      </w:pPr>
      <w:bookmarkStart w:id="20" w:name="_Toc386944661"/>
      <w:r>
        <w:t>一致性</w:t>
      </w:r>
      <w:bookmarkEnd w:id="20"/>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让我们回到ACID理论，重点看其中的C：一致性。在ACID中，C是实现</w:t>
      </w:r>
      <w:r>
        <w:rPr>
          <w:rFonts w:hint="eastAsia" w:ascii="宋体" w:hAnsi="宋体" w:eastAsia="宋体" w:cs="宋体"/>
          <w:sz w:val="24"/>
          <w:szCs w:val="24"/>
        </w:rPr>
        <w:t>关系数据的完整性以及业务逻辑上的一致性</w:t>
      </w:r>
      <w:r>
        <w:rPr>
          <w:rFonts w:hint="default" w:ascii="宋体" w:hAnsi="宋体" w:eastAsia="宋体" w:cs="宋体"/>
          <w:sz w:val="24"/>
          <w:szCs w:val="24"/>
        </w:rPr>
        <w:t>的本质需求。</w:t>
      </w:r>
      <w:r>
        <w:rPr>
          <w:rFonts w:hint="default" w:ascii="宋体" w:hAnsi="宋体" w:eastAsia="宋体" w:cs="宋体"/>
          <w:kern w:val="2"/>
          <w:sz w:val="24"/>
          <w:szCs w:val="24"/>
          <w:lang w:eastAsia="zh-CN" w:bidi="ar-SA"/>
        </w:rPr>
        <w:t>除C以外其他特性都是为了实现C而存在的，如果没有C的</w:t>
      </w:r>
      <w:r>
        <w:rPr>
          <w:rFonts w:hint="default" w:ascii="宋体" w:hAnsi="宋体" w:eastAsia="宋体" w:cs="宋体"/>
          <w:sz w:val="24"/>
          <w:szCs w:val="24"/>
        </w:rPr>
        <w:t>需</w:t>
      </w:r>
      <w:r>
        <w:rPr>
          <w:rFonts w:hint="default" w:ascii="宋体" w:hAnsi="宋体" w:eastAsia="宋体" w:cs="宋体"/>
          <w:kern w:val="2"/>
          <w:sz w:val="24"/>
          <w:szCs w:val="24"/>
          <w:lang w:eastAsia="zh-CN" w:bidi="ar-SA"/>
        </w:rPr>
        <w:t>求，ACID也就不存在了。</w:t>
      </w:r>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我们多谈谈一致性C。下面直接应用wikipedia关于数据库系统一致性的定义</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_Ref1953230365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[7]</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w:t>
      </w:r>
    </w:p>
    <w:p>
      <w:pPr>
        <w:keepNext w:val="0"/>
        <w:keepLines w:val="0"/>
        <w:widowControl/>
        <w:suppressLineNumbers w:val="0"/>
        <w:jc w:val="left"/>
      </w:pPr>
      <w:r>
        <w:rPr>
          <w:rFonts w:ascii="sans-serif" w:hAnsi="sans-serif" w:eastAsia="sans-serif" w:cs="sans-serif"/>
          <w:b/>
          <w:i w:val="0"/>
          <w:caps w:val="0"/>
          <w:color w:val="222222"/>
          <w:spacing w:val="0"/>
          <w:kern w:val="0"/>
          <w:sz w:val="13"/>
          <w:szCs w:val="13"/>
          <w:u w:val="none"/>
          <w:lang w:val="en-US" w:eastAsia="zh-CN" w:bidi="ar"/>
        </w:rPr>
        <w:t>Consistency</w:t>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in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"https://en.wikipedia.org/wiki/Database_systems" \o "Database systems"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database systems</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refers to the requirement that any given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"https://en.wikipedia.org/wiki/Database_transaction" \o "Database transaction"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database transaction</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must change affected data only in allowed ways. Any data written to the database must be valid according to all defined rules, including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"https://en.wikipedia.org/wiki/Integrity_constraints" \o "Integrity constraints"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constraints</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"https://en.wikipedia.org/wiki/Cascading_rollback" \o "Cascading rollback"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cascades</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"https://en.wikipedia.org/wiki/Database_trigger" \o "Database trigger"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triggers</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xml:space="preserve">, and any combination thereof. This </w:t>
      </w:r>
      <w:r>
        <w:rPr>
          <w:rFonts w:hint="default" w:ascii="sans-serif" w:hAnsi="sans-serif" w:eastAsia="sans-serif" w:cs="sans-serif"/>
          <w:b/>
          <w:bCs/>
          <w:i w:val="0"/>
          <w:caps w:val="0"/>
          <w:color w:val="FF0000"/>
          <w:spacing w:val="0"/>
          <w:kern w:val="0"/>
          <w:sz w:val="13"/>
          <w:szCs w:val="13"/>
          <w:u w:val="none"/>
          <w:shd w:val="clear" w:fill="FFFFFF"/>
          <w:lang w:val="en-US" w:eastAsia="zh-CN" w:bidi="ar"/>
        </w:rPr>
        <w:t>does not guarantee correctness</w:t>
      </w:r>
      <w:r>
        <w:rPr>
          <w:rFonts w:hint="default" w:ascii="sans-serif" w:hAnsi="sans-serif" w:eastAsia="sans-serif" w:cs="sans-serif"/>
          <w:b w:val="0"/>
          <w:i w:val="0"/>
          <w:caps w:val="0"/>
          <w:color w:val="FF0000"/>
          <w:spacing w:val="0"/>
          <w:kern w:val="0"/>
          <w:sz w:val="13"/>
          <w:szCs w:val="13"/>
          <w:u w:val="none"/>
          <w:shd w:val="clear" w:fill="FFFFFF"/>
          <w:lang w:val="en-US" w:eastAsia="zh-CN" w:bidi="ar"/>
        </w:rPr>
        <w:t xml:space="preserve"> </w:t>
      </w:r>
      <w:r>
        <w:rPr>
          <w:rFonts w:hint="default" w:ascii="sans-serif" w:hAnsi="sans-serif" w:eastAsia="sans-serif" w:cs="sans-serif"/>
          <w:b w:val="0"/>
          <w:i w:val="0"/>
          <w:caps w:val="0"/>
          <w:color w:val="222222"/>
          <w:spacing w:val="0"/>
          <w:kern w:val="0"/>
          <w:sz w:val="13"/>
          <w:szCs w:val="13"/>
          <w:u w:val="none"/>
          <w:shd w:val="clear" w:fill="FFFFFF"/>
          <w:lang w:val="en-US" w:eastAsia="zh-CN" w:bidi="ar"/>
        </w:rPr>
        <w:t>of the transaction in all ways the application programmer might have wanted (that is the responsibility of application-level code) but merely that any programming errors cannot result in the violation of any defined database constraints.</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"https://en.wikipedia.org/wiki/Consistency_(database_systems)" \l "cite_note-Date2012-1"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[1]</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数据库系统中的一致性强调要满足数据库系统本身的规则上的限制，它不能保障业务逻辑的正确性（以应用开发者的角度看）。即使我们将隔离级别设置为最高级别：可串行化，也不定能解决业务逻辑上的正确性要求，需要强调的是某些数据库根本就没有实现事务。SQL标准中定义的可串行化也不是我们理解的那个保障完全正确的串行化</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_Ref1966104527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[8]</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，而各个数据库对隔离级别的实现也是不同的</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_Ref683730427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[2]</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_Ref684688426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[3]</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_Ref1756722921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[4]</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，继而考虑到并行（concurrent）的要求，设置最高隔离级别更不现实。</w:t>
      </w:r>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再看看分布式场景，对于分布式存储系统来说，一致性变成一个和数据库系统事务一致性不同的概念</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_Ref1984037596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[9]</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。从强一致性到弱一致性，各种一致性概念眼花缭乱，详细的说明可以看</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_Ref1984037596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[9]</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。在分布式场景，依靠数据库端解决事务的一致性也是不可行的。</w:t>
      </w:r>
    </w:p>
    <w:p>
      <w:pPr>
        <w:pStyle w:val="3"/>
        <w:bidi w:val="0"/>
        <w:rPr>
          <w:rFonts w:hint="default"/>
          <w:lang w:eastAsia="zh-CN"/>
        </w:rPr>
      </w:pPr>
      <w:bookmarkStart w:id="21" w:name="_Toc798434311"/>
      <w:r>
        <w:rPr>
          <w:rFonts w:hint="default"/>
          <w:lang w:eastAsia="zh-CN"/>
        </w:rPr>
        <w:t>业务一致性</w:t>
      </w:r>
      <w:bookmarkEnd w:id="21"/>
    </w:p>
    <w:p>
      <w:pPr>
        <w:keepNext w:val="0"/>
        <w:keepLines w:val="0"/>
        <w:widowControl/>
        <w:suppressLineNumbers w:val="0"/>
        <w:jc w:val="left"/>
      </w:pPr>
      <w:r>
        <w:rPr>
          <w:rFonts w:hint="default" w:ascii="宋体" w:hAnsi="宋体" w:eastAsia="宋体" w:cs="宋体"/>
          <w:kern w:val="2"/>
          <w:sz w:val="24"/>
          <w:szCs w:val="24"/>
          <w:lang w:eastAsia="zh-CN" w:bidi="ar-SA"/>
        </w:rPr>
        <w:t>业务一致性是指从应用开发者角度理解的业务正确性。如前说述，数据库或者分布式存储系统可以直接帮助我们直接解决部分业务的一致性，但并不是所有，这时需要应用开发者角度实现业务一致性。分布式事务是可以解决很多业务一致性问题的，其中TCC</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_Ref2067719649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[10]</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更是解决了在线商品交易的诸多需求。这里再提一个通用的模型，具体方法还是要回到数据库事务的ACID概念，我们使用一个新的概念ICS，分别叫做幂等性（</w:t>
      </w:r>
      <w:r>
        <w:rPr>
          <w:rFonts w:hint="default" w:ascii="宋体" w:hAnsi="宋体" w:eastAsia="宋体" w:cs="宋体"/>
          <w:kern w:val="2"/>
          <w:sz w:val="24"/>
          <w:szCs w:val="24"/>
          <w:lang w:val="en-US" w:eastAsia="zh-CN" w:bidi="ar-SA"/>
        </w:rPr>
        <w:t>idempotent</w:t>
      </w:r>
      <w:r>
        <w:rPr>
          <w:rFonts w:hint="default" w:ascii="宋体" w:hAnsi="宋体" w:eastAsia="宋体" w:cs="宋体"/>
          <w:kern w:val="2"/>
          <w:sz w:val="24"/>
          <w:szCs w:val="24"/>
          <w:lang w:eastAsia="zh-CN" w:bidi="ar-SA"/>
        </w:rPr>
        <w:t>）、业务一致性（Consistency）和可串行化（</w:t>
      </w:r>
      <w:r>
        <w:rPr>
          <w:rFonts w:hint="eastAsia" w:ascii="宋体" w:hAnsi="宋体" w:eastAsia="宋体" w:cs="宋体"/>
          <w:kern w:val="2"/>
          <w:sz w:val="24"/>
          <w:szCs w:val="24"/>
          <w:lang w:val="en-US" w:eastAsia="zh-CN" w:bidi="ar-SA"/>
        </w:rPr>
        <w:t>Serializable</w:t>
      </w:r>
      <w:r>
        <w:rPr>
          <w:rFonts w:hint="default" w:ascii="宋体" w:hAnsi="宋体" w:eastAsia="宋体" w:cs="宋体"/>
          <w:kern w:val="2"/>
          <w:sz w:val="24"/>
          <w:szCs w:val="24"/>
          <w:lang w:eastAsia="zh-CN" w:bidi="ar-SA"/>
        </w:rPr>
        <w:t>）。这是一个更通用的满足业务一致性要求的模型。</w:t>
      </w:r>
    </w:p>
    <w:p>
      <w:pPr>
        <w:pStyle w:val="4"/>
        <w:bidi w:val="0"/>
        <w:rPr>
          <w:rFonts w:hint="default"/>
          <w:lang w:eastAsia="zh-CN"/>
        </w:rPr>
      </w:pPr>
      <w:bookmarkStart w:id="22" w:name="_Toc1807638521"/>
      <w:r>
        <w:rPr>
          <w:rFonts w:hint="default"/>
          <w:lang w:eastAsia="zh-CN"/>
        </w:rPr>
        <w:t>幂等性（</w:t>
      </w:r>
      <w:r>
        <w:rPr>
          <w:rFonts w:hint="default"/>
          <w:lang w:val="en-US" w:eastAsia="zh-CN"/>
        </w:rPr>
        <w:t>idempotent</w:t>
      </w:r>
      <w:r>
        <w:rPr>
          <w:rFonts w:hint="default"/>
          <w:lang w:eastAsia="zh-CN"/>
        </w:rPr>
        <w:t>）</w:t>
      </w:r>
      <w:bookmarkEnd w:id="22"/>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幂等性要求业务请求可以重复提交，但是不能违反业务一致性。幂等性要求可以部分由数据库系统支持，例如设置人名，连续两次重复设置是一样的结果。而其他业务请求，例如充值，连续两次重复充值则应该和充值一次的结果一致，这一点则必须由应用开发者保证。</w:t>
      </w:r>
    </w:p>
    <w:p>
      <w:pPr>
        <w:pStyle w:val="4"/>
        <w:bidi w:val="0"/>
        <w:rPr>
          <w:rFonts w:hint="default"/>
          <w:lang w:eastAsia="zh-CN"/>
        </w:rPr>
      </w:pPr>
      <w:bookmarkStart w:id="23" w:name="_Toc529468338"/>
      <w:r>
        <w:rPr>
          <w:rFonts w:hint="default"/>
          <w:lang w:eastAsia="zh-CN"/>
        </w:rPr>
        <w:t>业务一致性（Consistency）</w:t>
      </w:r>
      <w:bookmarkEnd w:id="23"/>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即业务逻辑的正确性。</w:t>
      </w:r>
    </w:p>
    <w:p>
      <w:pPr>
        <w:pStyle w:val="4"/>
        <w:bidi w:val="0"/>
        <w:rPr>
          <w:rFonts w:hint="default"/>
          <w:lang w:eastAsia="zh-CN"/>
        </w:rPr>
      </w:pPr>
      <w:bookmarkStart w:id="24" w:name="_Toc1749607245"/>
      <w:r>
        <w:rPr>
          <w:rFonts w:hint="default"/>
          <w:lang w:eastAsia="zh-CN"/>
        </w:rPr>
        <w:t>可串行化（</w:t>
      </w:r>
      <w:r>
        <w:rPr>
          <w:rFonts w:hint="eastAsia"/>
          <w:lang w:val="en-US" w:eastAsia="zh-CN"/>
        </w:rPr>
        <w:t>Serializable</w:t>
      </w:r>
      <w:r>
        <w:rPr>
          <w:rFonts w:hint="default"/>
          <w:lang w:eastAsia="zh-CN"/>
        </w:rPr>
        <w:t>）</w:t>
      </w:r>
      <w:bookmarkEnd w:id="24"/>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可串行化要求访问同样的数据由同一个角色（进程/线程/Master等）执行，且执行要严格串行化。需要说明的是串形化不能忽略Concurrency。提高concurrency可以通过以更细粒度切</w:t>
      </w:r>
      <w:bookmarkStart w:id="35" w:name="_GoBack"/>
      <w:bookmarkEnd w:id="35"/>
      <w:r>
        <w:rPr>
          <w:rFonts w:hint="default" w:ascii="宋体" w:hAnsi="宋体" w:eastAsia="宋体" w:cs="宋体"/>
          <w:kern w:val="2"/>
          <w:sz w:val="24"/>
          <w:szCs w:val="24"/>
          <w:lang w:eastAsia="zh-CN" w:bidi="ar-SA"/>
        </w:rPr>
        <w:t>分数据的方式实现，具体不再赘述。</w:t>
      </w:r>
    </w:p>
    <w:p>
      <w:pPr>
        <w:pStyle w:val="3"/>
        <w:bidi w:val="0"/>
      </w:pPr>
      <w:bookmarkStart w:id="25" w:name="_Toc155388344"/>
      <w:r>
        <w:t>参考</w:t>
      </w:r>
      <w:bookmarkEnd w:id="25"/>
    </w:p>
    <w:p>
      <w:pPr>
        <w:numPr>
          <w:ilvl w:val="0"/>
          <w:numId w:val="2"/>
        </w:numPr>
        <w:ind w:left="425" w:leftChars="0" w:hanging="425" w:firstLineChars="0"/>
        <w:rPr>
          <w:rFonts w:hint="eastAsia"/>
        </w:rPr>
      </w:pPr>
      <w:r>
        <w:rPr>
          <w:rFonts w:hint="eastAsia"/>
        </w:rPr>
        <w:fldChar w:fldCharType="begin"/>
      </w:r>
      <w:r>
        <w:rPr>
          <w:rFonts w:hint="eastAsia"/>
        </w:rPr>
        <w:instrText xml:space="preserve"> HYPERLINK "https://en.wikipedia.org/wiki/ACID" </w:instrText>
      </w:r>
      <w:r>
        <w:rPr>
          <w:rFonts w:hint="eastAsia"/>
        </w:rPr>
        <w:fldChar w:fldCharType="separate"/>
      </w:r>
      <w:r>
        <w:rPr>
          <w:rStyle w:val="13"/>
          <w:rFonts w:hint="eastAsia"/>
        </w:rPr>
        <w:t>https://en.wikipedia.org/wiki/ACID</w:t>
      </w:r>
      <w:r>
        <w:rPr>
          <w:rFonts w:hint="eastAsia"/>
        </w:rPr>
        <w:fldChar w:fldCharType="end"/>
      </w:r>
    </w:p>
    <w:p>
      <w:pPr>
        <w:numPr>
          <w:ilvl w:val="0"/>
          <w:numId w:val="2"/>
        </w:numPr>
        <w:ind w:left="425" w:leftChars="0" w:hanging="425" w:firstLineChars="0"/>
        <w:rPr>
          <w:rFonts w:hint="eastAsia"/>
        </w:rPr>
      </w:pPr>
      <w:bookmarkStart w:id="26" w:name="_Ref683730427"/>
      <w:r>
        <w:rPr>
          <w:rFonts w:hint="eastAsia"/>
        </w:rPr>
        <w:fldChar w:fldCharType="begin"/>
      </w:r>
      <w:r>
        <w:rPr>
          <w:rFonts w:hint="eastAsia"/>
        </w:rPr>
        <w:instrText xml:space="preserve"> HYPERLINK "https://docs.microsoft.com/en-us/sql/connect/jdbc/understanding-isolation-levels?view=sql-server-ver15" </w:instrText>
      </w:r>
      <w:r>
        <w:rPr>
          <w:rFonts w:hint="eastAsia"/>
        </w:rPr>
        <w:fldChar w:fldCharType="separate"/>
      </w:r>
      <w:r>
        <w:rPr>
          <w:rStyle w:val="13"/>
          <w:rFonts w:hint="eastAsia"/>
        </w:rPr>
        <w:t>https://docs.microsoft.com/en-us/sql/connect/jdbc/understanding-isolation-levels?view=sql-server-ver15</w:t>
      </w:r>
      <w:r>
        <w:rPr>
          <w:rFonts w:hint="eastAsia"/>
        </w:rPr>
        <w:fldChar w:fldCharType="end"/>
      </w:r>
      <w:bookmarkEnd w:id="26"/>
    </w:p>
    <w:p>
      <w:pPr>
        <w:numPr>
          <w:ilvl w:val="0"/>
          <w:numId w:val="2"/>
        </w:numPr>
        <w:ind w:left="425" w:leftChars="0" w:hanging="425" w:firstLineChars="0"/>
        <w:rPr>
          <w:rFonts w:hint="eastAsia"/>
        </w:rPr>
      </w:pPr>
      <w:bookmarkStart w:id="27" w:name="_Ref684688426"/>
      <w:r>
        <w:rPr>
          <w:rFonts w:hint="eastAsia"/>
        </w:rPr>
        <w:fldChar w:fldCharType="begin"/>
      </w:r>
      <w:r>
        <w:rPr>
          <w:rFonts w:hint="eastAsia"/>
        </w:rPr>
        <w:instrText xml:space="preserve"> HYPERLINK "https://www.ibm.com/support/knowledgecenter/SSAE4W_9.5.1/db2/rbafzisollevel.htm" </w:instrText>
      </w:r>
      <w:r>
        <w:rPr>
          <w:rFonts w:hint="eastAsia"/>
        </w:rPr>
        <w:fldChar w:fldCharType="separate"/>
      </w:r>
      <w:r>
        <w:rPr>
          <w:rStyle w:val="13"/>
          <w:rFonts w:hint="eastAsia"/>
        </w:rPr>
        <w:t>https://www.ibm.com/support/knowledgecenter/SSAE4W_9.5.1/db2/rbafzisollevel.htm</w:t>
      </w:r>
      <w:r>
        <w:rPr>
          <w:rFonts w:hint="eastAsia"/>
        </w:rPr>
        <w:fldChar w:fldCharType="end"/>
      </w:r>
      <w:bookmarkEnd w:id="27"/>
    </w:p>
    <w:p>
      <w:pPr>
        <w:numPr>
          <w:ilvl w:val="0"/>
          <w:numId w:val="2"/>
        </w:numPr>
        <w:ind w:left="425" w:leftChars="0" w:hanging="425" w:firstLineChars="0"/>
        <w:rPr>
          <w:rFonts w:hint="eastAsia"/>
        </w:rPr>
      </w:pPr>
      <w:bookmarkStart w:id="28" w:name="_Ref1756722921"/>
      <w:r>
        <w:rPr>
          <w:rFonts w:hint="eastAsia"/>
        </w:rPr>
        <w:fldChar w:fldCharType="begin"/>
      </w:r>
      <w:r>
        <w:rPr>
          <w:rFonts w:hint="eastAsia"/>
        </w:rPr>
        <w:instrText xml:space="preserve"> HYPERLINK "https://docs.oracle.com/database/121/CNCPT/consist.htm#CNCPT621" </w:instrText>
      </w:r>
      <w:r>
        <w:rPr>
          <w:rFonts w:hint="eastAsia"/>
        </w:rPr>
        <w:fldChar w:fldCharType="separate"/>
      </w:r>
      <w:r>
        <w:rPr>
          <w:rStyle w:val="13"/>
          <w:rFonts w:hint="eastAsia"/>
        </w:rPr>
        <w:t>https://docs.oracle.com/database/121/CNCPT/consist.htm#CNCPT621</w:t>
      </w:r>
      <w:r>
        <w:rPr>
          <w:rFonts w:hint="eastAsia"/>
        </w:rPr>
        <w:fldChar w:fldCharType="end"/>
      </w:r>
      <w:bookmarkEnd w:id="28"/>
    </w:p>
    <w:p>
      <w:pPr>
        <w:numPr>
          <w:ilvl w:val="0"/>
          <w:numId w:val="2"/>
        </w:numPr>
        <w:ind w:left="425" w:leftChars="0" w:hanging="425" w:firstLineChars="0"/>
        <w:rPr>
          <w:rFonts w:hint="eastAsia"/>
        </w:rPr>
      </w:pPr>
      <w:bookmarkStart w:id="29" w:name="_Ref685276671"/>
      <w:r>
        <w:rPr>
          <w:rFonts w:hint="eastAsia"/>
        </w:rPr>
        <w:fldChar w:fldCharType="begin"/>
      </w:r>
      <w:r>
        <w:rPr>
          <w:rFonts w:hint="eastAsia"/>
        </w:rPr>
        <w:instrText xml:space="preserve"> HYPERLINK "https://www.microsoft.com/en-us/research/wp-content/uploads/2016/02/tr-95-51.pdf" </w:instrText>
      </w:r>
      <w:r>
        <w:rPr>
          <w:rFonts w:hint="eastAsia"/>
        </w:rPr>
        <w:fldChar w:fldCharType="separate"/>
      </w:r>
      <w:r>
        <w:rPr>
          <w:rStyle w:val="13"/>
          <w:rFonts w:hint="eastAsia"/>
        </w:rPr>
        <w:t>https://www.microsoft.com/en-us/research/wp-content/uploads/2016/02/tr-95-51.pdf</w:t>
      </w:r>
      <w:r>
        <w:rPr>
          <w:rFonts w:hint="eastAsia"/>
        </w:rPr>
        <w:fldChar w:fldCharType="end"/>
      </w:r>
      <w:bookmarkEnd w:id="29"/>
    </w:p>
    <w:p>
      <w:pPr>
        <w:numPr>
          <w:ilvl w:val="0"/>
          <w:numId w:val="2"/>
        </w:numPr>
        <w:ind w:left="425" w:leftChars="0" w:hanging="425" w:firstLineChars="0"/>
        <w:rPr>
          <w:rFonts w:hint="eastAsia"/>
        </w:rPr>
      </w:pPr>
      <w:bookmarkStart w:id="30" w:name="_Ref691343998"/>
      <w:r>
        <w:rPr>
          <w:rFonts w:hint="eastAsia"/>
        </w:rPr>
        <w:fldChar w:fldCharType="begin"/>
      </w:r>
      <w:r>
        <w:rPr>
          <w:rFonts w:hint="eastAsia"/>
        </w:rPr>
        <w:instrText xml:space="preserve"> HYPERLINK "https://en.wikipedia.org/wiki/Isolation_%28database_systems%29" </w:instrText>
      </w:r>
      <w:r>
        <w:rPr>
          <w:rFonts w:hint="eastAsia"/>
        </w:rPr>
        <w:fldChar w:fldCharType="separate"/>
      </w:r>
      <w:r>
        <w:rPr>
          <w:rStyle w:val="13"/>
          <w:rFonts w:hint="eastAsia"/>
        </w:rPr>
        <w:t>https://en.wikipedia.org/wiki/Isolation_%28database_systems%29</w:t>
      </w:r>
      <w:r>
        <w:rPr>
          <w:rFonts w:hint="eastAsia"/>
        </w:rPr>
        <w:fldChar w:fldCharType="end"/>
      </w:r>
      <w:bookmarkEnd w:id="30"/>
    </w:p>
    <w:p>
      <w:pPr>
        <w:numPr>
          <w:ilvl w:val="0"/>
          <w:numId w:val="2"/>
        </w:numPr>
        <w:ind w:left="425" w:leftChars="0" w:hanging="425" w:firstLineChars="0"/>
        <w:rPr>
          <w:rFonts w:hint="eastAsia"/>
        </w:rPr>
      </w:pPr>
      <w:bookmarkStart w:id="31" w:name="_Ref1953230365"/>
      <w:r>
        <w:rPr>
          <w:rFonts w:hint="eastAsia"/>
        </w:rPr>
        <w:fldChar w:fldCharType="begin"/>
      </w:r>
      <w:r>
        <w:rPr>
          <w:rFonts w:hint="eastAsia"/>
        </w:rPr>
        <w:instrText xml:space="preserve"> HYPERLINK "https://en.wikipedia.org/wiki/Consistency_(database_systems)" </w:instrText>
      </w:r>
      <w:r>
        <w:rPr>
          <w:rFonts w:hint="eastAsia"/>
        </w:rPr>
        <w:fldChar w:fldCharType="separate"/>
      </w:r>
      <w:r>
        <w:rPr>
          <w:rStyle w:val="13"/>
          <w:rFonts w:hint="eastAsia"/>
        </w:rPr>
        <w:t>https://en.wikipedia.org/wiki/Consistency_(database_systems)</w:t>
      </w:r>
      <w:r>
        <w:rPr>
          <w:rFonts w:hint="eastAsia"/>
        </w:rPr>
        <w:fldChar w:fldCharType="end"/>
      </w:r>
      <w:bookmarkEnd w:id="31"/>
    </w:p>
    <w:p>
      <w:pPr>
        <w:numPr>
          <w:ilvl w:val="0"/>
          <w:numId w:val="2"/>
        </w:numPr>
        <w:ind w:left="425" w:leftChars="0" w:hanging="425" w:firstLineChars="0"/>
        <w:rPr>
          <w:rFonts w:hint="eastAsia"/>
        </w:rPr>
      </w:pPr>
      <w:bookmarkStart w:id="32" w:name="_Ref1966104527"/>
      <w:r>
        <w:rPr>
          <w:rFonts w:hint="eastAsia"/>
        </w:rPr>
        <w:fldChar w:fldCharType="begin"/>
      </w:r>
      <w:r>
        <w:rPr>
          <w:rFonts w:hint="eastAsia"/>
        </w:rPr>
        <w:instrText xml:space="preserve"> HYPERLINK "https://community.oracle.com/thread/4174436" </w:instrText>
      </w:r>
      <w:r>
        <w:rPr>
          <w:rFonts w:hint="eastAsia"/>
        </w:rPr>
        <w:fldChar w:fldCharType="separate"/>
      </w:r>
      <w:r>
        <w:rPr>
          <w:rStyle w:val="13"/>
          <w:rFonts w:hint="eastAsia"/>
        </w:rPr>
        <w:t>https://community.oracle.com/thread/4174436</w:t>
      </w:r>
      <w:r>
        <w:rPr>
          <w:rFonts w:hint="eastAsia"/>
        </w:rPr>
        <w:fldChar w:fldCharType="end"/>
      </w:r>
      <w:bookmarkEnd w:id="32"/>
    </w:p>
    <w:p>
      <w:pPr>
        <w:numPr>
          <w:ilvl w:val="0"/>
          <w:numId w:val="2"/>
        </w:numPr>
        <w:ind w:left="425" w:leftChars="0" w:hanging="425" w:firstLineChars="0"/>
        <w:rPr>
          <w:rFonts w:hint="eastAsia"/>
        </w:rPr>
      </w:pPr>
      <w:bookmarkStart w:id="33" w:name="_Ref1984037596"/>
      <w:r>
        <w:rPr>
          <w:rFonts w:hint="eastAsia"/>
        </w:rPr>
        <w:fldChar w:fldCharType="begin"/>
      </w:r>
      <w:r>
        <w:rPr>
          <w:rFonts w:hint="eastAsia"/>
        </w:rPr>
        <w:instrText xml:space="preserve"> HYPERLINK "https://arxiv.org/pdf/1512.00168.pdf" </w:instrText>
      </w:r>
      <w:r>
        <w:rPr>
          <w:rFonts w:hint="eastAsia"/>
        </w:rPr>
        <w:fldChar w:fldCharType="separate"/>
      </w:r>
      <w:r>
        <w:rPr>
          <w:rStyle w:val="13"/>
          <w:rFonts w:hint="eastAsia"/>
        </w:rPr>
        <w:t>https://arxiv.org/pdf/1512.00168.pdf</w:t>
      </w:r>
      <w:r>
        <w:rPr>
          <w:rFonts w:hint="eastAsia"/>
        </w:rPr>
        <w:fldChar w:fldCharType="end"/>
      </w:r>
      <w:bookmarkEnd w:id="33"/>
    </w:p>
    <w:p>
      <w:pPr>
        <w:numPr>
          <w:ilvl w:val="0"/>
          <w:numId w:val="2"/>
        </w:numPr>
        <w:ind w:left="425" w:leftChars="0" w:hanging="425" w:firstLineChars="0"/>
      </w:pPr>
      <w:bookmarkStart w:id="34" w:name="_Ref2067719649"/>
      <w:r>
        <w:rPr>
          <w:rFonts w:hint="eastAsia"/>
        </w:rPr>
        <w:fldChar w:fldCharType="begin"/>
      </w:r>
      <w:r>
        <w:rPr>
          <w:rFonts w:hint="eastAsia"/>
        </w:rPr>
        <w:instrText xml:space="preserve"> HYPERLINK "https://www.cnblogs.com/xybaby/p/7465816.html" </w:instrText>
      </w:r>
      <w:r>
        <w:rPr>
          <w:rFonts w:hint="eastAsia"/>
        </w:rPr>
        <w:fldChar w:fldCharType="separate"/>
      </w:r>
      <w:r>
        <w:rPr>
          <w:rStyle w:val="13"/>
          <w:rFonts w:hint="eastAsia"/>
        </w:rPr>
        <w:t>https://www.cnblogs.com/xybaby/p/7465816.html</w:t>
      </w:r>
      <w:r>
        <w:rPr>
          <w:rFonts w:hint="eastAsia"/>
        </w:rPr>
        <w:fldChar w:fldCharType="end"/>
      </w:r>
      <w:bookmarkEnd w:id="34"/>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OpenSymbol">
    <w:altName w:val="苹方-简"/>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TimesNewRomanPSMT">
    <w:altName w:val="苹方-简"/>
    <w:panose1 w:val="00000000000000000000"/>
    <w:charset w:val="00"/>
    <w:family w:val="roman"/>
    <w:pitch w:val="default"/>
    <w:sig w:usb0="00000000" w:usb1="00000000"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Linux Libertine">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BE7F7"/>
    <w:multiLevelType w:val="singleLevel"/>
    <w:tmpl w:val="5DDBE7F7"/>
    <w:lvl w:ilvl="0" w:tentative="0">
      <w:start w:val="1"/>
      <w:numFmt w:val="decimal"/>
      <w:lvlText w:val="[%1]"/>
      <w:lvlJc w:val="left"/>
      <w:pPr>
        <w:ind w:left="425" w:leftChars="0" w:hanging="425" w:firstLineChars="0"/>
      </w:pPr>
      <w:rPr>
        <w:rFonts w:hint="default"/>
      </w:rPr>
    </w:lvl>
  </w:abstractNum>
  <w:abstractNum w:abstractNumId="1">
    <w:nsid w:val="5DDE3BD6"/>
    <w:multiLevelType w:val="singleLevel"/>
    <w:tmpl w:val="5DDE3BD6"/>
    <w:lvl w:ilvl="0" w:tentative="0">
      <w:start w:val="1"/>
      <w:numFmt w:val="decimal"/>
      <w:lvlText w:val="图%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E753FF"/>
    <w:rsid w:val="1FFBCB64"/>
    <w:rsid w:val="2ACC5D76"/>
    <w:rsid w:val="35FFD449"/>
    <w:rsid w:val="3A3FEA72"/>
    <w:rsid w:val="3AF42167"/>
    <w:rsid w:val="3DCF3397"/>
    <w:rsid w:val="3E773E39"/>
    <w:rsid w:val="3ED6D161"/>
    <w:rsid w:val="3EE5C18D"/>
    <w:rsid w:val="3FFBD824"/>
    <w:rsid w:val="5B2D9EF9"/>
    <w:rsid w:val="5BF7DDC2"/>
    <w:rsid w:val="5DDD884F"/>
    <w:rsid w:val="5FFFBAA2"/>
    <w:rsid w:val="67E176B1"/>
    <w:rsid w:val="67FC38D2"/>
    <w:rsid w:val="6B963CFE"/>
    <w:rsid w:val="6EFA99B8"/>
    <w:rsid w:val="727FFA3A"/>
    <w:rsid w:val="73B571AA"/>
    <w:rsid w:val="75F7F44A"/>
    <w:rsid w:val="77E79A0F"/>
    <w:rsid w:val="77FF8165"/>
    <w:rsid w:val="79AEAA09"/>
    <w:rsid w:val="7BE583CE"/>
    <w:rsid w:val="7BFF7BA0"/>
    <w:rsid w:val="7BFFB644"/>
    <w:rsid w:val="7CF66009"/>
    <w:rsid w:val="7F359F1A"/>
    <w:rsid w:val="7F70D945"/>
    <w:rsid w:val="7F97D978"/>
    <w:rsid w:val="7FF71701"/>
    <w:rsid w:val="7FFD082F"/>
    <w:rsid w:val="9FE753FF"/>
    <w:rsid w:val="A7ACAC4F"/>
    <w:rsid w:val="ABA399B2"/>
    <w:rsid w:val="B76D36B9"/>
    <w:rsid w:val="BBFD0180"/>
    <w:rsid w:val="BBFF661C"/>
    <w:rsid w:val="BE1FB13B"/>
    <w:rsid w:val="BEBFD270"/>
    <w:rsid w:val="BFEE3546"/>
    <w:rsid w:val="BFEFA44C"/>
    <w:rsid w:val="C18B1739"/>
    <w:rsid w:val="CEFD5653"/>
    <w:rsid w:val="CFB585C7"/>
    <w:rsid w:val="D38B16D4"/>
    <w:rsid w:val="D6BB075A"/>
    <w:rsid w:val="D9FFB816"/>
    <w:rsid w:val="DAFE7D9D"/>
    <w:rsid w:val="DF3C5DC3"/>
    <w:rsid w:val="DF931B9B"/>
    <w:rsid w:val="DFD5E0EB"/>
    <w:rsid w:val="DFF7B165"/>
    <w:rsid w:val="E5BF6124"/>
    <w:rsid w:val="E7E40835"/>
    <w:rsid w:val="EDFF4ACD"/>
    <w:rsid w:val="EEBB849F"/>
    <w:rsid w:val="EF1F538B"/>
    <w:rsid w:val="EF713196"/>
    <w:rsid w:val="EFBF30B1"/>
    <w:rsid w:val="F7CEB64E"/>
    <w:rsid w:val="F7FD108D"/>
    <w:rsid w:val="FBFD40AC"/>
    <w:rsid w:val="FDFD2845"/>
    <w:rsid w:val="FE7A5BC7"/>
    <w:rsid w:val="FEE724BD"/>
    <w:rsid w:val="FEFD5332"/>
    <w:rsid w:val="FF9D3BCA"/>
    <w:rsid w:val="FFAFBEA3"/>
    <w:rsid w:val="FFBB0DE3"/>
    <w:rsid w:val="FFDE5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character" w:customStyle="1" w:styleId="16">
    <w:name w:val="标题 3 Char"/>
    <w:link w:val="4"/>
    <w:qFormat/>
    <w:uiPriority w:val="0"/>
    <w:rPr>
      <w:b/>
      <w:sz w:val="32"/>
    </w:rPr>
  </w:style>
  <w:style w:type="character" w:customStyle="1" w:styleId="17">
    <w:name w:val="标题 2 Char"/>
    <w:link w:val="3"/>
    <w:qFormat/>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2019-11-26T14:20:00Z</dcterms:created>
  <dc:creator>lihanhui</dc:creator>
  <cp:lastModifiedBy>lihanhui</cp:lastModifiedBy>
  <dcterms:modified xsi:type="dcterms:W3CDTF">2020-03-19T16:44:19Z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