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C</w:t>
      </w:r>
      <w:r>
        <w:t>ompensation and the try-cancel/confirm approach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"https://cdn.ttgtmedia.com/searchWebServices/downloads/Business_Activities.pdf"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https://cdn.ttgtmedia.com/searchWebServices/downloads/Business_Activities.pdf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"http://www.bytesoft.org/tcc-intro/"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http://www.bytesoft.org/tcc-intro/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"https://cs.brown.edu/courses/cs227/archives/2012/papers/weaker/cidr07p15.pdf"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https://cs.brown.edu/courses/cs227/archives/2012/papers/weaker/cidr07p15.pdf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"http://uniknow.github.io/AgileDev/site/0.1.9-SNAPSHOT/tcc"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http://uniknow.github.io/AgileDev/site/0.1.9-SNAPSHOT/tcc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AC07"/>
    <w:multiLevelType w:val="singleLevel"/>
    <w:tmpl w:val="5E67AC07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EB0A"/>
    <w:rsid w:val="DBF7705F"/>
    <w:rsid w:val="F7FFE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2020-03-10T22:57:00Z</dcterms:created>
  <dc:creator>lihanhui</dc:creator>
  <cp:lastModifiedBy>lihanhui</cp:lastModifiedBy>
  <dcterms:modified xsi:type="dcterms:W3CDTF">2020-03-10T23:07:58Z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