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宋体"/>
        </w:rPr>
        <w:t>光波导布线全部实验报告</w:t>
      </w:r>
    </w:p>
    <w:p>
      <w:r>
        <w:rPr>
          <w:rFonts w:eastAsia="宋体"/>
        </w:rPr>
        <w:t>我们完成了二维布线复现、轨道与路径优化、交叉和间距诊断，以及三维抬层实验。下面逐项说明做了什么、结果怎么样、得出了什么结论，并保留未布通、被拒绝和中止的尝试。图与数据均来自自己的项目结果。</w:t>
      </w:r>
    </w:p>
    <w:p>
      <w:pPr>
        <w:pStyle w:val="Heading2"/>
      </w:pPr>
      <w:r>
        <w:rPr>
          <w:rFonts w:eastAsia="宋体"/>
        </w:rPr>
        <w:t>R5 和 R6 是什么</w:t>
      </w:r>
    </w:p>
    <w:p>
      <w:r>
        <w:rPr>
          <w:rFonts w:eastAsia="宋体"/>
        </w:rPr>
        <w:t>R 是圆弧转弯半径，R5 = 5 mm，R6 = 6 mm。R6更缓，也占更多空间；模型的一次90°转弯损耗约2.3826/1.9037 dB。F5是R5自由弯角，F56是允许R5/R6的自由弯角。清单编号R05、R06分别指512条的2 mm、3 mm实验，与半径名称不同。</w:t>
      </w:r>
    </w:p>
    <w:p>
      <w:pPr>
        <w:pStyle w:val="Heading1"/>
      </w:pPr>
      <w:r>
        <w:rPr>
          <w:rFonts w:eastAsia="宋体"/>
        </w:rPr>
        <w:t>1 原二维波导布线复现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恢复原程序的输入、轨道分配与圆弧构造，在150 × 150 mm区域布置256、512条连接；分别计算直线、弯曲和交叉损耗。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2934000" cy="2200500"/>
            <wp:docPr id="1" name="Picture 1" descr="自己的二维复现布局 上为256条 下为512条 红线为波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erBoard256b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000" cy="2200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宋体"/>
        </w:rPr>
        <w:t xml:space="preserve">  </w:t>
      </w: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2934000" cy="2200500"/>
            <wp:docPr id="2" name="Picture 2" descr="自己的二维复现布局 上为256条 下为512条 红线为波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erBoard512b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4000" cy="22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宋体"/>
        </w:rPr>
        <w:t>图1 自己的二维复现布局 上为256条 下为512条 红线为波导</w:t>
      </w:r>
    </w:p>
    <w:p>
      <w:pPr>
        <w:pStyle w:val="Caption"/>
        <w:keepNext/>
        <w:spacing w:after="120"/>
      </w:pPr>
      <w:r>
        <w:rPr>
          <w:rFonts w:eastAsia="宋体"/>
        </w:rPr>
        <w:t>表1 复现损耗与原报告数值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494"/>
        <w:gridCol w:w="1786"/>
        <w:gridCol w:w="1786"/>
        <w:gridCol w:w="1786"/>
        <w:gridCol w:w="1786"/>
      </w:tblGrid>
      <w:tr>
        <w:trPr>
          <w:cantSplit/>
          <w:tblHeader/>
        </w:trPr>
        <w:tc>
          <w:tcPr>
            <w:tcW w:type="dxa" w:w="249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实验</w:t>
            </w:r>
          </w:p>
        </w:tc>
        <w:tc>
          <w:tcPr>
            <w:tcW w:type="dxa" w:w="3572"/>
            <w:gridSpan w:val="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复现损耗（dB）</w:t>
            </w:r>
          </w:p>
        </w:tc>
        <w:tc>
          <w:tcPr>
            <w:tcW w:type="dxa" w:w="3572"/>
            <w:gridSpan w:val="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原报告损耗（dB）</w:t>
            </w:r>
          </w:p>
        </w:tc>
      </w:tr>
      <w:tr>
        <w:trPr>
          <w:cantSplit/>
          <w:tblHeader/>
        </w:trPr>
        <w:tc>
          <w:tcPr>
            <w:tcW w:type="dxa" w:w="249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256条 R5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5.2788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6.3330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512条 R5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5.5147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6.5761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512条 R4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9.8096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10.9815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9.8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11.0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注：全部连接完成。原报告只保留1位小数；复现结果保留4位小数。不同规模或半径不作复现优劣排名。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主要损耗数值接近原报告，256、512两组均全部布通。这里的损耗是模型计算值；交叉表来自原图数字化近似，尚无器件实测结果。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数据来源：2D/results/fiberBoard{256,512}_loss_summary.json、fiberBoard512_loss_R4_summary.json；三线表取自t32。2D/3D目录缩写与t表编号见末页。</w:t>
      </w:r>
    </w:p>
    <w:p>
      <w:pPr>
        <w:pStyle w:val="Heading1"/>
        <w:pageBreakBefore/>
      </w:pPr>
      <w:r>
        <w:rPr>
          <w:rFonts w:eastAsia="宋体"/>
        </w:rPr>
        <w:t>2 弯曲模型与半径扫描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先用原程序的弯曲表重算2、3、4、5、6 mm半径的一次90°转弯损耗，再让512条连接分别以2、3、4、5 mm半径重新布线。</w:t>
      </w:r>
    </w:p>
    <w:p>
      <w:pPr>
        <w:pStyle w:val="Caption"/>
        <w:keepNext/>
        <w:spacing w:after="120"/>
      </w:pPr>
      <w:r>
        <w:rPr>
          <w:rFonts w:eastAsia="宋体"/>
        </w:rPr>
        <w:t>表2 一次90°转弯的模型核对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701"/>
        <w:gridCol w:w="2268"/>
        <w:gridCol w:w="2721"/>
        <w:gridCol w:w="294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半径（mm）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原印刷值（dB）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复算值（dB）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复算减印刷（dB）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7.94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7.9408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6.81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6.8082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-0.0018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4.59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4.5860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-0.0040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2.39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2.3826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-0.0074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1.90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1.9037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0.0037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注：印刷值保留2位小数。差值有正有负，列名明确表示有符号差，不沿用旧CSV中误写的“abs”列名。</w:t>
      </w:r>
    </w:p>
    <w:p>
      <w:pPr>
        <w:pStyle w:val="Caption"/>
        <w:keepNext/>
        <w:spacing w:after="120"/>
      </w:pPr>
      <w:r>
        <w:rPr>
          <w:rFonts w:eastAsia="宋体"/>
        </w:rPr>
        <w:t>表3 512条连接的完整半径扫描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757"/>
        <w:gridCol w:w="2608"/>
        <w:gridCol w:w="2608"/>
        <w:gridCol w:w="2665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半径（mm）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平均损耗（dB）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P95损耗（dB）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最大损耗（dB）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16.5873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17.4719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17.7056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14.2260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15.1981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15.4284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9.8096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10.7537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10.9815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5.5147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6.3488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6.5761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注：各半径独立构造几何，均完整布通。粗体是本组完整结果的最低损耗，不能解释为固定几何下只改模型参数。P95表示一次布局内95%的路线损耗不超过该值。</w:t>
      </w:r>
    </w:p>
    <w:p>
      <w:pPr>
        <w:pStyle w:val="Heading2"/>
        <w:pageBreakBefore/>
      </w:pPr>
      <w:r>
        <w:rPr>
          <w:rFonts w:eastAsia="宋体"/>
        </w:rPr>
        <w:t>实验 2 续 损耗分布与结论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40000" cy="2430000"/>
            <wp:docPr id="3" name="Picture 3" descr="自己的半径扫描结果 左为损耗汇总 右为逐条路线分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vs_radi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宋体"/>
        </w:rPr>
        <w:t>图2 自己的半径扫描结果 左为损耗汇总 右为逐条路线分布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平均损耗由16.5873降至5.5147 dB。R5中弯曲损耗占82.66%，直线占11.52%，交叉占5.81%。在这批输入和当前模型下，转弯损耗是主要来源，扩大半径是有效方向，但仍要留出足够空间。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数据来源：t31、t33；2D/loss_model.py；2D/results/fiberBoard512_loss_R{2,3,4}_summary.json。</w:t>
      </w:r>
    </w:p>
    <w:p>
      <w:pPr>
        <w:pStyle w:val="Heading1"/>
        <w:pageBreakBefore/>
      </w:pPr>
      <w:r>
        <w:rPr>
          <w:rFonts w:eastAsia="宋体"/>
        </w:rPr>
        <w:t>3 交叉表敏感性与原程序逐路核对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原始交叉损耗数据表没有完整恢复，所以在同一512条R5几何上分别采用全90°估算、图线数字化并按90°文字值校准、图线原值。另在原Python 3.8字节码上实跑256条R5及512条R2/R3/R4/R5，逐条核对直线和弯曲项。</w:t>
      </w:r>
    </w:p>
    <w:p>
      <w:pPr>
        <w:pStyle w:val="Caption"/>
        <w:keepNext/>
        <w:spacing w:after="120"/>
      </w:pPr>
      <w:r>
        <w:rPr>
          <w:rFonts w:eastAsia="宋体"/>
        </w:rPr>
        <w:t>表4 固定几何的交叉模型复算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4422"/>
        <w:gridCol w:w="2608"/>
        <w:gridCol w:w="2608"/>
      </w:tblGrid>
      <w:tr>
        <w:trPr>
          <w:cantSplit/>
          <w:tblHeader/>
        </w:trPr>
        <w:tc>
          <w:tcPr>
            <w:tcW w:type="dxa" w:w="442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交叉表口径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平均损耗（dB）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最大损耗（dB）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全部按90°估算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5.4758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6.5224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图线数字化加90°校准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5.5147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6.5761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图线数字化原值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5.5745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6.6659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注：这三行是不同模型假设，无算法最优排名。主报告采用有文字锚点的校准口径。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三种口径的平均跨度0.0986 dB，最大跨度0.1436 dB，主要半径趋势不变。字节码对照的五组逐路直线加弯曲损耗最大绝对差均为0。原字节码运行用的是全0交叉占位表，因此它只能验证非交叉项。</w:t>
      </w:r>
    </w:p>
    <w:p>
      <w:r>
        <w:rPr>
          <w:rFonts w:eastAsia="宋体"/>
          <w:b/>
        </w:rPr>
        <w:t>结论：</w:t>
      </w:r>
      <w:r>
        <w:rPr>
          <w:rFonts w:eastAsia="宋体"/>
        </w:rPr>
        <w:t>二维几何和非交叉损耗的复现有直接逐路证据；交叉项仍含近似，不能把近似表说成恢复了原始测量数据。损耗分布、与长度及交叉次数的散点图是同一批复现结果的分析，不是新的输入实验。</w:t>
      </w:r>
    </w:p>
    <w:p>
      <w:r>
        <w:rPr>
          <w:rFonts w:eastAsia="宋体"/>
          <w:b/>
        </w:rPr>
        <w:t>输出与几何保真核对：</w:t>
      </w:r>
      <w:r>
        <w:rPr>
          <w:rFonts w:eastAsia="宋体"/>
        </w:rPr>
        <w:t>端到端输出另进行了256/512两组各36项验收，GDS重读分别得到1个cell和256/512条路径。512条与原字节码逐阶段对照，端点、轨道、全部弯曲参数以及GDS点阵和宽度均512/512一致，只有8个时间戳字节不同。</w:t>
      </w:r>
    </w:p>
    <w:p>
      <w:pPr>
        <w:keepNext/>
      </w:pPr>
      <w:r>
        <w:rPr>
          <w:rFonts w:eastAsia="宋体"/>
          <w:b/>
        </w:rPr>
        <w:t>历史图差异与负假设：</w:t>
      </w:r>
      <w:r>
        <w:rPr>
          <w:rFonts w:eastAsia="宋体"/>
        </w:rPr>
        <w:t>还对随附的历史图片进行了差异诊断：只有266/512条与当前恢复结果一致，235条相差一根轨道。把sn_calc条件由大于改为大于等于没有影响；去掉sn_calc项后仅43/512一致。这些负假设不能解释图差异，证据表明历史图片与恢复EXE来自不同构建。</w:t>
      </w:r>
    </w:p>
    <w:p>
      <w:pPr>
        <w:keepNext/>
        <w:spacing w:line="312" w:lineRule="auto" w:before="80" w:after="100"/>
      </w:pPr>
      <w:r>
        <w:rPr>
          <w:rFonts w:eastAsia="宋体"/>
          <w:sz w:val="18"/>
        </w:rPr>
        <w:t>数据来源：t34；2D/data/crossing_loss_from_thesis_fig3_12.csv；2D/scratch/legacy_loss/legacy256_R5.json及legacy512_R{2,3,4,5}.json。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数据来源：2D/docs/exact_legacy_fidelity_report.md与migration_report.md。</w:t>
      </w:r>
    </w:p>
    <w:p>
      <w:pPr>
        <w:pStyle w:val="Heading1"/>
        <w:pageBreakBefore/>
      </w:pPr>
      <w:r>
        <w:rPr>
          <w:rFonts w:eastAsia="宋体"/>
        </w:rPr>
        <w:t>4 早期输入与二维骨架验证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检查256/512连接输入，恢复512条连接的快照（共1024个端点）与分类，再执行独占轨道分配和直角骨架构造。轨道策略文档中的B、C只是设计，不当作已完成实验。</w:t>
      </w:r>
    </w:p>
    <w:p>
      <w:pPr>
        <w:pStyle w:val="Caption"/>
        <w:keepNext/>
        <w:spacing w:after="120"/>
      </w:pPr>
      <w:r>
        <w:rPr>
          <w:rFonts w:eastAsia="宋体"/>
        </w:rPr>
        <w:t>表5 真实输入和快照恢复检查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757"/>
        <w:gridCol w:w="1871"/>
        <w:gridCol w:w="2098"/>
        <w:gridCol w:w="1701"/>
        <w:gridCol w:w="2211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输入规模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PMT数量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端点每PMT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自连接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额外重复行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134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64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268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注：重复行是多重连接，保留原输入，不去重。512后半工作簿数据使用公式缓存。</w:t>
      </w:r>
    </w:p>
    <w:p>
      <w:r>
        <w:rPr>
          <w:rFonts w:eastAsia="宋体"/>
          <w:b/>
        </w:rPr>
        <w:t>输入与分类结果：</w:t>
      </w:r>
      <w:r>
        <w:rPr>
          <w:rFonts w:eastAsia="宋体"/>
        </w:rPr>
        <w:t>512快照关联512行，371行方向相同、141行恢复方向；64个PMT各16个唯一端点，间距0.175 mm。分类得到上侧U112、下侧U112、Z288，恢复输入方向后两类Z各144，非法端点0。</w:t>
      </w:r>
    </w:p>
    <w:p>
      <w:pPr>
        <w:pStyle w:val="Caption"/>
        <w:keepNext/>
        <w:spacing w:after="120"/>
      </w:pPr>
      <w:r>
        <w:rPr>
          <w:rFonts w:eastAsia="宋体"/>
        </w:rPr>
        <w:t>表6 早期512条轨道分配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515"/>
        <w:gridCol w:w="2041"/>
        <w:gridCol w:w="2041"/>
        <w:gridCol w:w="2041"/>
      </w:tblGrid>
      <w:tr>
        <w:trPr>
          <w:cantSplit/>
          <w:tblHeader/>
        </w:trPr>
        <w:tc>
          <w:tcPr>
            <w:tcW w:type="dxa" w:w="351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配置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候选轨道（条）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普通路线（条）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未支持特殊Z（条）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独占轨道 A G1 S1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800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454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58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注：只完成454/512条，不能与后续完整512条结果直接排名。特殊Z横向跨度不足2R，没有出现普通轨道耗尽。</w:t>
      </w:r>
    </w:p>
    <w:p>
      <w:pPr>
        <w:pStyle w:val="Caption"/>
        <w:keepNext/>
        <w:spacing w:after="120"/>
      </w:pPr>
      <w:r>
        <w:rPr>
          <w:rFonts w:eastAsia="宋体"/>
        </w:rPr>
        <w:t>表7 454条零宽直角骨架的全局检查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871"/>
        <w:gridCol w:w="1871"/>
        <w:gridCol w:w="1871"/>
        <w:gridCol w:w="1361"/>
        <w:gridCol w:w="1361"/>
        <w:gridCol w:w="1304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已检路线对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段交叉事件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交叉路线对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接触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重合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自交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102831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47292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41147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注：454条中224条U形、230条Z形。端点错误、斜段、重复点、轨道不符均为0；通过骨架检查不等于平滑版图完成。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普通骨架与逐对检测能够运行，但58条跨度不足2R的特殊连接需要专门路径。后续补齐普通圆角与特殊Z解析几何，才建立完整512条工程基线。</w:t>
      </w:r>
    </w:p>
    <w:p>
      <w:pPr>
        <w:keepNext/>
        <w:spacing w:line="312" w:lineRule="auto" w:before="80" w:after="100"/>
      </w:pPr>
      <w:r>
        <w:rPr>
          <w:rFonts w:eastAsia="宋体"/>
          <w:sz w:val="18"/>
        </w:rPr>
        <w:t>数据来源：3D/docs/reports/step_8_legacy_512_track_assignment_v01.md、step_8_legacy_512_routes_v01.md、step_8_legacy_512_collision_validation_v01.md。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数据来源：输入和快照：step_8_legacy_input_validation.md、step_8_legacy_512_snapshot.md、step_8_legacy_512_route_preparation.md，均在3D/docs/reports/。</w:t>
      </w:r>
    </w:p>
    <w:p>
      <w:pPr>
        <w:pStyle w:val="Heading1"/>
        <w:pageBreakBefore/>
      </w:pPr>
      <w:r>
        <w:rPr>
          <w:rFonts w:eastAsia="宋体"/>
        </w:rPr>
        <w:t>5 精确求交与多交叉诊断</w:t>
      </w:r>
    </w:p>
    <w:p>
      <w:r>
        <w:rPr>
          <w:rFonts w:eastAsia="宋体"/>
          <w:b/>
        </w:rPr>
        <w:t>平滑和特殊Z实验：</w:t>
      </w:r>
      <w:r>
        <w:rPr>
          <w:rFonts w:eastAsia="宋体"/>
        </w:rPr>
        <w:t>先把454条普通骨架全部圆弧平滑，得到1362条直段和908个四分之一圆弧；再独立构造58条特殊Z的双弧几何，得到116个圆弧和116条直段。特殊Z的新几何不是原EXE特殊路径的忠实恢复，原分配器的58条未支持状态仍保留。</w:t>
      </w:r>
    </w:p>
    <w:p>
      <w:r>
        <w:rPr>
          <w:rFonts w:eastAsia="宋体"/>
          <w:b/>
        </w:rPr>
        <w:t>求交基础与事件归并：</w:t>
      </w:r>
      <w:r>
        <w:rPr>
          <w:rFonts w:eastAsia="宋体"/>
        </w:rPr>
        <w:t>解析求交新增直与直、直与弧、弧与弧及自交测试54项，当时全测试281项通过。完整512条共130816对，原段级统计交叉55932、交叉对49499、touch12、overlap0、自交0；12个段级touch来自3对特殊弧接点，归并后成为3个物理cross，物理touch为0。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对这套512条工程解析路线按直线与圆弧精确求交，合并同位置的段级交点，分别统计物理交叉、双交叉和相邻端口之间的多交叉。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完整平滑基线得到55935个物理交叉事件、49502对交叉路线、最小交叉角约2.84°。这与二维原版逐路整数角统计属于不同口径；原报告的14°不能直接拿来判断精确求交是否正确。</w:t>
      </w:r>
    </w:p>
    <w:p>
      <w:r>
        <w:rPr>
          <w:rFonts w:eastAsia="宋体"/>
          <w:b/>
        </w:rPr>
        <w:t>结论：</w:t>
      </w:r>
      <w:r>
        <w:rPr>
          <w:rFonts w:eastAsia="宋体"/>
        </w:rPr>
        <w:t>诊断发现6433对路线出现双交叉，318个端部多交叉结构全部涉及圆弧。多交叉的954个交点按段组合归因为：弧与水平303、弧与弧31、弧与竖直331、水平与竖直289。求交口径与端口拓扑会影响诊断数量。</w:t>
      </w:r>
    </w:p>
    <w:p>
      <w:pPr>
        <w:pStyle w:val="Caption"/>
        <w:keepNext/>
        <w:spacing w:after="120"/>
      </w:pPr>
      <w:r>
        <w:rPr>
          <w:rFonts w:eastAsia="宋体"/>
        </w:rPr>
        <w:t>表8 多交叉和双交叉的分类审计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494"/>
        <w:gridCol w:w="4649"/>
        <w:gridCol w:w="2494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诊断项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类别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计数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多交叉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纯普通路线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222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多交叉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含特殊Z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多交叉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阈值边界待定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双交叉对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普通与普通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6092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双交叉对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普通与特殊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双交叉对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U与U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3735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双交叉对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Z与Z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2698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注：多交叉使用0.125 mm间距和1e-9容差。两类双交叉分解是不同分类视角，不可把全部行求和。阈值外841477项不能直接解释为安全。</w:t>
      </w:r>
    </w:p>
    <w:p>
      <w:pPr>
        <w:keepNext/>
      </w:pPr>
      <w:r>
        <w:rPr>
          <w:rFonts w:eastAsia="宋体"/>
          <w:b/>
        </w:rPr>
        <w:t>损耗与拓扑核对：</w:t>
      </w:r>
      <w:r>
        <w:rPr>
          <w:rFonts w:eastAsia="宋体"/>
        </w:rPr>
        <w:t>普通路线的6092个双交叉对全部在直角骨架中已经存在，本组双交叉并非由圆角才创造。这个早期基线的非交叉损耗平均5.2646、最大6.1874 dB，采用整段传播与印刷弯曲表，未加入交叉损耗；不能和后续总损耗直接相减。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数据来源：3D/outputs/step_8_5_legacy_512_{physical,multi_crossing,double_cross,loss}_summary.json；step_8_5_m1_5_multi_attribution_summary.json。</w:t>
      </w:r>
    </w:p>
    <w:p>
      <w:pPr>
        <w:pStyle w:val="Heading1"/>
        <w:pageBreakBefore/>
      </w:pPr>
      <w:r>
        <w:rPr>
          <w:rFonts w:eastAsia="宋体"/>
        </w:rPr>
        <w:t>6 排序反转与硬约束负结果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把112条上侧U形路线的主排序反转，保持其他路线不变；再测试遇到端部多交叉就拒绝候选的硬约束，并核验拒绝原因。</w:t>
      </w:r>
    </w:p>
    <w:p>
      <w:pPr>
        <w:pStyle w:val="Caption"/>
        <w:keepNext/>
        <w:spacing w:after="120"/>
      </w:pPr>
      <w:r>
        <w:rPr>
          <w:rFonts w:eastAsia="宋体"/>
        </w:rPr>
        <w:t>表9 上侧U形排序的A B对照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4649"/>
        <w:gridCol w:w="2494"/>
        <w:gridCol w:w="2494"/>
      </w:tblGrid>
      <w:tr>
        <w:trPr>
          <w:cantSplit/>
          <w:tblHeader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指标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原排序A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反转排序B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双交叉路线对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6433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4530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上侧U与上侧U的双交叉对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1903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物理交叉事件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55935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52129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小于20°交叉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1508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984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端部多交叉结构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318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345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注：每行只比较同一指标。反转改善部分交叉指标，却使多交叉结构增加，所以不标总体最优。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多交叉审计显示204个稳定、114个移除、141个新增，净增27。新增中的87个阈值余量大于0.05 mm，不能把增加全部归因于数值临界误差。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硬约束的初版全量诊断被中止。快速版运行180.018 s，只提交217条普通路线，21条出现真实轨道耗尽，累计14696次候选拒绝；最终全板阶段没有完成。独立核验的14384条耗尽拒绝均有有效见证。</w:t>
      </w:r>
    </w:p>
    <w:p>
      <w:pPr>
        <w:pStyle w:val="Caption"/>
        <w:keepNext/>
        <w:spacing w:after="120"/>
      </w:pPr>
      <w:r>
        <w:rPr>
          <w:rFonts w:eastAsia="宋体"/>
        </w:rPr>
        <w:t>表10 硬约束的局部速度基准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4422"/>
        <w:gridCol w:w="2608"/>
        <w:gridCol w:w="2608"/>
      </w:tblGrid>
      <w:tr>
        <w:trPr>
          <w:cantSplit/>
          <w:tblHeader/>
        </w:trPr>
        <w:tc>
          <w:tcPr>
            <w:tcW w:type="dxa" w:w="442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指标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原局部核验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快速局部核验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30次重复的中位耗时（s）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0.003903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0.000528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注：只针对固定40条路线的局部核验，约7.39倍加速，不能外推为整个512条布线加速。全局损耗和最终多交叉数为不适用，因为全板没有完成。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改变排序有局部收益；当前贪心硬约束无法同时保持完整布通。加速求交不会自动解决轨道耗尽，未完成的方案没有可比较的全板损耗。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数据来源：3D/outputs/step_8_5_top_u_order_ab_summary.json、top_u_multi_crossing_delta_summary.json、exact_multi_guard_fast_routing.json、exact_multi_guard_exhaustion_summary.json。以上文件名均有step_8_5_前缀。</w:t>
      </w:r>
    </w:p>
    <w:p>
      <w:pPr>
        <w:pStyle w:val="Heading1"/>
        <w:pageBreakBefore/>
      </w:pPr>
      <w:r>
        <w:rPr>
          <w:rFonts w:eastAsia="宋体"/>
        </w:rPr>
        <w:t>7 局部单线恢复沙箱与归因诊断</w:t>
      </w:r>
    </w:p>
    <w:p>
      <w:r>
        <w:rPr>
          <w:rFonts w:eastAsia="宋体"/>
          <w:b/>
        </w:rPr>
        <w:t>端点长度诊断：</w:t>
      </w:r>
      <w:r>
        <w:rPr>
          <w:rFonts w:eastAsia="宋体"/>
        </w:rPr>
        <w:t>先实现Dynamic D端点视图，用4类合成样本和4条真实路线检查每侧最近端点与连续长度，458项测试通过。它只是工程诊断，危险侧尚未确认，没有整数K或新的布线改善结果。</w:t>
      </w:r>
    </w:p>
    <w:p>
      <w:r>
        <w:rPr>
          <w:rFonts w:eastAsia="宋体"/>
          <w:b/>
        </w:rPr>
        <w:t>结构归因与候选统计：</w:t>
      </w:r>
      <w:r>
        <w:rPr>
          <w:rFonts w:eastAsia="宋体"/>
        </w:rPr>
        <w:t>对318个多交叉进一步按局部结构归因：204个类似原文结构、23个有歧义、91个不类似；统计最低候选路线时241个目标唯一、77个并列，最低仅普通270、仅特殊29、普通与特殊混合19，没有全部不可移动目标。统计可以帮助选候选，但尚未证明某个顺序最优。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从同一个318多交叉的基线分别选择四类局部案例，每例尝试347个候选，并独立验证；这些候选保留在沙箱中，没有写回全板。</w:t>
      </w:r>
    </w:p>
    <w:p>
      <w:pPr>
        <w:pStyle w:val="Caption"/>
        <w:keepNext/>
        <w:spacing w:after="120"/>
      </w:pPr>
      <w:r>
        <w:rPr>
          <w:rFonts w:eastAsia="宋体"/>
        </w:rPr>
        <w:t>表11 四类局部恢复的独立结果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969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结构案例类型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尝试候选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严格候选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多交叉前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多交叉后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 类似原文结构 纯普通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347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318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318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 跨侧 不类似原文结构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347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331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318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317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C 弧与弧案例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347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342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318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316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 含特殊路径载体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347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344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318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316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注：四行独立从同一基线出发，不是连续优化，收益不能相加；普通受试线均复用同一R5构造器。全板端点、损耗与布通尚未联合验收。</w:t>
      </w:r>
    </w:p>
    <w:p>
      <w:r>
        <w:rPr>
          <w:rFonts w:eastAsia="宋体"/>
          <w:b/>
        </w:rPr>
        <w:t>结果和结论：</w:t>
      </w:r>
      <w:r>
        <w:rPr>
          <w:rFonts w:eastAsia="宋体"/>
        </w:rPr>
        <w:t>部分局部轨道替换能减少1或2个多交叉。本次类似原文结构的纯普通案例没有找到严格候选；这些结果尚未合并成全板恢复，不能宣称多交叉已消除。</w:t>
      </w:r>
    </w:p>
    <w:p>
      <w:pPr>
        <w:keepNext/>
      </w:pPr>
      <w:r>
        <w:rPr>
          <w:rFonts w:eastAsia="宋体"/>
          <w:b/>
        </w:rPr>
        <w:t>负对照：</w:t>
      </w:r>
      <w:r>
        <w:rPr>
          <w:rFonts w:eastAsia="宋体"/>
        </w:rPr>
        <w:t>四个原位负对照均保持318，目标仍在且差分为空。其他候选也出现过目标消失却总数不降、甚至总数增加，因此只消除目标不足以接受改动。</w:t>
      </w:r>
    </w:p>
    <w:p>
      <w:pPr>
        <w:keepNext/>
        <w:spacing w:line="312" w:lineRule="auto" w:before="80" w:after="100"/>
      </w:pPr>
      <w:r>
        <w:rPr>
          <w:rFonts w:eastAsia="宋体"/>
          <w:sz w:val="18"/>
        </w:rPr>
        <w:t>数据来源：3D/outputs/step_8_5_m1_6_probe_summary.json与step_8_5_m1_6_independent_validation.json。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数据来源：3D/docs/reports/step_8_5_m1_dynamic_d_diagnostic.md；outputs/step_8_5_m1_5_multi_attribution_summary.json、step_8_5_m1_6_victim_statistics.json。</w:t>
      </w:r>
    </w:p>
    <w:p>
      <w:pPr>
        <w:pStyle w:val="Heading1"/>
        <w:pageBreakBefore/>
      </w:pPr>
      <w:r>
        <w:rPr>
          <w:rFonts w:eastAsia="宋体"/>
        </w:rPr>
        <w:t>8 候选轨道与自适应半径主实验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在256和512条输入上比较A原版R5、B统一R6、C固定R5候选轨道搜索、D允许R5/R6选择。这个早期阶段允许同端口槽位调整；后续实验才逐路固定端点。损耗用解析求交统计，与原版复现的小数略有差别。</w:t>
      </w:r>
    </w:p>
    <w:p>
      <w:pPr>
        <w:pStyle w:val="Caption"/>
        <w:keepNext/>
        <w:spacing w:after="120"/>
      </w:pPr>
      <w:r>
        <w:rPr>
          <w:rFonts w:eastAsia="宋体"/>
        </w:rPr>
        <w:t>表12 两种规模的A B C D主对照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850"/>
        <w:gridCol w:w="850"/>
        <w:gridCol w:w="964"/>
        <w:gridCol w:w="1701"/>
        <w:gridCol w:w="1701"/>
        <w:gridCol w:w="1701"/>
        <w:gridCol w:w="1871"/>
      </w:tblGrid>
      <w:tr>
        <w:trPr>
          <w:cantSplit/>
          <w:tblHeader/>
        </w:trPr>
        <w:tc>
          <w:tcPr>
            <w:tcW w:type="dxa" w:w="850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850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96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未布通</w:t>
            </w:r>
          </w:p>
        </w:tc>
        <w:tc>
          <w:tcPr>
            <w:tcW w:type="dxa" w:w="5103"/>
            <w:gridSpan w:val="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损耗（dB）</w:t>
            </w:r>
          </w:p>
        </w:tc>
        <w:tc>
          <w:tcPr>
            <w:tcW w:type="dxa" w:w="1871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耗时（s）</w:t>
            </w:r>
          </w:p>
        </w:tc>
      </w:tr>
      <w:tr>
        <w:trPr>
          <w:cantSplit/>
          <w:tblHeader/>
        </w:trPr>
        <w:tc>
          <w:tcPr>
            <w:tcW w:type="dxa" w:w="850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850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96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P95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</w:t>
            </w:r>
          </w:p>
        </w:tc>
        <w:tc>
          <w:tcPr>
            <w:tcW w:type="dxa" w:w="1871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5.2786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6.1318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4.3360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5.1613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12.93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C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5.2772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6.1310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6.3222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23.21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4.3394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5.1587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5.3462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38.58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5.5162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6.3510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6.5773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1.77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4.5582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5.3886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5.6217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40.90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C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5.5146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6.3484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6.5727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93.99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4.5593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5.3886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5.6129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159.15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注：只在同规模且完整布通的方案中标粗最低损耗。512条B缺2条，损耗仅统计510条，排除排名；运行时间是保存的一次运行，不是重复计时。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256条统一R6完整布通，平均4.3360 dB；512条统一R6缺2条，自适应半径D则全部布通，平均4.5593 dB。固定R5的轨道搜索只有约0.0014/0.0015 dB平均改善。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半径策略的改善远大于当前候选轨道搜索；512条需要小半径回退才能保证完整连接。这个阶段改变了部分槽位，结论属于早期探索。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数据来源：3D/outputs/opt2d/{256,512}/comparison.csv；S12-01。</w:t>
      </w:r>
    </w:p>
    <w:p>
      <w:pPr>
        <w:pStyle w:val="Heading1"/>
        <w:pageBreakBefore/>
      </w:pPr>
      <w:r>
        <w:rPr>
          <w:rFonts w:eastAsia="宋体"/>
        </w:rPr>
        <w:t>9 轨道优化的全部消融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依次改变候选数量、布线顺序、拆线重布、位置惩罚和半径策略，其余采用保存的默认配置。每种设置分别在256和512条输入上执行。</w:t>
      </w:r>
    </w:p>
    <w:p>
      <w:pPr>
        <w:pStyle w:val="Caption"/>
        <w:keepNext/>
        <w:spacing w:after="120"/>
      </w:pPr>
      <w:r>
        <w:rPr>
          <w:rFonts w:eastAsia="宋体"/>
        </w:rPr>
        <w:t>表13 全部保存的轨道消融结果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154"/>
        <w:gridCol w:w="1361"/>
        <w:gridCol w:w="935"/>
        <w:gridCol w:w="1304"/>
        <w:gridCol w:w="1361"/>
        <w:gridCol w:w="935"/>
        <w:gridCol w:w="1587"/>
      </w:tblGrid>
      <w:tr>
        <w:trPr>
          <w:cantSplit/>
          <w:tblHeader/>
        </w:trPr>
        <w:tc>
          <w:tcPr>
            <w:tcW w:type="dxa" w:w="215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配置</w:t>
            </w:r>
          </w:p>
        </w:tc>
        <w:tc>
          <w:tcPr>
            <w:tcW w:type="dxa" w:w="3600"/>
            <w:gridSpan w:val="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256条连接</w:t>
            </w:r>
          </w:p>
        </w:tc>
        <w:tc>
          <w:tcPr>
            <w:tcW w:type="dxa" w:w="3883"/>
            <w:gridSpan w:val="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512条连接</w:t>
            </w:r>
          </w:p>
        </w:tc>
      </w:tr>
      <w:tr>
        <w:trPr>
          <w:cantSplit/>
          <w:tblHeader/>
        </w:trPr>
        <w:tc>
          <w:tcPr>
            <w:tcW w:type="dxa" w:w="215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平均（dB）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未布通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时间（s）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平均（dB）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未布通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时间（s）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候选 K = 1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5.2786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12.86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5.5162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44.63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候选 K = 4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5.2780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14.57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5.5146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59.88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候选 K = 8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5.2772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18.73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5.5146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80.37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候选 K = 16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5.2768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27.50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5.5146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117.27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顺序 按跨度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5.4182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76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11.04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5.6471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144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45.15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顺序 按拥挤度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5.2839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33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13.48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5.4622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99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47.15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拆线重布 开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5.2772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23.42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5.5146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95.75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位置惩罚 0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5.2951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59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14.13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5.4948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113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52.26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位置惩罚 0.001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5.2772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20.20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5.5817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44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59.42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位置惩罚 0.01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5.2786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21.99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5.5146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80.32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位置惩罚 0.05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5.2786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21.93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5.5154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81.13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半径 固定R6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4.3394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20.75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4.5564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81.00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半径 自适应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4.3394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37.69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4.5593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150.05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注：粗体只在候选数量、位置惩罚或半径策略的各自组内、同规模且完整布通的结果中比较；跨配置组不排名。拆线重布关闭对应K = 8默认结果。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候选1到16的平均收益不到0.002 dB，时间增加。跨度顺序缺76/144条，拥挤度顺序缺33/99条；这两种顺序都没有保持完整。拆线重布没有进一步改善。位置惩罚为0时缺59/113条；256的0.001和512的0.01保留完整且损耗较低。512固定R6消融缺2条，自适应完整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更多候选、改变顺序或拆线重布都不保证改善。在当前候选预筛、惩罚和预算下，搜索收益较小；未布通配置不作为成功优化结果。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数据来源：t52；3D/outputs/opt2d/{256,512}/sensitivity.json与sensitivity/*/summary.json。</w:t>
      </w:r>
    </w:p>
    <w:p>
      <w:pPr>
        <w:pStyle w:val="Heading1"/>
        <w:pageBreakBefore/>
      </w:pPr>
      <w:r>
        <w:rPr>
          <w:rFonts w:eastAsia="宋体"/>
        </w:rPr>
        <w:t>10 固定端点与自由弯角六方案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逐路固定起终点，比较原版A、固定R5的U形搜索R5U、优先R6且失败回退R5的D0、自适应U形D56、固定R5自由弯角F5、自适应自由弯角F56。跨侧路线允许圆弧加斜线的S形，同侧保留U形。</w:t>
      </w:r>
    </w:p>
    <w:p>
      <w:pPr>
        <w:pStyle w:val="Caption"/>
        <w:keepNext/>
        <w:spacing w:after="120"/>
      </w:pPr>
      <w:r>
        <w:rPr>
          <w:rFonts w:eastAsia="宋体"/>
        </w:rPr>
        <w:t>表14 补修后固定端点的全部六方案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907"/>
        <w:gridCol w:w="1361"/>
        <w:gridCol w:w="1871"/>
        <w:gridCol w:w="1871"/>
        <w:gridCol w:w="1871"/>
        <w:gridCol w:w="1757"/>
      </w:tblGrid>
      <w:tr>
        <w:trPr>
          <w:cantSplit/>
          <w:tblHeader/>
        </w:trPr>
        <w:tc>
          <w:tcPr>
            <w:tcW w:type="dxa" w:w="90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361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5613"/>
            <w:gridSpan w:val="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损耗（dB）</w:t>
            </w:r>
          </w:p>
        </w:tc>
        <w:tc>
          <w:tcPr>
            <w:tcW w:type="dxa" w:w="175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耗时（s）</w:t>
            </w:r>
          </w:p>
        </w:tc>
      </w:tr>
      <w:tr>
        <w:trPr>
          <w:cantSplit/>
          <w:tblHeader/>
        </w:trPr>
        <w:tc>
          <w:tcPr>
            <w:tcW w:type="dxa" w:w="90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361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P95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</w:t>
            </w:r>
          </w:p>
        </w:tc>
        <w:tc>
          <w:tcPr>
            <w:tcW w:type="dxa" w:w="175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5.2786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6.1318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6.3333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0.46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5.2778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6.1310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6.3222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12.95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4.3815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5.1735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5.3638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2.15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4.3393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5.1587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5.3462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23.48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3.4981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5.5981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5.9980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28.06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2.9703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4.6545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5.0783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45.42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5.5162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6.3510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6.5773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0.74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5.5167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6.3484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6.5780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88.46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4.5747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5.3886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5.6207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8.26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4.5607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5.3886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5.6217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91.30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3.8261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5.8453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6.4459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112.12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3.2947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4.9004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5.4995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179.74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注：全部256/512条均完整连接、端点零变化。粗体按规模标识本组整体方案最低损耗；方案间半径策略不同，不把总改善都归因于路径形状。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F56的平均损耗为2.9703/3.2947 dB，最大为5.0783/5.4995 dB。D0到D56只有约0.0421/0.0140 dB平均收益，搜索时间明显增加。F5降低平均损耗，但512条最大6.4459 dB，只比原版低约0.1314 dB。</w:t>
      </w:r>
    </w:p>
    <w:p>
      <w:r>
        <w:rPr>
          <w:rFonts w:eastAsia="宋体"/>
          <w:b/>
        </w:rPr>
        <w:t>结论：</w:t>
      </w:r>
      <w:r>
        <w:rPr>
          <w:rFonts w:eastAsia="宋体"/>
        </w:rPr>
        <w:t>逐路核对D56与F56的半径完全相同：256条全部R6；512条510条R6、2条R5。相同半径下，U形到自由弯角使平均再降1.3690/1.2661 dB，支持减少总转弯角度的作用。</w:t>
      </w:r>
    </w:p>
    <w:p>
      <w:pPr>
        <w:keepNext/>
      </w:pPr>
      <w:r>
        <w:rPr>
          <w:rFonts w:eastAsia="宋体"/>
          <w:b/>
        </w:rPr>
        <w:t>补修记录：</w:t>
      </w:r>
      <w:r>
        <w:rPr>
          <w:rFonts w:eastAsia="宋体"/>
        </w:rPr>
        <w:t>历史256条F56曾把路线7/31重合152.007 mm误判成交叉。补修后48条路线结果变化，重合归零，平均由2.9689变为2.9703 dB；512条补修前后逐项不变。上表采用补修数据，历史非法结果不参与排名。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数据来源：3D/outputs/opt2d_step13_fix/{256,512}/comparison.csv、radius_compare.csv；256/per_route_delta.csv；历史记录在opt2d_step13/。</w:t>
      </w:r>
    </w:p>
    <w:p>
      <w:pPr>
        <w:pStyle w:val="Heading1"/>
        <w:pageBreakBefore/>
      </w:pPr>
      <w:r>
        <w:rPr>
          <w:rFonts w:eastAsia="宋体"/>
        </w:rPr>
        <w:t>11 自由弯角的损耗分解与几何代价</w:t>
      </w:r>
    </w:p>
    <w:p>
      <w:pPr>
        <w:pStyle w:val="Caption"/>
        <w:keepNext/>
        <w:spacing w:after="120"/>
      </w:pPr>
      <w:r>
        <w:rPr>
          <w:rFonts w:eastAsia="宋体"/>
        </w:rPr>
        <w:t>表15 六方案平均损耗分解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907"/>
        <w:gridCol w:w="1134"/>
        <w:gridCol w:w="1814"/>
        <w:gridCol w:w="1814"/>
        <w:gridCol w:w="1814"/>
        <w:gridCol w:w="2154"/>
      </w:tblGrid>
      <w:tr>
        <w:trPr>
          <w:cantSplit/>
          <w:tblHeader/>
        </w:trPr>
        <w:tc>
          <w:tcPr>
            <w:tcW w:type="dxa" w:w="90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13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5442"/>
            <w:gridSpan w:val="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平均损耗分量（dB）</w:t>
            </w:r>
          </w:p>
        </w:tc>
        <w:tc>
          <w:tcPr>
            <w:tcW w:type="dxa" w:w="215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平均总转角（°）</w:t>
            </w:r>
          </w:p>
        </w:tc>
      </w:tr>
      <w:tr>
        <w:trPr>
          <w:cantSplit/>
          <w:tblHeader/>
        </w:trPr>
        <w:tc>
          <w:tcPr>
            <w:tcW w:type="dxa" w:w="90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13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直线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弯曲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交叉</w:t>
            </w:r>
          </w:p>
        </w:tc>
        <w:tc>
          <w:tcPr>
            <w:tcW w:type="dxa" w:w="215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0.6249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4.5228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0.1308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170.85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0.6271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4.5228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0.1278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170.85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0.6088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3.6375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0.1352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169.67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0.6181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3.5889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0.1323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169.67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0.5857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2.6525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0.2598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100.20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0.5842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2.1202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0.2659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100.23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0.6355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4.5587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0.3219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172.20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0.6353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4.5587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0.3227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172.20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0.6204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3.6190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0.3353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170.21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0.6225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3.6040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0.3343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170.21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0.5969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2.6664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0.5628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100.72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0.5913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2.1384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0.5650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100.92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注：不同分量分别描述代价，不按单项最低值给方案作总体排名。</w:t>
      </w:r>
    </w:p>
    <w:p>
      <w:pPr>
        <w:pStyle w:val="Heading2"/>
        <w:pageBreakBefore/>
      </w:pPr>
      <w:r>
        <w:rPr>
          <w:rFonts w:eastAsia="宋体"/>
        </w:rPr>
        <w:t>实验 11 续 交叉与间距代价</w:t>
      </w:r>
    </w:p>
    <w:p>
      <w:pPr>
        <w:pStyle w:val="Caption"/>
        <w:keepNext/>
        <w:spacing w:after="120"/>
      </w:pPr>
      <w:r>
        <w:rPr>
          <w:rFonts w:eastAsia="宋体"/>
        </w:rPr>
        <w:t>表16 六方案交叉与间距结果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907"/>
        <w:gridCol w:w="1134"/>
        <w:gridCol w:w="1984"/>
        <w:gridCol w:w="1701"/>
        <w:gridCol w:w="2268"/>
        <w:gridCol w:w="1644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交叉事件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小于10°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间距不足对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重合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9468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393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9498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379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9474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78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9564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37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10320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139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576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10466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151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415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43393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692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43413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711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43383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498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43389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525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45961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678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1333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46001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842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1231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注：交叉和小角列均为唯一交叉事件数，间距列为路线对。旧段级touch数不作为物理接触数。重合为零仍可有间距不足。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512条A到F56平均弯曲损耗4.5587→2.1384 dB；交叉损耗0.3219→0.5650 dB，间距不足692→1231对。自由弯角降低弯曲损耗，也增加交叉与间距代价。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数据来源：3D/outputs/opt2d_step13_fix/{256,512}/comparison.csv；Step14对段级接触重新归并为物理事件。</w:t>
      </w:r>
    </w:p>
    <w:p>
      <w:pPr>
        <w:pStyle w:val="Heading1"/>
        <w:pageBreakBefore/>
      </w:pPr>
      <w:r>
        <w:rPr>
          <w:rFonts w:eastAsia="宋体"/>
        </w:rPr>
        <w:t>12 最差路线的同一编号跟踪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2934000" cy="2934000"/>
            <wp:docPr id="4" name="Picture 4" descr="自己的最差路线局部图 左为A路线287 右为F56路线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st_route_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4000" cy="293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宋体"/>
        </w:rPr>
        <w:t xml:space="preserve">  </w:t>
      </w: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2934000" cy="2934000"/>
            <wp:docPr id="5" name="Picture 5" descr="自己的最差路线局部图 左为A路线287 右为F56路线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st_route_F5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4000" cy="29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宋体"/>
        </w:rPr>
        <w:t>图3 自己的最差路线局部图 左为A路线287 右为F56路线34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两张保存图分别选择各方案最差路线，编号不同；灰色为周围路线，红色为局部关注段。下面另固定原版最差路线编号，比较同一连接的损耗变化。</w:t>
      </w:r>
    </w:p>
    <w:p>
      <w:pPr>
        <w:pStyle w:val="Heading2"/>
        <w:pageBreakBefore/>
      </w:pPr>
      <w:r>
        <w:rPr>
          <w:rFonts w:eastAsia="宋体"/>
        </w:rPr>
        <w:t>实验 12 续 同一连接的逐路结果</w:t>
      </w:r>
    </w:p>
    <w:p>
      <w:pPr>
        <w:pStyle w:val="Caption"/>
        <w:keepNext/>
        <w:spacing w:after="120"/>
      </w:pPr>
      <w:r>
        <w:rPr>
          <w:rFonts w:eastAsia="宋体"/>
        </w:rPr>
        <w:t>表17 固定原版最差连接的逐路结果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531"/>
        <w:gridCol w:w="1020"/>
        <w:gridCol w:w="1814"/>
        <w:gridCol w:w="1814"/>
        <w:gridCol w:w="1814"/>
        <w:gridCol w:w="1644"/>
      </w:tblGrid>
      <w:tr>
        <w:trPr>
          <w:cantSplit/>
          <w:tblHeader/>
        </w:trPr>
        <w:tc>
          <w:tcPr>
            <w:tcW w:type="dxa" w:w="1531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规模与ID</w:t>
            </w:r>
          </w:p>
        </w:tc>
        <w:tc>
          <w:tcPr>
            <w:tcW w:type="dxa" w:w="1020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5442"/>
            <w:gridSpan w:val="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逐路损耗（dB）</w:t>
            </w:r>
          </w:p>
        </w:tc>
        <w:tc>
          <w:tcPr>
            <w:tcW w:type="dxa" w:w="164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总转角（°）</w:t>
            </w:r>
          </w:p>
        </w:tc>
      </w:tr>
      <w:tr>
        <w:trPr>
          <w:cantSplit/>
          <w:tblHeader/>
        </w:trPr>
        <w:tc>
          <w:tcPr>
            <w:tcW w:type="dxa" w:w="1531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020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总损耗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弯曲损耗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交叉损耗</w:t>
            </w:r>
          </w:p>
        </w:tc>
        <w:tc>
          <w:tcPr>
            <w:tcW w:type="dxa" w:w="164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256 / 44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6.3333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4.7651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0.2252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256 / 44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6.3222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4.7651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0.2140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256 / 44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5.3638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3.8074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0.2333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256 / 44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5.3462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3.8074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0.2157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256 / 44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4.2200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2.3826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0.8418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256 / 44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3.7512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1.9037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0.8601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 / 287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6.5773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4.7651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0.4833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 / 287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6.5780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4.7651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0.4840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 / 287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5.6207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3.8074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0.5044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 / 287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5.6217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3.8074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0.5054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 / 287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4.7929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2.3826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1.4206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 / 287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4.3308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1.9037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1.4456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90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注：粗体只表示同一个连接在六方案中的最低总损耗。图中的F56最差ID 34与表中的原版最差ID 44/287不同。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原版最差连接44/287从6.3333/6.5773降至约3.7512/4.3308 dB，总转角180°→90°。但F56的新最差连接换成34，最大损耗为5.0783/5.4995 dB，必须同时看固定ID和全局最大。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数据来源：3D/outputs/opt2d_step13_fix/{256,512}/{scheme}/per_route.csv；原跟踪文件worst_route_tracking.csv。</w:t>
      </w:r>
    </w:p>
    <w:p>
      <w:pPr>
        <w:pStyle w:val="Heading1"/>
        <w:pageBreakBefore/>
      </w:pPr>
      <w:r>
        <w:rPr>
          <w:rFonts w:eastAsia="宋体"/>
        </w:rPr>
        <w:t>13 自适应半径条件下的约束与惩罚扫描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在base上分别加入间距惩罚spacing、小角惩罚small及二者both，重新选择路径；另对F5、F56扫描间距惩罚0、0.02、0.05 dB。此阶段半径仍自适应，不能当作纯固定半径的约束对照。</w:t>
      </w:r>
    </w:p>
    <w:p>
      <w:pPr>
        <w:pStyle w:val="Caption"/>
        <w:keepNext/>
        <w:spacing w:after="120"/>
      </w:pPr>
      <w:r>
        <w:rPr>
          <w:rFonts w:eastAsia="宋体"/>
        </w:rPr>
        <w:t>表18 未冻结半径的四配置结果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907"/>
        <w:gridCol w:w="1247"/>
        <w:gridCol w:w="1871"/>
        <w:gridCol w:w="1871"/>
        <w:gridCol w:w="1757"/>
        <w:gridCol w:w="1984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配置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平均（dB）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最大（dB）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小于20°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间距不足对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base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2.9703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5.0783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657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415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spacing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2.9734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5.0623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626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288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small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2.9930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5.0454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434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both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2.9902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5.0556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369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279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base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3.2947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2939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1231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spacing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3.3514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5.5438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3147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821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small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3.3269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5.4754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1448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1089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both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3.3886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5.4894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1458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859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注：重新布线并自适应半径，不是固定几何只改分数。作为早期权衡实验，不按后续严格保护口径评为最终方案。</w:t>
      </w:r>
    </w:p>
    <w:p>
      <w:pPr>
        <w:pStyle w:val="Heading2"/>
        <w:pageBreakBefore/>
      </w:pPr>
      <w:r>
        <w:rPr>
          <w:rFonts w:eastAsia="宋体"/>
        </w:rPr>
        <w:t>实验 13 续 间距惩罚扫描</w:t>
      </w:r>
    </w:p>
    <w:p>
      <w:pPr>
        <w:pStyle w:val="Caption"/>
        <w:keepNext/>
        <w:spacing w:after="120"/>
      </w:pPr>
      <w:r>
        <w:rPr>
          <w:rFonts w:eastAsia="宋体"/>
        </w:rPr>
        <w:t>表19 两个路径族的全部间距惩罚扫描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907"/>
        <w:gridCol w:w="1134"/>
        <w:gridCol w:w="1644"/>
        <w:gridCol w:w="1984"/>
        <w:gridCol w:w="1984"/>
        <w:gridCol w:w="1984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惩罚（dB）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平均（dB）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最大（dB）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间距不足对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3.4981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5.9980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576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0.02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3.5075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6.0456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3.5133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6.0538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401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2.9703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5.0783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415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0.02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2.9688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5.0781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2.9734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5.0623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288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3.8261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6.4459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1333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0.02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3.8403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6.5344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1177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3.8579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6.5043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952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3.2947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1231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0.02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3.3118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5.5429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1078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3.3514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5.5438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821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注：每个规模、路径族独立扫描；损耗和间距存在权衡，故不定义单一最优。0.00行取补修后的默认结果。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256条F5间距不足576→436→401对，F56为415→324→288对；损耗小幅变化，并非全部增加。512条惩罚也减少间距不足，但不能保证最大损耗和关键路线同步改善。后续冻结半径实验进一步检验纯约束作用。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数据来源：t63；3D/outputs/opt2d_step13_constrained/{256,512}/constrained_comparison.csv；opt2d_step13_fix/{256,512}/penalty_ablation_F{5,56}.csv。</w:t>
      </w:r>
    </w:p>
    <w:p>
      <w:pPr>
        <w:pStyle w:val="Heading1"/>
        <w:pageBreakBefore/>
      </w:pPr>
      <w:r>
        <w:rPr>
          <w:rFonts w:eastAsia="宋体"/>
        </w:rPr>
        <w:t>14 六路径方案的小角交叉压力实验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不重新布线，在各方案的固定几何上，把小于20°的交叉损耗分别乘以1、2、5、10，再复算最大损耗。倍率是人为压力假设，用来检查交叉表不确定性的影响。</w:t>
      </w:r>
    </w:p>
    <w:p>
      <w:pPr>
        <w:pStyle w:val="Caption"/>
        <w:keepNext/>
        <w:spacing w:after="120"/>
      </w:pPr>
      <w:r>
        <w:rPr>
          <w:rFonts w:eastAsia="宋体"/>
        </w:rPr>
        <w:t>表20 补修后六方案的最大损耗压力结果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907"/>
        <w:gridCol w:w="1247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90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24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7484"/>
            <w:gridSpan w:val="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各倍率情景的最大损耗（dB）</w:t>
            </w:r>
          </w:p>
        </w:tc>
      </w:tr>
      <w:tr>
        <w:trPr>
          <w:cantSplit/>
          <w:tblHeader/>
        </w:trPr>
        <w:tc>
          <w:tcPr>
            <w:tcW w:type="dxa" w:w="90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24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倍率10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6.3222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6.3222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6.3222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6.3222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5.3638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5.3462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5.3462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5.3462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5.3462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5.9980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6.0117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6.0526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6.2857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5.1038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5.1803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5.9941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6.5773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6.5773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6.5773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6.5773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6.5780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6.5780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6.5780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6.5780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5.6207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5.6207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5.6207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5.6207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5.6217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5.6217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5.6217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5.6217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6.4459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6.4970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6.6503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8.6653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5.5452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5.7264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8.4333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注：只在相同规模、相同倍率下有比较意义。此处展现敏感性而不评定统一最优；倍率5/10不代表已验证的真实误差范围。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512条F56最大损耗从5.4995增到8.4333 dB，倍率10时超过原版A的6.5773 dB；256条F56从5.0783增到5.9941 dB。自由弯角的标称收益会受极小角交叉模型影响，不能从标称改善直接推断所有压力情景都改善。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数据来源：t64；3D/outputs/opt2d_step13_fix/{256,512}/sensitivity.csv。</w:t>
      </w:r>
    </w:p>
    <w:p>
      <w:pPr>
        <w:pStyle w:val="Heading1"/>
        <w:pageBreakBefore/>
      </w:pPr>
      <w:r>
        <w:rPr>
          <w:rFonts w:eastAsia="宋体"/>
        </w:rPr>
        <w:t>15 冻结半径的六配置与严格验收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固定每条路线的端点和F56半径，比较base、spacing、small、touch、both及保护性局部优化opt_base。要求平均增加不超过0.05 dB、标称全局最大不恶化、固定11条保护路线逐条不恶化，并保持几何合法和无重合。</w:t>
      </w:r>
    </w:p>
    <w:p>
      <w:pPr>
        <w:pStyle w:val="Caption"/>
        <w:keepNext/>
        <w:spacing w:after="120"/>
      </w:pPr>
      <w:r>
        <w:rPr>
          <w:rFonts w:eastAsia="宋体"/>
        </w:rPr>
        <w:t>表21 固定半径后的全部配置及验收</w:t>
      </w:r>
    </w:p>
    <w:tbl>
      <w:tblPr>
        <w:tblW w:type="dxa" w:w="9581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850"/>
        <w:gridCol w:w="1417"/>
        <w:gridCol w:w="1587"/>
        <w:gridCol w:w="1587"/>
        <w:gridCol w:w="1587"/>
        <w:gridCol w:w="1417"/>
        <w:gridCol w:w="1134"/>
      </w:tblGrid>
      <w:tr>
        <w:trPr>
          <w:cantSplit/>
          <w:tblHeader/>
        </w:trPr>
        <w:tc>
          <w:tcPr>
            <w:tcW w:type="dxa" w:w="850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41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配置</w:t>
            </w:r>
          </w:p>
        </w:tc>
        <w:tc>
          <w:tcPr>
            <w:tcW w:type="dxa" w:w="4761"/>
            <w:gridSpan w:val="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损耗（dB）</w:t>
            </w:r>
          </w:p>
        </w:tc>
        <w:tc>
          <w:tcPr>
            <w:tcW w:type="dxa" w:w="141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间距不足对</w:t>
            </w:r>
          </w:p>
        </w:tc>
        <w:tc>
          <w:tcPr>
            <w:tcW w:type="dxa" w:w="113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验收</w:t>
            </w:r>
          </w:p>
        </w:tc>
      </w:tr>
      <w:tr>
        <w:trPr>
          <w:cantSplit/>
          <w:tblHeader/>
        </w:trPr>
        <w:tc>
          <w:tcPr>
            <w:tcW w:type="dxa" w:w="850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41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P95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</w:t>
            </w:r>
          </w:p>
        </w:tc>
        <w:tc>
          <w:tcPr>
            <w:tcW w:type="dxa" w:w="141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13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base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2.9703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4.6545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5.0783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415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spacing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2.9724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4.6980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5.0623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293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未通过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small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2.9986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4.6316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5.0509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377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未通过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touch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2.9703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4.6545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5.0783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415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both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2.9887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4.6284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5.0540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275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未通过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opt_base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2.9703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4.6545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5.0783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415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base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3.2947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4.9004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1231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spacing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3.3623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5.0329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5.5409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821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未通过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small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3.3492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4.9178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5.4741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1153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未通过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touch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3.2947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4.9004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1231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both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3.4028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4.9980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5.4877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851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未通过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opt_base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3.2936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4.9076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5.4654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1228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通过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注：粗体只比较同规模、通过严格验收的配置；256条三行结果相同。P95独立描述尾部，512条opt_base的P95略有增加。未通过配置的单项较低值不评为最终最优。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spacing、small、both在两种规模均未通过。256条的拒绝主要来自个别保护路线轻微恶化；512条三者平均增加分别0.0677、0.0545、0.1081 dB，都超过0.05 dB预算，且有保护对象恶化。touch与base相同，因为两组物理接触为0。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冻结半径核对为256/256、512/512一致；base和未冻结F56参照的数值一致。D56参照平均4.3393/4.5607、最大5.3462/5.6217 dB；它保留U形，因此属于路径族参照，不是本组六个约束配置之一。只有512条保护优化产生了通过全部规则的非零改善。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数据来源：3D/outputs/opt2d_step14/{256,512}/comparison.csv、acceptance.csv、radius_freeze_check.csv、references.csv。</w:t>
      </w:r>
    </w:p>
    <w:p>
      <w:pPr>
        <w:pStyle w:val="Heading1"/>
        <w:pageBreakBefore/>
      </w:pPr>
      <w:r>
        <w:rPr>
          <w:rFonts w:eastAsia="宋体"/>
        </w:rPr>
        <w:t>16 256条固定保护对象的逐路结果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固定同一组11条ID，包含base最差、D56最差及被穿越的U形连接。每个配置都评价这些原ID，不能逐方案重选最差十条。表中列出相对base的损耗差，正数为恶化，负数为改善。</w:t>
      </w:r>
    </w:p>
    <w:p>
      <w:pPr>
        <w:pStyle w:val="Caption"/>
        <w:keepNext/>
        <w:spacing w:after="120"/>
      </w:pPr>
      <w:r>
        <w:rPr>
          <w:rFonts w:eastAsia="宋体"/>
        </w:rPr>
        <w:t>表22 256条实验固定11条连接的损耗变化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134"/>
        <w:gridCol w:w="1701"/>
        <w:gridCol w:w="1701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113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路线ID</w:t>
            </w:r>
          </w:p>
        </w:tc>
        <w:tc>
          <w:tcPr>
            <w:tcW w:type="dxa" w:w="1701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base损耗（dB）</w:t>
            </w:r>
          </w:p>
        </w:tc>
        <w:tc>
          <w:tcPr>
            <w:tcW w:type="dxa" w:w="6804"/>
            <w:gridSpan w:val="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相对base的差值（dB）</w:t>
            </w:r>
          </w:p>
        </w:tc>
      </w:tr>
      <w:tr>
        <w:trPr>
          <w:cantSplit/>
          <w:tblHeader/>
        </w:trPr>
        <w:tc>
          <w:tcPr>
            <w:tcW w:type="dxa" w:w="113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701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spacing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small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both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opt_base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-0.0160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-0.0274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-0.0243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3.7512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-0.0544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-0.1327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-0.1398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4.9510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-0.0567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-0.0181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-0.0538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4.7402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-0.0055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0.0079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-0.0147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4.7218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0.0072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0.0092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-0.0141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4.5369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-0.0043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0.0017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-0.0097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4.8341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-0.0005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-0.0316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-0.0613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4.8157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-0.0039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-0.0186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-0.0187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4.7402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-0.0031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-0.0018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0.0021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4.7186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-0.0205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-0.0120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-0.0330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4.7213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-0.0222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-0.0137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-0.0338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注：差值保留4位小数；显示0.0000可能是小于舍入精度的数值，不表示用0替代缺失。touch差值全部为0，与base一致，省去重复列。不对不同路线ID作损耗排名。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spacing让185恶化约0.0072 dB，small让186、185、177恶化，both让52恶化约0.0021 dB。虽然多数保护对象改善，每种约束仍有至少一条恶化，所以零余量验收拒绝。opt_base没有接受候选，全部保持原值。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数据来源：3D/outputs/opt2d_step14/256/protection_set.json与各配置/protection_routes.csv。</w:t>
      </w:r>
    </w:p>
    <w:p>
      <w:pPr>
        <w:pStyle w:val="Heading2"/>
      </w:pPr>
      <w:r>
        <w:rPr>
          <w:rFonts w:eastAsia="宋体"/>
        </w:rPr>
        <w:t>保护余量诊断</w:t>
      </w:r>
    </w:p>
    <w:p>
      <w:r>
        <w:rPr>
          <w:rFonts w:eastAsia="宋体"/>
        </w:rPr>
        <w:t>对固定保护集合扫描允许恶化0、0.001、0.002、0.005、0.01、0.02 dB，不改变已经生成的几何。256条both在0.005 dB时达到逐路余量要求，spacing和small在0.01 dB时达到；512条small、both、spacing的最大恶化分别0.0238、0.3376、0.3885 dB，在本次扫描的全部余量下仍未通过逐路保护。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这是对保护条件的诊断，任务仍采用0 dB余量；“通过余量”只描述保护集合，并不自动满足平均预算等其他条件。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数据来源：3D/outputs/opt2d_step14/{256,512}/protection_margins.csv。</w:t>
      </w:r>
    </w:p>
    <w:p>
      <w:pPr>
        <w:pStyle w:val="Heading1"/>
        <w:pageBreakBefore/>
      </w:pPr>
      <w:r>
        <w:rPr>
          <w:rFonts w:eastAsia="宋体"/>
        </w:rPr>
        <w:t>17 512条固定保护对象的逐路结果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固定同一组11条ID，包含base最差、D56最差及被穿越的U形连接。每个配置都评价这些原ID，不能逐方案重选最差十条。表中列出相对base的损耗差，正数为恶化，负数为改善。</w:t>
      </w:r>
    </w:p>
    <w:p>
      <w:pPr>
        <w:pStyle w:val="Caption"/>
        <w:keepNext/>
        <w:spacing w:after="120"/>
      </w:pPr>
      <w:r>
        <w:rPr>
          <w:rFonts w:eastAsia="宋体"/>
        </w:rPr>
        <w:t>表23 512条实验固定11条连接的损耗变化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134"/>
        <w:gridCol w:w="1701"/>
        <w:gridCol w:w="1701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113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路线ID</w:t>
            </w:r>
          </w:p>
        </w:tc>
        <w:tc>
          <w:tcPr>
            <w:tcW w:type="dxa" w:w="1701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base损耗（dB）</w:t>
            </w:r>
          </w:p>
        </w:tc>
        <w:tc>
          <w:tcPr>
            <w:tcW w:type="dxa" w:w="6804"/>
            <w:gridSpan w:val="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相对base的差值（dB）</w:t>
            </w:r>
          </w:p>
        </w:tc>
      </w:tr>
      <w:tr>
        <w:trPr>
          <w:cantSplit/>
          <w:tblHeader/>
        </w:trPr>
        <w:tc>
          <w:tcPr>
            <w:tcW w:type="dxa" w:w="113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701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spacing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small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both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opt_base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0.0414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-0.0253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-0.0118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-0.0341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287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4.3308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0.3411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-0.0395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0.2698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5.4138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0.0484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-0.0758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-0.0145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-0.1420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309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4.7838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0.0573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-0.0185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0.0756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-0.0002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4.7927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0.0438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-0.0242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0.0648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-0.0002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4.8102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0.3885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-0.0373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0.3376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-0.0002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5.0080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-0.0104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-0.0259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-0.0132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4.9789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0.0039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-0.0171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-0.0196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4.9021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0.0623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-0.0085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0.0462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4.9120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0.0583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0.0238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0.0430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265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5.3647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0.0973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-0.0418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-0.0543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-0.0249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注：差值保留4位小数；显示0.0000可能是小于舍入精度的数值，不表示用0替代缺失。touch差值全部为0，与base一致，省去重复列。不对不同路线ID作损耗排名。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spacing和both对311分别恶化约0.3885、0.3376 dB；small对152恶化约0.0238 dB。opt_base改善7条、其余不恶化，满足逐路保护。集合均值或全局最大改善，不能代替逐路验收。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数据来源：3D/outputs/opt2d_step14/512/protection_set.json与各配置/protection_routes.csv。</w:t>
      </w:r>
    </w:p>
    <w:p>
      <w:pPr>
        <w:pStyle w:val="Heading1"/>
        <w:pageBreakBefore/>
      </w:pPr>
      <w:r>
        <w:rPr>
          <w:rFonts w:eastAsia="宋体"/>
        </w:rPr>
        <w:t>18 保护优化过程与放宽条件探针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每个目标路线最多试4个候选，目标包含固定保护集合和压力情景的高损耗路线。逐候选评价平均预算、全局最大、11条保护路线和倍率5情景最大；失败则完整回滚。另改变候选排序强度及保护余量，检查拒绝限制。</w:t>
      </w:r>
    </w:p>
    <w:p>
      <w:pPr>
        <w:pStyle w:val="Caption"/>
        <w:keepNext/>
        <w:spacing w:after="120"/>
      </w:pPr>
      <w:r>
        <w:rPr>
          <w:rFonts w:eastAsia="宋体"/>
        </w:rPr>
        <w:t>表24 实际优化和全部保存的诊断探针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850"/>
        <w:gridCol w:w="2381"/>
        <w:gridCol w:w="1134"/>
        <w:gridCol w:w="680"/>
        <w:gridCol w:w="680"/>
        <w:gridCol w:w="1644"/>
        <w:gridCol w:w="2268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变体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余量（dB）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尝试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接受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耗时（s）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倍率5最大（dB）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严格主实验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68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233.10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5.1803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排序0.5 余量0.00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68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173.37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5.1803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排序2.0 余量0.00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68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115.68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5.1803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排序0.5 余量0.01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0.01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66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114.37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5.1742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排序0.5 余量0.05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0.05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66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113.30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5.1742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严格主实验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74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762.24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5.6340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排序0.5 余量0.00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33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427.17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5.6392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排序0.5 余量0.01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0.01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28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432.20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5.6392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注：诊断预算与候选排序有差别，不按接受数或耗时跨行排优。256的strict_slack005实际参数是0.05 dB，名称不等于0.005。全部回滚指纹不一致次数均为0。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严格主实验256条接受0/68，512条接受6/74，512平均3.2947→3.2936、最大5.4995→5.4654、倍率5最大5.7264→5.6340 dB。256条主要拒绝原因包括情景无改善62次、最大恶化32次及保护对象恶化；一个候选可同时触发多条拒绝，计数不能相加成总候选数。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256条把排序强度调到0.5或2.0仍0接受；保护余量0.01/0.05时各接受2个候选，属于放宽条件诊断。512条严格排序0.5和余量0.01探针均接受5/33和5/28，情景最大同为约5.6392 dB，不能把“严格排序0接受”的256结论推广到512。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数据来源：3D/outputs/opt2d_step14/{256,512}/optimize_attempts_base.csv、optimize_record.json、probe/probe_summary.csv。</w:t>
      </w:r>
    </w:p>
    <w:p>
      <w:pPr>
        <w:pStyle w:val="Heading1"/>
        <w:pageBreakBefore/>
      </w:pPr>
      <w:r>
        <w:rPr>
          <w:rFonts w:eastAsia="宋体"/>
        </w:rPr>
        <w:t>19 冻结半径后全部压力情景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保留六配置已经生成的几何，分别把小于20°交叉损耗乘以1、2、5、10，重新计算最大损耗；不重新优化各情景。</w:t>
      </w:r>
    </w:p>
    <w:p>
      <w:pPr>
        <w:pStyle w:val="Caption"/>
        <w:keepNext/>
        <w:spacing w:after="120"/>
      </w:pPr>
      <w:r>
        <w:rPr>
          <w:rFonts w:eastAsia="宋体"/>
        </w:rPr>
        <w:t>表25 六配置的全倍率最大损耗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907"/>
        <w:gridCol w:w="1247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90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24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配置</w:t>
            </w:r>
          </w:p>
        </w:tc>
        <w:tc>
          <w:tcPr>
            <w:tcW w:type="dxa" w:w="7484"/>
            <w:gridSpan w:val="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各倍率情景最大损耗（dB）</w:t>
            </w:r>
          </w:p>
        </w:tc>
      </w:tr>
      <w:tr>
        <w:trPr>
          <w:cantSplit/>
          <w:tblHeader/>
        </w:trPr>
        <w:tc>
          <w:tcPr>
            <w:tcW w:type="dxa" w:w="90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24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倍率10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base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5.1038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5.1803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5.9941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spacing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5.0623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5.0810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5.1371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5.7425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small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5.0509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5.0696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5.1257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5.2192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touch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5.1038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5.1803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5.9941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both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5.0540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5.0727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5.1288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5.2971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opt_base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5.1038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5.1803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5.9941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base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5.5452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5.7264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8.4333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spacing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5.5409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5.5798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5.9657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7.8692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small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5.4741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5.5130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5.6296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7.4829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touch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5.5452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5.7264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8.4333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both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5.4877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5.4945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6.1946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8.5761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opt_base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5.4654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5.4916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5.6340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8.4996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注：仅在同规模、同倍率且已通过严格验收的base/touch/opt_base之间标粗有改善或更低的结果；256条三者相同，不标重复最优。spacing/small/both仍保留未验收状态。</w:t>
      </w:r>
    </w:p>
    <w:p>
      <w:r>
        <w:rPr>
          <w:rFonts w:eastAsia="宋体"/>
          <w:b/>
        </w:rPr>
        <w:t>结果和结论：</w:t>
      </w:r>
      <w:r>
        <w:rPr>
          <w:rFonts w:eastAsia="宋体"/>
        </w:rPr>
        <w:t>512条opt_base在倍率1、2、5时改善，但倍率10最大从8.4333变为8.4996 dB，略有恶化。small在倍率10的最大较低，但仍违反平均预算和固定保护条件。256条opt_base没有改动，全部压力结果与base一致。</w:t>
      </w:r>
    </w:p>
    <w:p>
      <w:pPr>
        <w:pStyle w:val="Heading2"/>
      </w:pPr>
      <w:r>
        <w:rPr>
          <w:rFonts w:eastAsia="宋体"/>
        </w:rPr>
        <w:t>小角计数与间距权衡</w:t>
      </w:r>
    </w:p>
    <w:p>
      <w:pPr>
        <w:keepNext/>
      </w:pPr>
      <w:r>
        <w:rPr>
          <w:rFonts w:eastAsia="宋体"/>
        </w:rPr>
        <w:t>冻结半径后，256条small把小于20°交叉657→315，both降至371；512条small从2939→1125，both降至1209。spacing在512条虽然把间距不足1231→821，却使小于20°交叉增到3263。不能用一项改善代表所有风险改善。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数据来源：t74；3D/outputs/opt2d_step14/{256,512}/sensitivity.csv、comparison.csv。</w:t>
      </w:r>
    </w:p>
    <w:p>
      <w:pPr>
        <w:pStyle w:val="Heading1"/>
        <w:pageBreakBefore/>
      </w:pPr>
      <w:r>
        <w:rPr>
          <w:rFonts w:eastAsia="宋体"/>
        </w:rPr>
        <w:t>20 三维几何与距离检测验证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建立三维路线容器和局部抬层几何；用余弦过渡连接不同层，检查端点与切向连续；对直线、圆弧和过渡段的最小距离进行样本验证。</w:t>
      </w:r>
    </w:p>
    <w:p>
      <w:pPr>
        <w:pStyle w:val="Caption"/>
        <w:keepNext/>
        <w:spacing w:after="120"/>
      </w:pPr>
      <w:r>
        <w:rPr>
          <w:rFonts w:eastAsia="宋体"/>
        </w:rPr>
        <w:t>表26 三维基础验证记录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402"/>
        <w:gridCol w:w="2154"/>
        <w:gridCol w:w="2041"/>
        <w:gridCol w:w="2041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验证项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真实样本路线（条）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独立差分点（个）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全测试通过（项）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9A 路线容器与抬层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不适用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545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9B 曲率解析与数值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不适用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579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9C clearance分类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不适用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不适用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623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注：9C使用6对路线和150对几何段。基础验证支持几何实现，不是全板路由结果。不同阶段测试数包含当时已有测试，不相加。</w:t>
      </w:r>
    </w:p>
    <w:p>
      <w:r>
        <w:rPr>
          <w:rFonts w:eastAsia="宋体"/>
        </w:rPr>
        <w:t>9A将普通0/1/2、特殊13/14/15抬到2.75 mm，XY误差0、平面段长度不变。9B的Lxy = 10 mm、高度差1 mm过渡，真实最小半径20.2642 mm、有效参数25.25 mm；7点差分最大曲率误差6.356 × 10⁻¹² mm⁻¹，579项测试通过。</w:t>
      </w:r>
    </w:p>
    <w:p>
      <w:r>
        <w:rPr>
          <w:rFonts w:eastAsia="宋体"/>
          <w:b/>
        </w:rPr>
        <w:t>距离验证：</w:t>
      </w:r>
      <w:r>
        <w:rPr>
          <w:rFonts w:eastAsia="宋体"/>
        </w:rPr>
        <w:t>9C在0.01 mm阈值下，同层0/24、0/25、0/26为碰撞；0/1、0/2、0/3间距0.175、0.350、0.525 mm为分离，另覆盖异层、阈值和过渡内部最近点，623项测试通过。未决不当作分离。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几何容器、切向连接和距离检测能用于后续抬层；有效半径不等于真实最小半径，切向连续也不保证曲率连续。此验证没有计算三维器件传播损耗。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数据来源：3D/outputs/step_9_a_tests.json、step_9_b_curvature_join_validation.json、step_9_c_clearance_validation.json。</w:t>
      </w:r>
    </w:p>
    <w:p>
      <w:pPr>
        <w:pStyle w:val="Heading1"/>
        <w:pageBreakBefore/>
      </w:pPr>
      <w:r>
        <w:rPr>
          <w:rFonts w:eastAsia="宋体"/>
        </w:rPr>
        <w:t>21 单路线抬层探针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选3组真实相交路线对，逐次抬高其中一条；每次再检查该路线与其余511条邻居，测试能否消除目标近距对且不引入新对。阈值0.1 mm。</w:t>
      </w:r>
    </w:p>
    <w:p>
      <w:pPr>
        <w:pStyle w:val="Caption"/>
        <w:keepNext/>
        <w:spacing w:after="120"/>
      </w:pPr>
      <w:r>
        <w:rPr>
          <w:rFonts w:eastAsia="宋体"/>
        </w:rPr>
        <w:t>表27 三个真实路线对的独立抬层结果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701"/>
        <w:gridCol w:w="1134"/>
        <w:gridCol w:w="1814"/>
        <w:gridCol w:w="1814"/>
        <w:gridCol w:w="1587"/>
        <w:gridCol w:w="158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目标路线对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移动ID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碰撞邻线前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碰撞邻线后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新增邻线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增长（mm）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0 / 24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230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217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0.243892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0 / 25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52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0.243892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0 / 26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230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217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0.243892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注：每组各45候选，20个通过目标检查、25个因自身判定有歧义拒绝。三个案例从各自原状态出发，不能同时叠加。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3组均校验511个邻居，零新增碰撞，总耗时约68.6 s。合成十字探针从0→1→0 mm后，目标间距1 mm、额外长度0.243892 mm；端点和过渡连接均检查。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单路线抬层具有局部可行性；它没有证明多路线同时抬层后全板无碰撞，因此继续执行顺序分配和1024条压力实例。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数据来源：3D/outputs/step_9_d_probe_summary.json、step_9_d_local_validation.json、step_9_d_synthetic.json。</w:t>
      </w:r>
    </w:p>
    <w:p>
      <w:pPr>
        <w:pStyle w:val="Heading1"/>
        <w:pageBreakBefore/>
      </w:pPr>
      <w:r>
        <w:rPr>
          <w:rFonts w:eastAsia="宋体"/>
        </w:rPr>
        <w:t>22 两层与三层顺序分配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在同一512条二维布局上执行两层30次探针，再以各50次尝试比较两层和三层。每次抬层后检查整个受影响集合，记录移除、新增与净变化，以总体近距对减少为收益。</w:t>
      </w:r>
    </w:p>
    <w:p>
      <w:pPr>
        <w:pStyle w:val="Caption"/>
        <w:keepNext/>
        <w:spacing w:after="120"/>
      </w:pPr>
      <w:r>
        <w:rPr>
          <w:rFonts w:eastAsia="宋体"/>
        </w:rPr>
        <w:t>表28 512条连接的三组抬层结果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701"/>
        <w:gridCol w:w="1077"/>
        <w:gridCol w:w="1474"/>
        <w:gridCol w:w="1474"/>
        <w:gridCol w:w="1191"/>
        <w:gridCol w:w="1361"/>
        <w:gridCol w:w="136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配置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成功抬层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初始近距对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最终近距对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减少（%）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增长（mm）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耗时（s）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2层 / 30次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49518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47508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4.06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2.93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23.47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2层 / 50次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49518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46624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5.84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3.90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40.59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3层 / 50次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22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49518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45400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8.32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8.84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81.25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注：粗体只比较同为50次尝试的两层与三层：三层几何收益更好，两层成本更低。30次是先期探针。近距对用0.1 mm中心线阈值，与二维cross事件不同。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两层30次成功12次，近距对减少4.06%；50次两层成功16次、减少5.84%，三层成功22次、减少8.32%。三层比两层多减少1224对，代价是额外长度与运行时间增加。</w:t>
      </w:r>
    </w:p>
    <w:p>
      <w:r>
        <w:rPr>
          <w:rFonts w:eastAsia="宋体"/>
          <w:b/>
        </w:rPr>
        <w:t>碰撞账目与失败：</w:t>
      </w:r>
      <w:r>
        <w:rPr>
          <w:rFonts w:eastAsia="宋体"/>
        </w:rPr>
        <w:t>新增近距对累计分别19、35、38；50次两层移除2929对、三层移除4156对，因此有新增但净数下降。三组均保留3对未决。30次的18次失败因双方已经抬过，本轮不重复抬层。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第三层没有“只有它才可行”的独有成功路线，额外收益来自更好的替代选择。层数增加在本次条件下有几何收益，但50次后仍有45400对近距路线，没有得到无碰撞版图。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数据来源：t81；3D/outputs/step_9_e_sequential_elevation_summary.json、step_9_f_{two_layer_control,three_layer}_summary.json、step_9_f_comparison.json。</w:t>
      </w:r>
    </w:p>
    <w:p>
      <w:pPr>
        <w:pStyle w:val="Heading1"/>
        <w:pageBreakBefore/>
      </w:pPr>
      <w:r>
        <w:rPr>
          <w:rFonts w:eastAsia="宋体"/>
        </w:rPr>
        <w:t>23 固定1024条三层实验</w:t>
      </w:r>
    </w:p>
    <w:p>
      <w:r>
        <w:rPr>
          <w:rFonts w:eastAsia="宋体"/>
          <w:b/>
        </w:rPr>
        <w:t>板容量负对照：</w:t>
      </w:r>
      <w:r>
        <w:rPr>
          <w:rFonts w:eastAsia="宋体"/>
        </w:rPr>
        <w:t>1024条输入在150 mm板高时，800条普通分配成功、160条轨道耗尽、64条特殊待解析；200 mm高提供1086根轨道，960条普通和64条特殊全部生成、耗尽0。最终使用300 × 200 mm区域。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将固定输入确定性扩展成1024条合成连接，使用300 × 200 mm区域，层高0、1、2 mm，最多1024次尝试；局部抬高后回到底层，端点不变。中心线近距阈值0.1 mm。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3960000" cy="3816739"/>
            <wp:docPr id="6" name="Picture 6" descr="自己的1024条三维总览 真实高度0 1 2 mm 显示高度放大20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1_1024_3d_overview_z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816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宋体"/>
        </w:rPr>
        <w:t>图4 自己的1024条三维总览 真实高度0 1 2 mm 显示高度放大20倍</w:t>
      </w:r>
    </w:p>
    <w:p>
      <w:pPr>
        <w:pStyle w:val="Heading2"/>
        <w:pageBreakBefore/>
      </w:pPr>
      <w:r>
        <w:rPr>
          <w:rFonts w:eastAsia="宋体"/>
        </w:rPr>
        <w:t>实验 23 续 终态结果与核对</w:t>
      </w:r>
    </w:p>
    <w:p>
      <w:pPr>
        <w:pStyle w:val="Caption"/>
        <w:keepNext/>
        <w:spacing w:after="120"/>
      </w:pPr>
      <w:r>
        <w:rPr>
          <w:rFonts w:eastAsia="宋体"/>
        </w:rPr>
        <w:t>表29 1024条合成输入的终态指标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850"/>
        <w:gridCol w:w="1134"/>
        <w:gridCol w:w="1644"/>
        <w:gridCol w:w="1644"/>
        <w:gridCol w:w="1191"/>
        <w:gridCol w:w="1361"/>
        <w:gridCol w:w="1814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尝试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成功抬层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初始近距对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最终近距对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减少（%）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增长（mm）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耗时（s）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1024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204291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138113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32.39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87.41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1172.66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注：不同于512条的规模、板尺寸和尝试预算，独立报告，不跨规模评最优。所有指标是中心线几何统计。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成功抬层175次，产生350个过渡；近距对204291→138113，减少32.39%。总长度增加87.41 mm，耗时1172.66 s，约19.5分钟；另有4对未决。终态849条在底层、72条主体在1 mm层、103条在2 mm层。</w:t>
      </w:r>
    </w:p>
    <w:p>
      <w:r>
        <w:rPr>
          <w:rFonts w:eastAsia="宋体"/>
          <w:b/>
        </w:rPr>
        <w:t>失败与终态独立复核：</w:t>
      </w:r>
      <w:r>
        <w:rPr>
          <w:rFonts w:eastAsia="宋体"/>
        </w:rPr>
        <w:t>累计移除68782对、新增2604对，净减少66178对；845次因双方已抬、4次无改善。独立重载1024条终态后全查523776路线对，与局部更新账目一致，696项测试通过。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局部抬层能减少约三分之一的近距对，但仍有大量剩余和未决对。这是合成压力实例的几何改善，没有计算三维光学损耗，也没有制作器件验证。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数据来源：3D/outputs/step_10_fixed_1024_{summary,initial_stats,validation,final_route_state,board_capacity_check}.json。</w:t>
      </w:r>
    </w:p>
    <w:p>
      <w:pPr>
        <w:pStyle w:val="Heading1"/>
        <w:pageBreakBefore/>
      </w:pPr>
      <w:r>
        <w:rPr>
          <w:rFonts w:eastAsia="宋体"/>
        </w:rPr>
        <w:t>24 自己的三维结果图怎么读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688000" cy="2392342"/>
            <wp:docPr id="7" name="Picture 7" descr="自己的XZ侧视图 紫色是升层与降层过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1_1024_xz_si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92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宋体"/>
        </w:rPr>
        <w:t>图5 自己的XZ侧视图 紫色是升层与降层过渡</w:t>
      </w:r>
    </w:p>
    <w:p>
      <w:r>
        <w:rPr>
          <w:rFonts w:eastAsia="宋体"/>
        </w:rPr>
        <w:t>灰、蓝、橙分别表示0、1、2 mm层的主体段；紫色表示过渡。端点留在底层，被选中的路线在中段升高，末段降回底层。高度信息要结合近距检测判断。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2934000" cy="1231337"/>
            <wp:docPr id="8" name="Picture 8" descr="自己的局部抬层示例 左为1 mm层 右为2 mm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1_layer1_elevation_si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4000" cy="12313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宋体"/>
        </w:rPr>
        <w:t xml:space="preserve">  </w:t>
      </w: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2934000" cy="1231337"/>
            <wp:docPr id="9" name="Picture 9" descr="自己的局部抬层示例 左为1 mm层 右为2 mm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1_layer2_elevation_si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4000" cy="1231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宋体"/>
        </w:rPr>
        <w:t>图6 自己的局部抬层示例 左为1 mm层 右为2 mm层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可视化阶段保存了13张原图，包括俯视、侧视、总览、分层和局部示例。图来自已保存的终态几何，不增加一次路由实验。俯视相交不能单独代表三维碰撞，也不能仅凭总览图声称碰撞已全部消除。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数据来源：3D/outputs/step_11_visualization_summary.json；原图均位于3D/outputs/figures/。</w:t>
      </w:r>
    </w:p>
    <w:p>
      <w:pPr>
        <w:pStyle w:val="Heading1"/>
        <w:pageBreakBefore/>
      </w:pPr>
      <w:r>
        <w:rPr>
          <w:rFonts w:eastAsia="宋体"/>
        </w:rPr>
        <w:t>25 三维策略v3 实验A：缓存与候选窗口余量的 512 四组功能消融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在同一份 512 条合成输入（LEGACY_512_SMOOTHED_P0）、同一初态（冻结的二维 z=0 平面路线）和同一几何阈值（0.1 mm 中心线近距、5 mm 过渡半径）下，只切换两个开关组合出四组：静态生成失败缓存与候选窗口余量 window_slack_mm。四组都使用策略 C、候选基本评价预算上限 720 次、目标尝试上限 50 次，验收规则不变。</w:t>
      </w:r>
    </w:p>
    <w:p>
      <w:r>
        <w:rPr>
          <w:rFonts w:eastAsia="宋体"/>
          <w:b/>
        </w:rPr>
        <w:t>不混淆：</w:t>
      </w:r>
      <w:r>
        <w:rPr>
          <w:rFonts w:eastAsia="宋体"/>
        </w:rPr>
        <w:t>本节的组字母 A/B/C/D 是本轮两项功能的消融分组，与历史策略字母 A/B/C 无关，不能按字母对应，目录名都带区分后缀。静态生成失败缓存只跳过“目标双方在完全相同的生成输入下都生成零候选”的目标，不占用 50 次正式目标尝试上限；候选窗口余量只把候选窗口的位置移离 0.1 mm 阈值边界。两者都不是加工公差，也不是光学安全裕量。</w:t>
      </w:r>
    </w:p>
    <w:p>
      <w:pPr>
        <w:pStyle w:val="Caption"/>
        <w:keepNext/>
        <w:spacing w:after="120"/>
      </w:pPr>
      <w:r>
        <w:rPr>
          <w:rFonts w:eastAsia="宋体"/>
        </w:rPr>
        <w:t>表30 512 四组功能消融的分组定义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304"/>
        <w:gridCol w:w="1531"/>
        <w:gridCol w:w="1644"/>
        <w:gridCol w:w="5159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分组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生成失败缓存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窗口余量（mm）</w:t>
            </w:r>
          </w:p>
        </w:tc>
        <w:tc>
          <w:tcPr>
            <w:tcW w:type="dxa" w:w="515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 基线原版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关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515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两项新功能都关闭，复现历史行为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 仅生成缓存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开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515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只开静态生成失败缓存（改的是调度）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C 仅窗口余量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关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1e-05</w:t>
            </w:r>
          </w:p>
        </w:tc>
        <w:tc>
          <w:tcPr>
            <w:tcW w:type="dxa" w:w="515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只开候选窗口余量（改的是生成）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 两项同开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开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1e-05</w:t>
            </w:r>
          </w:p>
        </w:tc>
        <w:tc>
          <w:tcPr>
            <w:tcW w:type="dxa" w:w="515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两项同时开启</w:t>
            </w:r>
          </w:p>
        </w:tc>
      </w:tr>
    </w:tbl>
    <w:p>
      <w:pPr>
        <w:keepNext/>
        <w:spacing w:line="312" w:lineRule="auto" w:before="80" w:after="100"/>
      </w:pPr>
      <w:r>
        <w:rPr>
          <w:rFonts w:eastAsia="宋体"/>
          <w:sz w:val="18"/>
        </w:rPr>
        <w:t>注：“关/开”指该组是否启用对应功能。“窗口余量 1e-05 mm”是候选窗口的数值与几何余量，不是加工公差；初态（49,518 对近距、3 对未决）、输入、阈值、预算上限和验收规则四组完全相同。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数据来源：outputs/3d_strategy_v3/512_ablation/{A_baseline_original,B_generation_cache_only,C_window_slack_only,D_both_enabled}/config.json、ledger.json 与 cross_group_analysis.json。</w:t>
      </w:r>
    </w:p>
    <w:p>
      <w:pPr>
        <w:pStyle w:val="Caption"/>
        <w:keepNext/>
        <w:spacing w:after="120"/>
      </w:pPr>
      <w:r>
        <w:rPr>
          <w:rFonts w:eastAsia="宋体"/>
        </w:rPr>
        <w:t>表31 512 四组功能消融的终态结果与代价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474"/>
        <w:gridCol w:w="992"/>
        <w:gridCol w:w="935"/>
        <w:gridCol w:w="850"/>
        <w:gridCol w:w="737"/>
        <w:gridCol w:w="1134"/>
        <w:gridCol w:w="907"/>
        <w:gridCol w:w="907"/>
        <w:gridCol w:w="1701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分组</w:t>
            </w:r>
          </w:p>
        </w:tc>
        <w:tc>
          <w:tcPr>
            <w:tcW w:type="dxa" w:w="99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终态近距对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减少（%）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接受修改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重定位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额外长度（mm）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实际评价（次）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预算使用（%）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停止原因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 基线原版</w:t>
            </w:r>
          </w:p>
        </w:tc>
        <w:tc>
          <w:tcPr>
            <w:tcW w:type="dxa" w:w="99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44274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10.59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22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8.405220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666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92.5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目标上限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 仅生成缓存</w:t>
            </w:r>
          </w:p>
        </w:tc>
        <w:tc>
          <w:tcPr>
            <w:tcW w:type="dxa" w:w="99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43750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11.65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24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8.893004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720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100.0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预算耗尽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C 仅窗口余量</w:t>
            </w:r>
          </w:p>
        </w:tc>
        <w:tc>
          <w:tcPr>
            <w:tcW w:type="dxa" w:w="99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43161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12.84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23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6.912199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711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98.8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目标上限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 两项同开</w:t>
            </w:r>
          </w:p>
        </w:tc>
        <w:tc>
          <w:tcPr>
            <w:tcW w:type="dxa" w:w="99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42909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13.35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24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7.156091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720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100.0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预算耗尽</w:t>
            </w:r>
          </w:p>
        </w:tc>
      </w:tr>
    </w:tbl>
    <w:p>
      <w:pPr>
        <w:keepNext/>
        <w:spacing w:line="312" w:lineRule="auto" w:before="80" w:after="100"/>
      </w:pPr>
      <w:r>
        <w:rPr>
          <w:rFonts w:eastAsia="宋体"/>
          <w:sz w:val="18"/>
        </w:rPr>
        <w:t>注：“减少（%）”是相对同一初态 49,518 对的减少比例，四组初态相同因此可比。粗体只标注严格可比范围内的最优：终态近距对最低为 D（四项功能组合中最低），额外长度最小为 C（6.912199 mm）；不对“单次运行时间”排名。四组预算上限都是 720 次，但实际评价次数 666/720/711/720 不同，相同预算上限不等于相同实际工作量。0 表示明确统计为零（四组重定位均为 0，不是缺失）。“停止原因”列把枚举值 TARGET_LIMIT 写为“目标上限”、CANDIDATE_BUDGET_EXHAUSTED 写为“预算耗尽”，原始枚举名见各组 ledger.json 的 stop_reason 字段，正文也照原样给出。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数据来源：outputs/3d_strategy_v3/512_ablation/各分组 ledger.json 的 final_collision_pair_count、reduction_percent、accepted_moves、relocations、final_extra_length_mm、candidate_evaluations、budget_used_percent、stop_reason。</w:t>
      </w:r>
    </w:p>
    <w:p>
      <w:pPr>
        <w:pStyle w:val="Caption"/>
        <w:keepNext/>
        <w:spacing w:after="120"/>
      </w:pPr>
      <w:r>
        <w:rPr>
          <w:rFonts w:eastAsia="宋体"/>
        </w:rPr>
        <w:t>表32 512 四组的调度、实际工作量与自检歧义记录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531"/>
        <w:gridCol w:w="964"/>
        <w:gridCol w:w="964"/>
        <w:gridCol w:w="964"/>
        <w:gridCol w:w="964"/>
        <w:gridCol w:w="964"/>
        <w:gridCol w:w="964"/>
        <w:gridCol w:w="1134"/>
        <w:gridCol w:w="1191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分组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目标尝试（次）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不同目标（个）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重复尝试（次）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缓存跳过（次）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生成候选（个）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实际评价（次）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完整邻线验收（次）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自检歧义（条）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 基线原版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50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666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666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335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331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 仅生成缓存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27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27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28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765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720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364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356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C 仅窗口余量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50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26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24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711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711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711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 两项同开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27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27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26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765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720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720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</w:tbl>
    <w:p>
      <w:pPr>
        <w:keepNext/>
        <w:spacing w:line="312" w:lineRule="auto" w:before="80" w:after="100"/>
      </w:pPr>
      <w:r>
        <w:rPr>
          <w:rFonts w:eastAsia="宋体"/>
          <w:sz w:val="18"/>
        </w:rPr>
        <w:t>注：“自检歧义”是被评价候选在基本评价阶段因 SELF_AMBIGUOUS_CLEARANCE 被拒的条数：只有开窗口余量的 C、D 两组把它降到 0。B、D 的缓存跳过只涉及两个结构性零候选目标，作用是让它们不再反复占用 50 次正式目标尝试上限；零候选本身原本就不消耗候选评价预算，因此不能写成“节省候选调用”或“运行更快”。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数据来源：同上 cross_group_analysis.json、各组 summary.json 与 generation_skips.json。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03999" cy="3952677"/>
            <wp:docPr id="10" name="Picture 10" descr="自己的结果：四组功能消融的终态中心线近距对与相对初态的减少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group_pai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52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eastAsia="宋体"/>
        </w:rPr>
        <w:t>图7 自己的结果：四组功能消融的终态中心线近距对与相对初态的减少量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数据来源：源图 outputs/3d_strategy_v3/figures/f1_group_pairs.png；共用图图内不带编号。本报告的图号由全文顺序自增，以本报告图注为准。图由已保存产物直接绘制，不新增实验。</w:t>
      </w:r>
    </w:p>
    <w:p>
      <w:r>
        <w:rPr>
          <w:rFonts w:eastAsia="宋体"/>
          <w:b/>
        </w:rPr>
        <w:t>预算口径：</w:t>
      </w:r>
      <w:r>
        <w:rPr>
          <w:rFonts w:eastAsia="宋体"/>
        </w:rPr>
        <w:t>四组的实际评价次数并不相同：A 666、B 720、C 711、D 720，预算使用率分别是 92.50%、100.00%、98.75%、100.00%。相同预算上限不等于相同实际工作量。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03999" cy="3919462"/>
            <wp:docPr id="11" name="Picture 11" descr="自己的结果：中心线近距对数随累计候选基本评价次数的变化（共同上限 720 次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pairs_vs_evaluat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19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eastAsia="宋体"/>
        </w:rPr>
        <w:t>图8 自己的结果：中心线近距对数随累计候选基本评价次数的变化（共同上限 720 次）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数据来源：源图 outputs/3d_strategy_v3/figures/f2_pairs_vs_evaluations.png，数据取自各组 curve.json 与 ledger.json；共用图图内不带编号，图号以本报告图注为准。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03999" cy="3320999"/>
            <wp:docPr id="12" name="Picture 12" descr="自己的结果：四组功能消融的额外长度、单次运行时间与候选评价预算使用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co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eastAsia="宋体"/>
        </w:rPr>
        <w:t>图9 自己的结果：四组功能消融的额外长度、单次运行时间与候选评价预算使用率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数据来源：源图 outputs/3d_strategy_v3/figures/f3_costs.png；共用图图内不带编号，图号以本报告图注为准。运行时间是同机单次实测，没有重复测量与置信区间。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（1）终态中心线近距对最低的是两项功能同开的 D 组 42909 对，比 A 组（44274 对）少 1365 对；C 组 43161 对、B 组 43750 对。四组相对同一初态的减少比例分别是 10.59%、11.65%、12.84%、13.35%。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（2）终态额外长度最小的是只开窗口余量的 C 组 6.912199 mm；A、B、D 分别是 8.405220、8.893004、7.156091 mm。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（3）四组预算上限相同（各 720 次候选基本评价），但实际评价次数、预算使用率与停止原因都不同（见上表与图）。A、C 在目标上限处停止（TARGET_LIMIT），B、D 在预算耗尽处停止（CANDIDATE_BUDGET_EXHAUSTED），因此 B、D 的终态是预算口径下的结果，不能声称已经收敛。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（4）四组终态未决对都是 3 对（TOUCHING_THRESHOLD）；阈值没有放宽，未决对没有当作 CLEAR 消除。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（5）单次运行时间（同机、每组只跑一次）：A 199.7 s、B 209.8 s、C 374.7 s、D 373.4 s；总耗时约 19.3 分钟。运行时间没有重复测量、没有置信区间，单次耗时不能支持普遍效率结论；B 组比 A 组耗时更长且预算耗尽，因此本轮的缓存与余量都不能用“更快”来表述。</w:t>
      </w:r>
    </w:p>
    <w:p>
      <w:r>
        <w:rPr>
          <w:rFonts w:eastAsia="宋体"/>
          <w:b/>
        </w:rPr>
        <w:t>结论：</w:t>
      </w:r>
      <w:r>
        <w:rPr>
          <w:rFonts w:eastAsia="宋体"/>
        </w:rPr>
        <w:t>在本次 512 合成输入、同一预算上限与同一验收规则下，两项新功能的作用位置不同：生成缓存改的是调度（结构性零候选目标不再被反复尝试，目标尝试 50→27、重复尝试 25→0），窗口余量改的是生成（把落在阈值边界上的窗口位置移开，被评价候选的自检歧义从 A 的 331 条、B 的 356 条降到 0 条）。两项同开的 D 组终态最低，只开余量的 C 组额外长度最小；本轮每组只运行一次、只有一个 512 输入，不能外推为普遍结论，也没有做目标级归因。</w:t>
      </w:r>
    </w:p>
    <w:p>
      <w:pPr>
        <w:keepNext/>
      </w:pPr>
      <w:r>
        <w:rPr>
          <w:rFonts w:eastAsia="宋体"/>
          <w:b/>
        </w:rPr>
        <w:t>限制：</w:t>
      </w:r>
      <w:r>
        <w:rPr>
          <w:rFonts w:eastAsia="宋体"/>
        </w:rPr>
        <w:t>口径限制：全部比较指标是 0.1 mm 中心线近距对数，不代表光学损耗、串扰、无碰撞制造或工艺合规；512 是项目既有合成输入 LEGACY_512_SMOOTHED_P0，不是真实端口数据；本轮没有器件实测。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数据来源：outputs/3d_strategy_v3/512_ablation/summary_all.json、各分组 summary.json 与 recheck.json（四组落盘重载后 130,816 对全查、重载一致、终态几何四项检查均为真）。</w:t>
      </w:r>
    </w:p>
    <w:p>
      <w:pPr>
        <w:pStyle w:val="Heading1"/>
        <w:pageBreakBefore/>
      </w:pPr>
      <w:r>
        <w:rPr>
          <w:rFonts w:eastAsia="宋体"/>
        </w:rPr>
        <w:t>26 三维策略v3 实验B：窗口余量对 331 条自检歧义候选的探针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从冻结平面几何与保存的 CROSS 锚点重建修正版 C 在 512 主实验中保存的全部自检歧义候选（基本评价阶段因 SELF_AMBIGUOUS_CLEARANCE 被拒），再用 window_slack_mm=1e-05 重新枚举候选窗口，在每个已记录候选的 ±2δ 内寻找唯一对应窗口并重建候选，只对候选自身的净距做判定。不重新布线、不改 0.1 mm 阈值、不放宽任何验收规则。</w:t>
      </w:r>
    </w:p>
    <w:p>
      <w:r>
        <w:rPr>
          <w:rFonts w:eastAsia="宋体"/>
          <w:b/>
        </w:rPr>
        <w:t>必须写清的数学：</w:t>
      </w:r>
      <w:r>
        <w:rPr>
          <w:rFonts w:eastAsia="宋体"/>
        </w:rPr>
        <w:t>数学关系：设 δ = window_slack_mm / 直线长度。端点内缩量由 clearance/length 变为 (clearance+slack)/length，可用区间 [lo, hi] 的两端各内缩 δ、宽度缩小 2δ；三个位置参数 f = 0、0.5、1 的位移为 (1−2f)δ，即锚定左端的位置平移 +δ、中间位置不动、贴近右端的位置平移 −δ；过渡长度 run/length 与过渡数量不变；本来就勉强可行的窗口可能因这 2δ 的收缩而消失（hi−lo &lt; width 时该窗口不再被枚举）。</w:t>
      </w:r>
    </w:p>
    <w:p>
      <w:r>
        <w:rPr>
          <w:rFonts w:eastAsia="宋体"/>
          <w:b/>
        </w:rPr>
        <w:t>口径更正：</w:t>
      </w:r>
      <w:r>
        <w:rPr>
          <w:rFonts w:eastAsia="宋体"/>
        </w:rPr>
        <w:t>本节按上面这组 δ 收缩关系叙述，不使用此前文档中已被判定为错误的等价性说法，也不做超出本次实测范围的一般性保证；只保留“0.1 mm 中心线近距阈值与全部验收规则保持不变”这一事实。</w:t>
      </w:r>
    </w:p>
    <w:p>
      <w:pPr>
        <w:pStyle w:val="Caption"/>
        <w:keepNext/>
        <w:spacing w:after="120"/>
      </w:pPr>
      <w:r>
        <w:rPr>
          <w:rFonts w:eastAsia="宋体"/>
        </w:rPr>
        <w:t>表33 窗口余量探针：已记录自检歧义候选的复核结果</w:t>
      </w:r>
    </w:p>
    <w:tbl>
      <w:tblPr>
        <w:tblW w:type="dxa" w:w="8504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5783"/>
        <w:gridCol w:w="2721"/>
      </w:tblGrid>
      <w:tr>
        <w:trPr>
          <w:cantSplit/>
          <w:tblHeader/>
        </w:trPr>
        <w:tc>
          <w:tcPr>
            <w:tcW w:type="dxa" w:w="578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项目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数值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已记录的自检歧义候选（条）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331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涉及生成任务（个）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加余量后判为 CLEAR（条）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331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加余量后仍为 AMBIGUOUS_CLEARANCE / 判为 COLLISION / 判为 TOUCHING_THRESHOLD / 其它非 CLEAR 歧义（条）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 / 0 / 0 / 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无法匹配到窗口（条）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生成阶段被拒（条）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这 31 个任务的候选总数（余量 0 → 余量 1e-5，个）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666 → 666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加余量后候选变少的任务数（个）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这些任务中层失败原因发生变化的记录数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</w:tbl>
    <w:p>
      <w:pPr>
        <w:keepNext/>
        <w:spacing w:line="312" w:lineRule="auto" w:before="80" w:after="100"/>
      </w:pPr>
      <w:r>
        <w:rPr>
          <w:rFonts w:eastAsia="宋体"/>
          <w:sz w:val="18"/>
        </w:rPr>
        <w:t>注：“无法匹配到窗口”为 0 表示已记录候选都在 ±2δ 内找到了唯一对应窗口。候选总数 666 → 666 表示这些任务没有因为余量而失去或获得候选；层失败原因变化记录数为 0 表示这些任务的失败原因没有改变。未决状态没有被当作 CLEAR。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数据来源：outputs/3d_strategy_v3/window_slack_probe/window_slack_probe.json（含 limitation 字段）。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331 条候选的自身净距全部由 AMBIGUOUS_CLEARANCE 变为 CLEAR（仍为歧义 0 条、判为碰撞 0 条、判为临界 0 条）。样本（第 2 步、目标 (9,34)、移动路线 34、层 1、候选 0）在加余量后的最小距离为 0.100010 mm，阈值仍是 0.1 mm，状态 CLEAR。</w:t>
      </w:r>
    </w:p>
    <w:p>
      <w:r>
        <w:rPr>
          <w:rFonts w:eastAsia="宋体"/>
          <w:b/>
        </w:rPr>
        <w:t>负效应证据：</w:t>
      </w:r>
      <w:r>
        <w:rPr>
          <w:rFonts w:eastAsia="宋体"/>
        </w:rPr>
        <w:t>余量也带来生成端的细微变化：A 组（余量 0）的生成失败记录为 INSUFFICIENT_TRANSITION_SPACE 68 次、NO_VALID_TRANSITION_WINDOW 1 次；C 组（余量 1e-5）为 65 次与 2 次，说明余量在至少一个目标上把失败原因从“过渡空间不足”改成了“没有可用过渡窗口”，即加余量确实可能让本来就勉强可行的窗口从枚举中消失。</w:t>
      </w:r>
    </w:p>
    <w:p>
      <w:r>
        <w:rPr>
          <w:rFonts w:eastAsia="宋体"/>
          <w:b/>
        </w:rPr>
        <w:t>结论：</w:t>
      </w:r>
      <w:r>
        <w:rPr>
          <w:rFonts w:eastAsia="宋体"/>
        </w:rPr>
        <w:t>（1）自检歧义消除不等于目标近距对与完整邻线验收通过。本轮探针只判定候选自身的净距；候选是否被接受还要看目标对是否被清除、与全部邻线的逐一关系以及全局近距对是否严格下降。</w:t>
      </w:r>
    </w:p>
    <w:p>
      <w:r>
        <w:rPr>
          <w:rFonts w:eastAsia="宋体"/>
        </w:rPr>
        <w:t>（2）探针不等于全局未决对清零。四组主实验的终态未决对仍是 3 对，本轮没有任何阈值放宽，未决状态没有被当作 CLEAR 消除。</w:t>
      </w:r>
    </w:p>
    <w:p>
      <w:r>
        <w:rPr>
          <w:rFonts w:eastAsia="宋体"/>
        </w:rPr>
        <w:t>（3）范围只有这一份 512 合成输入与这 31 个已记录生成任务；1024 与其他输入没有做同样的逐候选复核，不能把 331/331 当作普遍结论。</w:t>
      </w:r>
    </w:p>
    <w:p>
      <w:pPr>
        <w:keepNext/>
      </w:pPr>
      <w:r>
        <w:rPr>
          <w:rFonts w:eastAsia="宋体"/>
        </w:rPr>
        <w:t>（4）探针只覆盖“已记录”的那些候选；它不说明没有被记录为歧义的候选会怎样，也不说明其它规模或其它余量取值会怎样。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数据来源：outputs/3d_strategy_v3/window_slack_probe/window_slack_probe.json、wording_fix_check.json 与 outputs/3d_strategy_v3/512_ablation/cross_group_analysis.json。</w:t>
      </w:r>
    </w:p>
    <w:p>
      <w:pPr>
        <w:pStyle w:val="Heading1"/>
        <w:pageBreakBefore/>
      </w:pPr>
      <w:r>
        <w:rPr>
          <w:rFonts w:eastAsia="宋体"/>
        </w:rPr>
        <w:t>27 三维策略v3 实验C：加余量的固定重定位诊断（新 D / 新 E）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历史诊断在 512 条 B 终态（43750 对近距、24 条已抬升路线）上预先固定 20 个目标（10 对双方均已抬升、10 对仅一方已抬升），D 组只允许首次抬升，E 组还允许把已经抬升的路线重定位到另一层；当时 E 实际生成并完整评价了 126 个重定位候选，其中 70 个在基本评价阶段因自检歧义被拒，没有任何候选通过全部验收，D 与 E 的终态相同（42112 对）。本轮把 window_slack_mm=1e-05 加进同一诊断：起点、目标清单、处理顺序、预算上限、几何阈值和验收规则全部不变，静态生成失败缓存保持关闭。</w:t>
      </w:r>
    </w:p>
    <w:p>
      <w:r>
        <w:rPr>
          <w:rFonts w:eastAsia="宋体"/>
          <w:b/>
        </w:rPr>
        <w:t>重定位规则：</w:t>
      </w:r>
      <w:r>
        <w:rPr>
          <w:rFonts w:eastAsia="宋体"/>
        </w:rPr>
        <w:t>重定位必须满足：从原始冻结平面路线重建替代候选；保留端点与 XY 投影；替换当前路线而不是叠加升降结构；保持切向连接、过渡半径与原有保守验收规则；与当前全部邻线逐一验收；未决状态不得当作 CLEAR；每次接受修改后全局近距对必须严格下降。</w:t>
      </w:r>
    </w:p>
    <w:p>
      <w:pPr>
        <w:pStyle w:val="Caption"/>
        <w:keepNext/>
        <w:spacing w:after="120"/>
      </w:pPr>
      <w:r>
        <w:rPr>
          <w:rFonts w:eastAsia="宋体"/>
        </w:rPr>
        <w:t>表34 加余量前后的固定重定位诊断对照（同一起点 43750 对、同一 20 目标清单）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191"/>
        <w:gridCol w:w="935"/>
        <w:gridCol w:w="850"/>
        <w:gridCol w:w="794"/>
        <w:gridCol w:w="794"/>
        <w:gridCol w:w="850"/>
        <w:gridCol w:w="1077"/>
        <w:gridCol w:w="1049"/>
        <w:gridCol w:w="1134"/>
        <w:gridCol w:w="964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组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终态近距对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净减少（对）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接受修改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首次抬升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接受重定位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重定位候选评价（次）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候选评价合计（次）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终态额外长度（mm）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单次运行时间（s）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旧诊断 D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42112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1638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13.0153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124.7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新诊断 D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42112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1638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13.0153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114.2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旧诊断 E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42112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1638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126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450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13.0153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188.0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新诊断 E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42083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1667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13.4495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129.8</w:t>
            </w:r>
          </w:p>
        </w:tc>
      </w:tr>
    </w:tbl>
    <w:p>
      <w:pPr>
        <w:keepNext/>
        <w:spacing w:line="312" w:lineRule="auto" w:before="80" w:after="100"/>
      </w:pPr>
      <w:r>
        <w:rPr>
          <w:rFonts w:eastAsia="宋体"/>
          <w:sz w:val="18"/>
        </w:rPr>
        <w:t>注：四行共用同一起点、同一目标清单、同一顺序、同一几何阈值与同一验收规则。粗体只标注四行中终态近距对最低者（新 E）。“预算上限同为 720 次”只表示上限相同：实际候选评价次数 324/324/450/342 两两不同，不能称相同实际工作量；运行时间是单次实测，不能据此得出普遍效率结论。0 表示明确统计为零（旧诊断两组的重定位接受为 0）。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数据来源：outputs/3d_strategy_v2_rev2/512_de_diagnostic/ledger_{D,E}.json（旧诊断对照）与 outputs/3d_strategy_v3/512_relocation_slack_diagnostic/ledger_{D,E}.json、comparison_DE.csv（本轮）。</w:t>
      </w:r>
    </w:p>
    <w:p>
      <w:r>
        <w:rPr>
          <w:rFonts w:eastAsia="宋体"/>
          <w:b/>
        </w:rPr>
        <w:t>新 D：</w:t>
      </w:r>
      <w:r>
        <w:rPr>
          <w:rFonts w:eastAsia="宋体"/>
        </w:rPr>
        <w:t>新 D 与旧 D 的决策序列、终态近距集合、未决集合和统计指标保持一致：终态近距对 42112 对、接受修改 8 次、首次抬升 8 次、候选评价 324 次、额外长度 13.0153 mm；但 8 条路线的窗口几何发生了微小变化（平移约 1e-5 mm），本轮不声称几何或原始 decisions 逐字节相同。</w:t>
      </w:r>
    </w:p>
    <w:p>
      <w:r>
        <w:rPr>
          <w:rFonts w:eastAsia="宋体"/>
          <w:b/>
        </w:rPr>
        <w:t>新 E：</w:t>
      </w:r>
      <w:r>
        <w:rPr>
          <w:rFonts w:eastAsia="宋体"/>
        </w:rPr>
        <w:t>新 E 第一次接受了重定位：终态从 42112 对降到 42083 对（少 29 对），接受修改 9 次（其中首次抬升 8 次、重定位 1 次），重定位候选评价从 126 次降到 18 次，候选评价合计从 450 次降到 342 次。原因是第 4 步的重定位被接受后，剩下 6 个“双方均已抬升”的目标不再处于近距状态（目标状态变为 TARGET_NO_LONGER_COLLIDING），因此不再需要逐候选评价；本轮目标状态为“不再近距”的目标数为 D 组 2 个、E 组 8 个（旧诊断 E 为 2 个）。</w:t>
      </w:r>
    </w:p>
    <w:p>
      <w:r>
        <w:rPr>
          <w:rFonts w:eastAsia="宋体"/>
          <w:b/>
        </w:rPr>
        <w:t>长度：</w:t>
      </w:r>
      <w:r>
        <w:rPr>
          <w:rFonts w:eastAsia="宋体"/>
        </w:rPr>
        <w:t>长度代价：新 E 相对诊断起点的总长度变化为 +4.5565 mm，终态额外长度相对原始平面为 13.4495 mm；新 D 相对起点 +4.1223 mm、相对平面 13.0153 mm。即新 E 用多 0.4342 mm 的终态额外长度换到少 29 对近距对。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03999" cy="4190259"/>
            <wp:docPr id="13" name="Picture 13" descr="自己的结果：旧诊断（余量 0）与加余量诊断（1e-5 mm）的终态、实际评价次数、额外长度与单次运行时间对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diagnostic_comparis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90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eastAsia="宋体"/>
        </w:rPr>
        <w:t>图10 自己的结果：旧诊断（余量 0）与加余量诊断（1e-5 mm）的终态、实际评价次数、额外长度与单次运行时间对照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数据来源：源图 outputs/3d_strategy_v3/figures/f4_diagnostic_comparison.png；数据来自两组 ledger_{D,E}.json。图由已保存产物直接绘制，不新增实验。</w:t>
      </w:r>
    </w:p>
    <w:p>
      <w:pPr>
        <w:pStyle w:val="Heading2"/>
      </w:pPr>
      <w:r>
        <w:rPr>
          <w:rFonts w:eastAsia="宋体"/>
        </w:rPr>
        <w:t>逐候选对应：不是“70 条全部解决”</w:t>
      </w:r>
    </w:p>
    <w:p>
      <w:r>
        <w:rPr>
          <w:rFonts w:eastAsia="宋体"/>
          <w:b/>
        </w:rPr>
        <w:t>方法：</w:t>
      </w:r>
      <w:r>
        <w:rPr>
          <w:rFonts w:eastAsia="宋体"/>
        </w:rPr>
        <w:t>只看歧义总数下降不能说明具体候选被解决，因此本轮把旧诊断 E 与新诊断 E 的重定位候选逐条建立对应：生成始终使用冻结平面路线与冻结锚点，同一（目标、victim、层）任务的候选集合可以逐窗口匹配，匹配规则是“层、起升直线编号、下降直线编号、窗口宽度完全一致，窗口起点位移不超过 2δ”。只有找到唯一对应候选的那些条目才能给出逐候选结论。</w:t>
      </w:r>
    </w:p>
    <w:p>
      <w:pPr>
        <w:pStyle w:val="Caption"/>
        <w:keepNext/>
        <w:spacing w:after="120"/>
      </w:pPr>
      <w:r>
        <w:rPr>
          <w:rFonts w:eastAsia="宋体"/>
        </w:rPr>
        <w:t>表35 旧诊断 E 的 70 条重定位自检歧义候选：逐候选对应结果</w:t>
      </w:r>
    </w:p>
    <w:tbl>
      <w:tblPr>
        <w:tblW w:type="dxa" w:w="8504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6009"/>
        <w:gridCol w:w="2494"/>
      </w:tblGrid>
      <w:tr>
        <w:trPr>
          <w:cantSplit/>
          <w:tblHeader/>
        </w:trPr>
        <w:tc>
          <w:tcPr>
            <w:tcW w:type="dxa" w:w="600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项目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条数</w:t>
            </w:r>
          </w:p>
        </w:tc>
      </w:tr>
      <w:tr>
        <w:trPr>
          <w:cantSplit/>
        </w:trPr>
        <w:tc>
          <w:tcPr>
            <w:tcW w:type="dxa" w:w="600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有唯一对应候选的旧候选（条）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600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 xml:space="preserve">　其中：加余量后通过基本评价（条）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600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 xml:space="preserve">　其中：加余量后仍被拒（条）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600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 xml:space="preserve">　其中：加余量后通过完整验收（条）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600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 xml:space="preserve">　其中：加余量后在完整验收被拒（条）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600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本轮未再出现的旧候选（条）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60</w:t>
            </w:r>
          </w:p>
        </w:tc>
      </w:tr>
      <w:tr>
        <w:trPr>
          <w:cantSplit/>
        </w:trPr>
        <w:tc>
          <w:tcPr>
            <w:tcW w:type="dxa" w:w="600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 xml:space="preserve">　原因：该生成任务本轮没有执行（条）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60</w:t>
            </w:r>
          </w:p>
        </w:tc>
      </w:tr>
      <w:tr>
        <w:trPr>
          <w:cantSplit/>
        </w:trPr>
        <w:tc>
          <w:tcPr>
            <w:tcW w:type="dxa" w:w="600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找不到对应窗口（条）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</w:tbl>
    <w:p>
      <w:pPr>
        <w:keepNext/>
        <w:spacing w:line="312" w:lineRule="auto" w:before="80" w:after="100"/>
      </w:pPr>
      <w:r>
        <w:rPr>
          <w:rFonts w:eastAsia="宋体"/>
          <w:sz w:val="18"/>
        </w:rPr>
        <w:t>注：“本轮未再出现的旧候选”不能算作被解决：它们所在的生成任务在本轮没有执行（被接受的重定位先把这些目标清除了），因此本轮对它们既没有正面证据也没有负面证据；只有“有唯一对应候选”的 10 条才能给出逐候选结论，不能写成“70 条全部解决”。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数据来源：outputs/3d_strategy_v3/512_relocation_slack_diagnostic/analysis.json 的 correspondence_relocation_candidates；逐条原始记录见同目录 candidate_correspondence.json。</w:t>
      </w:r>
    </w:p>
    <w:p>
      <w:pPr>
        <w:pStyle w:val="Caption"/>
        <w:keepNext/>
        <w:spacing w:after="120"/>
      </w:pPr>
      <w:r>
        <w:rPr>
          <w:rFonts w:eastAsia="宋体"/>
        </w:rPr>
        <w:t>表36 旧诊断 E 全部自检歧义候选的对应统计（两个口径分开列出）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701"/>
        <w:gridCol w:w="1077"/>
        <w:gridCol w:w="1134"/>
        <w:gridCol w:w="1134"/>
        <w:gridCol w:w="1134"/>
        <w:gridCol w:w="1134"/>
        <w:gridCol w:w="1134"/>
        <w:gridCol w:w="119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范围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旧候选（条）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有唯一对应（条）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通过基本评价（条）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基本评价被拒（条）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通过完整验收（条）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完整验收被拒（条）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本轮任务未执行（条）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重定位候选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全部移动类别（含首次抬升）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208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148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143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139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60</w:t>
            </w:r>
          </w:p>
        </w:tc>
      </w:tr>
    </w:tbl>
    <w:p>
      <w:pPr>
        <w:keepNext/>
        <w:spacing w:line="312" w:lineRule="auto" w:before="80" w:after="100"/>
      </w:pPr>
      <w:r>
        <w:rPr>
          <w:rFonts w:eastAsia="宋体"/>
          <w:sz w:val="18"/>
        </w:rPr>
        <w:t>注：“通过基本评价”与“通过完整验收”都是候选条数，不是被接受的修改次数：全部 148 条有唯一对应的候选中 143 条通过基本评价，其中 139 条通过完整验收、4 条在完整验收被拒（NO_STRICT_GLOBAL_DECREASE）。通过验收不等于实际执行：一个步骤只执行它选中的那一个候选，本轮两条诊断实际执行的修改合计 17 次（新 D 8 次、新 E 9 次，其中重定位 1 次）。旧诊断 E 的全部自检歧义候选共 208 条，其中 70 条属于重定位候选（上一张表的口径）。两行的“有唯一对应”都只覆盖各自范围的一部分：10 = 5 + 5，148 = 143 + 5；未执行的 60 条不参与任何通过率计算。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数据来源：同上 analysis.json 的 correspondence_all_movement_classes。</w:t>
      </w:r>
    </w:p>
    <w:p>
      <w:r>
        <w:rPr>
          <w:rFonts w:eastAsia="宋体"/>
          <w:b/>
        </w:rPr>
        <w:t>读数：</w:t>
      </w:r>
      <w:r>
        <w:rPr>
          <w:rFonts w:eastAsia="宋体"/>
        </w:rPr>
        <w:t>在有唯一对应的 10 条中，5 条（层 2 的窗口布置）加余量后通过基本评价，另 5 条（层 1）仍因 TARGET_NOT_CLEARED 被拒：余量只解决候选自身的自检歧义，不解决“目标近距对没有被清除”。通过基本评价的 5 条里，1 条通过完整验收、4 条在完整验收被拒（均为 NO_STRICT_GLOBAL_DECREASE）；通过验收不等于实际执行，实际执行的修改是新 D 8 次、新 E 9 次（含重定位 1 次），合计 17 次。</w:t>
      </w:r>
    </w:p>
    <w:p>
      <w:r>
        <w:rPr>
          <w:rFonts w:eastAsia="宋体"/>
          <w:b/>
        </w:rPr>
        <w:t>被接受的修改：</w:t>
      </w:r>
      <w:r>
        <w:rPr>
          <w:rFonts w:eastAsia="宋体"/>
        </w:rPr>
        <w:t>新 E 第 4 步、目标 (34,273)，移动路线 34，运动类型 RELOCATION：路线由层 1 改到层 2（目标层 id 2），移除 26 对近距、新增 0 对，全局近距对 43750 → 43724（严格下降），单步长度变化 +0.4342 mm。</w:t>
      </w:r>
    </w:p>
    <w:p>
      <w:r>
        <w:rPr>
          <w:rFonts w:eastAsia="宋体"/>
          <w:b/>
        </w:rPr>
        <w:t>替换而非叠加：</w:t>
      </w:r>
      <w:r>
        <w:rPr>
          <w:rFonts w:eastAsia="宋体"/>
        </w:rPr>
        <w:t>该路线重定位前长度 139.9519 mm、过渡段 2 段；重定位后长度 140.3861 mm、过渡段 2 段；原始平面路线长度 139.7080 mm。过渡段数保持不变，说明是把当前路线整体替换掉，而不是在已有升降结构上再叠加一层；端点与 XY 投影、切向连接与过渡半径都保持通过。</w:t>
      </w:r>
    </w:p>
    <w:p>
      <w:pPr>
        <w:pStyle w:val="Caption"/>
        <w:keepNext/>
        <w:spacing w:after="120"/>
      </w:pPr>
      <w:r>
        <w:rPr>
          <w:rFonts w:eastAsia="宋体"/>
        </w:rPr>
        <w:t>表37 按运动类别分别记录的尝试、生成、评价与接受（新诊断）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134"/>
        <w:gridCol w:w="964"/>
        <w:gridCol w:w="964"/>
        <w:gridCol w:w="964"/>
        <w:gridCol w:w="964"/>
        <w:gridCol w:w="907"/>
        <w:gridCol w:w="964"/>
        <w:gridCol w:w="964"/>
        <w:gridCol w:w="964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类别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路线尝试（次）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实际生成（次）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生成候选（个）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基本评价（次）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基本通过（个）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完整验收（次）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完整通过（个）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接受（次）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首次抬升（新 D）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首次抬升（新 E）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重定位（新 D）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28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重定位（新 E）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</w:t>
            </w:r>
          </w:p>
        </w:tc>
      </w:tr>
    </w:tbl>
    <w:p>
      <w:pPr>
        <w:keepNext/>
        <w:spacing w:line="312" w:lineRule="auto" w:before="80" w:after="100"/>
      </w:pPr>
      <w:r>
        <w:rPr>
          <w:rFonts w:eastAsia="宋体"/>
          <w:sz w:val="18"/>
        </w:rPr>
        <w:t>注：“路线尝试”包含因 D 组规则被跳过、没有发生生成的尝试（新 D 的 28 次重定位尝试全部属于此类，状态为 ROUTE_ALREADY_ELEVATED_NOT_ALLOWED_IN_D）；“实际生成”只统计真正调用生成器的尝试。两列同时给出，避免把“没有触发重定位”与“重定位候选全部失败”混为一谈。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数据来源：outputs/3d_strategy_v3/512_relocation_slack_diagnostic/movement_stats.json。</w:t>
      </w:r>
    </w:p>
    <w:p>
      <w:pPr>
        <w:pStyle w:val="Caption"/>
        <w:keepNext/>
        <w:spacing w:after="120"/>
      </w:pPr>
      <w:r>
        <w:rPr>
          <w:rFonts w:eastAsia="宋体"/>
        </w:rPr>
        <w:t>表38 重定位候选的拒绝理由出现次数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4195"/>
        <w:gridCol w:w="1587"/>
        <w:gridCol w:w="1928"/>
        <w:gridCol w:w="1928"/>
      </w:tblGrid>
      <w:tr>
        <w:trPr>
          <w:cantSplit/>
          <w:tblHeader/>
        </w:trPr>
        <w:tc>
          <w:tcPr>
            <w:tcW w:type="dxa" w:w="419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拒绝理由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发生在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新诊断 E（次）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旧诊断 E（次）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自检歧义 SELF_AMBIGUOUS_CLEARANCE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基本评价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70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目标近距对未清除 TARGET_NOT_CLEARED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基本评价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63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全局近距对未严格下降 NO_STRICT_GLOBAL_DECREASE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完整邻线验收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28</w:t>
            </w:r>
          </w:p>
        </w:tc>
      </w:tr>
    </w:tbl>
    <w:p>
      <w:pPr>
        <w:keepNext/>
        <w:spacing w:line="312" w:lineRule="auto" w:before="80" w:after="100"/>
      </w:pPr>
      <w:r>
        <w:rPr>
          <w:rFonts w:eastAsia="宋体"/>
          <w:sz w:val="18"/>
        </w:rPr>
        <w:t>注：统计口径：一个候选可能同时带多个拒绝理由，因此这里统计的是“理由出现次数”，不同理由的次数不能相加成候选数。按候选去重的计数保存在 movement_stats.json 的 candidates_with_reason 字段中。旧诊断 E 的 126 个重定位候选中，自检歧义理由出现 70 次、目标未清除理由出现 63 次，两者之和大于候选数，正是这个口径的直接例子；新诊断 E 的 18 个候选中 9 个因目标未清除在基本评价阶段被拒，另外 9 个进入完整验收、其中 8 个因全局近距对未严格下降被拒、1 个被接受。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数据来源：outputs/3d_strategy_v3/512_relocation_slack_diagnostic/movement_stats.json 与 analysis.json 的 movement_stats 段。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03999" cy="2328163"/>
            <wp:docPr id="14" name="Picture 14" descr="自己的结果：重定位候选的失败原因（旧诊断 0 次接受、126 个候选；新诊断 1 次接受、18 个候选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relocation_rejection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28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eastAsia="宋体"/>
        </w:rPr>
        <w:t>图11 自己的结果：重定位候选的失败原因（旧诊断 0 次接受、126 个候选；新诊断 1 次接受、18 个候选）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数据来源：源图 outputs/3d_strategy_v3/figures/f5_relocation_rejections.png。同一候选可有多个拒绝理由，出现次数不能相加成候选数。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760000" cy="4335483"/>
            <wp:docPr id="15" name="Picture 15" descr="自己的结果：路线 34 被接受的这一次重定位前后（XY 投影、XZ 侧视、真实高度比例三维图、Z 轴放大 20 倍示意图；真实层高 0/1/2 mm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_route34_relocation_before_aft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35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eastAsia="宋体"/>
        </w:rPr>
        <w:t>图12 自己的结果：路线 34 被接受的这一次重定位前后（XY 投影、XZ 侧视、真实高度比例三维图、Z 轴放大 20 倍示意图；真实层高 0/1/2 mm）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数据来源：源图 outputs/3d_strategy_v3/figures/f7_route34_relocation_before_after.png；before/after 几何取自 analysis.json 的 accepted_relocation_before_after。</w:t>
      </w:r>
    </w:p>
    <w:p>
      <w:pPr>
        <w:pStyle w:val="Caption"/>
        <w:keepNext/>
        <w:spacing w:after="120"/>
      </w:pPr>
      <w:r>
        <w:rPr>
          <w:rFonts w:eastAsia="宋体"/>
        </w:rPr>
        <w:t>表39 长度记账（相对诊断起点与相对原始平面）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077"/>
        <w:gridCol w:w="1191"/>
        <w:gridCol w:w="1134"/>
        <w:gridCol w:w="1191"/>
        <w:gridCol w:w="1134"/>
        <w:gridCol w:w="1134"/>
        <w:gridCol w:w="850"/>
        <w:gridCol w:w="907"/>
        <w:gridCol w:w="850"/>
      </w:tblGrid>
      <w:tr>
        <w:trPr>
          <w:cantSplit/>
          <w:tblHeader/>
        </w:trPr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组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相对起点总变化（mm）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首次抬升长度（mm）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重定位长度（mm）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起点额外长度（mm）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终态额外长度（mm）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接受修改（次）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单步负增长（次）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前后核对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新诊断 D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4.1223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4.1223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不适用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8.8930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13.0153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一致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新诊断 E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4.5565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4.1223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0.4342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8.8930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13.4495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一致</w:t>
            </w:r>
          </w:p>
        </w:tc>
      </w:tr>
    </w:tbl>
    <w:p>
      <w:pPr>
        <w:keepNext/>
        <w:spacing w:line="312" w:lineRule="auto" w:before="80" w:after="100"/>
      </w:pPr>
      <w:r>
        <w:rPr>
          <w:rFonts w:eastAsia="宋体"/>
          <w:sz w:val="18"/>
        </w:rPr>
        <w:t>注：“不适用”表示该组没有接受任何重定位，重定位的长度代价没有意义；这与“0”不同。“单步负增长”是单步长度变化小于 0 的次数，本轮两组都是 0。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数据来源：outputs/3d_strategy_v3/512_relocation_slack_diagnostic/length_ledger.json 与 ledger_{D,E}.json。</w:t>
      </w:r>
    </w:p>
    <w:p>
      <w:r>
        <w:rPr>
          <w:rFonts w:eastAsia="宋体"/>
          <w:b/>
        </w:rPr>
        <w:t>结论：</w:t>
      </w:r>
      <w:r>
        <w:rPr>
          <w:rFonts w:eastAsia="宋体"/>
        </w:rPr>
        <w:t>把 10 nm 的窗口余量加进历史固定重定位诊断后，E 组第一次接受了重定位：路线 34 从层 1 改到层 2，全局近距对 43750 → 43724，终态从 42112 降到 42083（少 29 对）；代价是终态额外长度相对原始平面从 13.0153 mm 增加到 13.4495 mm，而重定位候选评价次数反而从 126 次降到 18 次。这次接受不是“放宽规则”的结果：0.1 mm 阈值、半径规则、端点与 XY 投影、切向连接、完整邻线验收以及“全局近距对必须严格下降”全部照旧。</w:t>
      </w:r>
    </w:p>
    <w:p>
      <w:r>
        <w:rPr>
          <w:rFonts w:eastAsia="宋体"/>
          <w:b/>
        </w:rPr>
        <w:t>限制：</w:t>
      </w:r>
      <w:r>
        <w:rPr>
          <w:rFonts w:eastAsia="宋体"/>
        </w:rPr>
        <w:t>本轮只有 1 个起点、1 份 20 目标清单、1 个余量取值和 1 次被接受的重定位，结论只覆盖这一份诊断；D 组（只允许首次抬升）在加余量前后决策序列、终态集合与统计指标保持一致，只有 8 条路线的窗口几何有1e-5 mm 量级的平移。</w:t>
      </w:r>
    </w:p>
    <w:p>
      <w:r>
        <w:rPr>
          <w:rFonts w:eastAsia="宋体"/>
        </w:rPr>
        <w:t>旧诊断 E 的 70 条重定位歧义候选中有 60 条所在的生成任务本轮没有执行，因此它们既没有被证明解决，也没有被证明仍未解决；只有有唯一对应的 10 条能给出逐候选结论。</w:t>
      </w:r>
    </w:p>
    <w:p>
      <w:pPr>
        <w:keepNext/>
      </w:pPr>
      <w:r>
        <w:rPr>
          <w:rFonts w:eastAsia="宋体"/>
          <w:b/>
        </w:rPr>
        <w:t>限制：</w:t>
      </w:r>
      <w:r>
        <w:rPr>
          <w:rFonts w:eastAsia="宋体"/>
        </w:rPr>
        <w:t>运行时间是单次实测（新 D 114.2 s、新 E 129.8 s；旧 D 124.7 s、旧 E 188.0 s），不能据此得出普遍效率结论。全部指标仍是 0.1 mm 中心线近距对数，不代表损耗、串扰、无碰撞制造或工艺合规；本轮没有器件实测，也没有计算三维光学损耗。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数据来源：outputs/3d_strategy_v3/512_relocation_slack_diagnostic/recheck_{D,E}.json（两组落盘重载后 130,816 对全查、重载一致、终态几何四项检查均为真、终态未决对仍为 3 对）。</w:t>
      </w:r>
    </w:p>
    <w:p>
      <w:pPr>
        <w:pStyle w:val="Heading1"/>
        <w:pageBreakBefore/>
      </w:pPr>
      <w:r>
        <w:rPr>
          <w:rFonts w:eastAsia="宋体"/>
        </w:rPr>
        <w:t>28 全部实验可以得出的结论</w:t>
      </w:r>
    </w:p>
    <w:p>
      <w:r>
        <w:rPr>
          <w:rFonts w:eastAsia="宋体"/>
        </w:rPr>
        <w:t>二维复现方面，原版几何和直线加弯曲损耗有逐路一致性证据，主要损耗数值接近原报告。交叉表含数字化近似，精确求交与整数角统计必须分开使用。</w:t>
      </w:r>
    </w:p>
    <w:p>
      <w:r>
        <w:rPr>
          <w:rFonts w:eastAsia="宋体"/>
        </w:rPr>
        <w:t>优化方面，扩大半径和减少总转弯角度带来的收益明显大于当前轨道候选搜索。固定端点、逐路半径一致的对照进一步支持自由弯角的作用，同时它会增加小角交叉和间距不足。</w:t>
      </w:r>
    </w:p>
    <w:p>
      <w:r>
        <w:rPr>
          <w:rFonts w:eastAsia="宋体"/>
        </w:rPr>
        <w:t>约束方面，降低间距违规或压力情景最大值并不等于全部保护路线都改善。严格保护下256条没有找到可接受改进；512条找到6个接受候选，带来小幅损耗改善。倍率10的结果仍略恶化。</w:t>
      </w:r>
    </w:p>
    <w:p>
      <w:r>
        <w:rPr>
          <w:rFonts w:eastAsia="宋体"/>
        </w:rPr>
        <w:t>早期交叉诊断方面，反转排序能改善部分双交叉，但会新增多交叉；硬约束会耗尽轨道，未完成全板。局部单线恢复沙箱有1到2个多交叉改善，尚未合并为完整全板结果。</w:t>
      </w:r>
    </w:p>
    <w:p>
      <w:r>
        <w:rPr>
          <w:rFonts w:eastAsia="宋体"/>
        </w:rPr>
        <w:t>三维方面，增加高度层和局部抬升可以减少中心线近距对。1024条合成实例减少32.39%，仍剩138113对和4对未决；当前证据支持几何改善，不能据此声称三维光学损耗或制造问题已经解决。</w:t>
      </w:r>
    </w:p>
    <w:p>
      <w:r>
        <w:rPr>
          <w:rFonts w:eastAsia="宋体"/>
          <w:b/>
        </w:rPr>
        <w:t>三维策略v3：</w:t>
      </w:r>
      <w:r>
        <w:rPr>
          <w:rFonts w:eastAsia="宋体"/>
        </w:rPr>
        <w:t>三维策略 v3 方面，本轮两项新功能作用的位置不同：生成缓存改的是调度（结构性零候选目标不再被反复尝试，目标尝试 50→27、重复尝试 25→0），候选窗口余量改的是生成（把落在 0.1 mm 阈值边界上的窗口位置移开）。在同一 512 合成输入、同一初态、同一预算上限与同一验收规则下，两项同开的 D 组终态中心线近距对最低（42909 对），只开余量的 C 组额外长度最小（6.912199 mm）；四组的预算上限都是 720 次但实际评价次数是 666/720/711/720，运行时间又都是同机单次实测，所以只能称“相同预算上限”，不能称相同实际工作量，也不能由单次耗时得出普遍效率结论。余量把已记录的自检歧义候选 331 条（31 个生成任务）全部判为 CLEAR，这些任务的候选总数 666 → 666、层失败原因变化 0 条；但自检歧义消除不等于目标近距对与完整邻线验收通过，也不等于全局未决对清零（四组终态未决对仍为 3 对，阈值未放宽）。把同一余量加到历史固定重定位诊断上，新 E 第一次接受重定位：路线 34 由层 1 改到层 2，全局近距对 43750 → 43724，终态由 42112 降到 42083（少 29 对），代价是终态额外长度相对平面由 13.0153 增到 13.4495 mm。这次接受只覆盖 1 个起点、1 份 20 目标清单和 1 个余量取值；逐候选对应下，旧 70 条重定位歧义候选只有 10 条有唯一对应（5 条通过基本评价、5 条仍被拒；通过基本评价的候选中 1 条通过完整验收、4 条被完整验收拒绝，而通过验收不等于实际执行——两组合计只执行 17 次修改：新 D 8 次、新 E 9 次，其中重定位 1 次），其余 60 条所在生成任务本轮没有执行，不能写成“70 条全部解决”。以上全部指标仍是 0.1 mm 中心线近距对数，不代表损耗、串扰、无碰撞制造或工艺合规；512 是既有合成输入 LEGACY_512_SMOOTHED_P0，不是真实端口数据。</w:t>
      </w:r>
    </w:p>
    <w:p>
      <w:pPr>
        <w:pStyle w:val="Heading2"/>
      </w:pPr>
      <w:r>
        <w:rPr>
          <w:rFonts w:eastAsia="宋体"/>
        </w:rPr>
        <w:t>图表和数据位置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根目录为 C:\Users\lihao\Desktop\Graduation Project。2D表示OpticalWaveguideRouter2D，3D表示OpticalWaveguideRouter3D。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二维复现图：2D/results/ 的fiberBoard256bend.png、fiberBoard512bend.png、loss_vs_radius.png、loss_distribution_R5.png。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最差路线原图：3D/outputs/opt2d_step13/512/figures/worst_route_A.png与worst_route_F56.png。三维原图：3D/outputs/figures/。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t31至t81为3D/publication/tables/下对应*_data.csv的短名；优化主对照直接读取outputs下保存的CSV，纠正部分旧摘要描述和字段陷阱。每个实验节末列出数据记录。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三维策略v3 数据：3D/outputs/3d_strategy_v3/512_ablation/（A/B/C/D 四组的 ledger.json、curve.json、decisions.json、final_routes.json、summary.json、recheck.json，以及 cross_group_analysis.json、summary_all.json）；window_slack_probe/window_slack_probe.json；512_relocation_slack_diagnostic/（config.json、target_list.json、ledger_{D,E}.json、recheck_{D,E}.json、movement_stats.json、length_ledger.json、analysis.json、target_outcomes.csv、comparison_DE.csv、candidate_correspondence.json）。旧诊断对照取自 3D/outputs/3d_strategy_v2_rev2/512_de_diagnostic/ledger_{D,E}.json（只读，未改动）。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三维策略v3 图：3D/outputs/3d_strategy_v3/figures/ 的 f1_group_pairs.png、f2_pairs_vs_evaluations.png、f3_costs.png、f4_diagnostic_comparison.png、f5_relocation_rejections.png、f6_route_geometry.png、f7_route34_relocation_before_after.png；本报告只引用其中已存在的 PNG，不重新绘图。七张共用图图内均不带编号，专题报告与本报告各自按全文顺序编号，两者编号可以不同；本报告的图号由全文顺序自增，每张图的“数据来源”行都写出源图文件名。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表中“缺失”表示没有保存的数据，“不适用”表示指标在该条件下没有意义，0表示明确统计为零；不以0替代缺失。未完成的全板不生成损耗排名。损耗通常保留4位、时间与长度汇总2位小数；微小耗时和单线长度探针保留6位，印刷精度单独说明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平均和P95描述一次布局内各条路线的统计，不是多次随机运行的置信区间。报告包含41项原清单记录、清单之外已经执行的早期基线和交叉诊断，以及本轮三维策略v3 的三组新实验（512 四组功能消融、窗口余量探针、加余量固定重定位诊断）；纯计划、未执行策略不计作实验。本次整理没有重新运行路由，也没有重新绘图，新图全部引用 outputs/3d_strategy_v3/figures/ 下已存在的 PNG。</w:t>
      </w:r>
    </w:p>
    <w:p>
      <w:pPr>
        <w:pStyle w:val="Heading1"/>
        <w:pageBreakBefore/>
      </w:pPr>
      <w:r>
        <w:rPr>
          <w:rFonts w:eastAsia="宋体"/>
        </w:rPr>
        <w:t>三维波导布线 v4 实验（本轮新增）</w:t>
      </w:r>
    </w:p>
    <w:p>
      <w:r>
        <w:rPr>
          <w:rFonts w:eastAsia="宋体"/>
        </w:rPr>
        <w:t>本节是全部实验总报告的更新版新增部分，记录本轮实际执行的三维布线 v4 实验：以 v3 组 D 终态（512 条路线、42,909 对中心线近距、3 对未决、24 条已抬升路线）为共同起点，先做残余近距对瓶颈审计，再做六组追加候选预算实验（N720/R720/N1440/R1440/N2880/R2880），并完成新增测试、三维全回归与六组终态的全量复核。</w:t>
      </w:r>
    </w:p>
    <w:p>
      <w:r>
        <w:rPr>
          <w:rFonts w:eastAsia="宋体"/>
        </w:rPr>
        <w:t>与前文相同，本节全部指标是 0.1 mm 中心线近距对数，不代表光学损耗、串扰、无碰撞制造或工艺合规；512 是项目既有合成输入，不是真实端口数据。六组的预算是“从共同终态起追加”的候选基本评价预算，不包含形成该起点的历史 720 次评价。</w:t>
      </w:r>
    </w:p>
    <w:p>
      <w:pPr>
        <w:pStyle w:val="Heading2"/>
      </w:pPr>
      <w:r>
        <w:rPr>
          <w:rFonts w:eastAsia="宋体"/>
        </w:rPr>
        <w:t>1. 共同起点与复核</w:t>
      </w:r>
    </w:p>
    <w:p>
      <w:pPr>
        <w:pStyle w:val="Caption"/>
        <w:keepNext/>
      </w:pPr>
      <w:r>
        <w:rPr>
          <w:rFonts w:eastAsia="宋体"/>
        </w:rPr>
        <w:t>表40 三维布线 v4 的共同起点重算复核</w:t>
      </w:r>
    </w:p>
    <w:tbl>
      <w:tblPr>
        <w:tblW w:type="dxa" w:w="9184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608"/>
        <w:gridCol w:w="2381"/>
        <w:gridCol w:w="2154"/>
        <w:gridCol w:w="2041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项目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本轮完整重算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保存文件记录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路线数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512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512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一致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全部路线对检查数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130,816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130,816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每对重新分类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中心线近距对数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42,909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42,909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一致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未决对数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一致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已抬升路线数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24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24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一致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双方未抬 / 单方已抬 / 双方已抬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42,516 / 291 / 102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—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三类合计等于近距对数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注：“未决”指既不是 CLEAR 也不是 COLLISION 的分类，本节任何位置都不把它当作 CLEAR。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数据来源：outputs/3d_strategy_v3/512_ablation/D_both_enabled 与 outputs/3d_strategy_v4/512_full_layout/start_state_check.json。</w:t>
      </w:r>
    </w:p>
    <w:p>
      <w:pPr>
        <w:pStyle w:val="Heading2"/>
      </w:pPr>
      <w:r>
        <w:rPr>
          <w:rFonts w:eastAsia="宋体"/>
        </w:rPr>
        <w:t>2. 残余近距对瓶颈审计</w:t>
      </w:r>
    </w:p>
    <w:p>
      <w:r>
        <w:rPr>
          <w:rFonts w:eastAsia="宋体"/>
        </w:rPr>
        <w:t>审计使用在评价任何候选之前就固定并保存的目标清单：双方未抬升 40 对（20 对按冲突优先序、20 对按固定随机种子抽样）、单方已抬升 10 对、双方已抬升 10 对；类别内每条路线最多出现 2 次、全清单最多 4 次，最终 60 对目标覆盖 50 条路线。审计结果不用于挑选性能实验目标，六组一律使用动态目标选择。</w:t>
      </w:r>
    </w:p>
    <w:p>
      <w:pPr>
        <w:pStyle w:val="Caption"/>
        <w:keepNext/>
      </w:pPr>
      <w:r>
        <w:rPr>
          <w:rFonts w:eastAsia="宋体"/>
        </w:rPr>
        <w:t>表41 瓶颈审计：目标侧归因与此前预算覆盖交叉表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402"/>
        <w:gridCol w:w="1928"/>
        <w:gridCol w:w="1928"/>
        <w:gridCol w:w="1814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归因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此前预算未覆盖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此前预算已覆盖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合计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当前生成规则下无合法窗口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27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6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候选存在但基本验收全部失败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基本通过但完整邻线验收无净收益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完整验收达到次数上限、未判到底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存在可完整通过（净减少）的候选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86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86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合计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114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6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120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注：目标侧＝(目标对, 可能移动的那条路线)，共 60 对目标、120 个目标侧。“当前生成规则下无合法窗口”只描述现行窗口枚举规则，不代表几何上必然无解。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数据来源：outputs/3d_strategy_v4/512_full_layout/audit/classification_summary.json、side_audit.json。</w:t>
      </w:r>
    </w:p>
    <w:p>
      <w:pPr>
        <w:pStyle w:val="Caption"/>
        <w:keepNext/>
      </w:pPr>
      <w:r>
        <w:rPr>
          <w:rFonts w:eastAsia="宋体"/>
        </w:rPr>
        <w:t>表42 瓶颈审计的候选评价台账（单独记账）</w:t>
      </w:r>
    </w:p>
    <w:tbl>
      <w:tblPr>
        <w:tblW w:type="dxa" w:w="9184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721"/>
        <w:gridCol w:w="1701"/>
        <w:gridCol w:w="4762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项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数值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审计基本评价次数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2,781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每评价一个候选计 1，基本拒绝也计入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审计完整邻线验收次数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2,583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仅基本通过后进入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被上限截断的候选数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 / 108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基本评价 / 完整验收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是否并入优化预算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否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审计与六组实验的预算完全分开</w:t>
            </w:r>
          </w:p>
        </w:tc>
      </w:tr>
    </w:tbl>
    <w:p>
      <w:pPr>
        <w:spacing w:line="360" w:lineRule="auto" w:before="40" w:after="80"/>
      </w:pPr>
      <w:r>
        <w:rPr>
          <w:rFonts w:eastAsia="宋体"/>
          <w:sz w:val="18"/>
        </w:rPr>
        <w:t>数据来源：outputs/3d_strategy_v4/512_full_layout/audit/audit_ledger.json。</w:t>
      </w:r>
    </w:p>
    <w:p>
      <w:r>
        <w:rPr>
          <w:rFonts w:eastAsia="宋体"/>
        </w:rPr>
        <w:t>审计结论：120 个目标侧中，33 侧在当前生成规则下没有合法窗口，0 侧有候选但基本验收全部失败，1 侧基本通过但完整邻线验收无净收益，0 侧受完整验收次数上限未判到底，86 侧存在可完整通过的候选；此前的 720 次评价只覆盖了 6 个目标侧，剩余 114 侧从未进入评价序列。</w:t>
      </w:r>
    </w:p>
    <w:p>
      <w:pPr>
        <w:keepNext/>
        <w:spacing w:after="8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1600228"/>
            <wp:docPr id="16" name="Picture 16" descr="残余近距对瓶颈审计：目标侧归因分布、此前预算覆盖情况与四类固定清单中的无窗口比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_bottleneck_audi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600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eastAsia="宋体"/>
        </w:rPr>
        <w:t>图13 残余近距对瓶颈审计：目标侧归因分布、此前预算覆盖情况与四类固定清单中的无窗口比例</w:t>
      </w:r>
    </w:p>
    <w:p>
      <w:pPr>
        <w:pStyle w:val="Heading2"/>
      </w:pPr>
      <w:r>
        <w:rPr>
          <w:rFonts w:eastAsia="宋体"/>
        </w:rPr>
        <w:t>3. 六组追加预算实验</w:t>
      </w:r>
    </w:p>
    <w:p>
      <w:pPr>
        <w:pStyle w:val="Caption"/>
        <w:keepNext/>
      </w:pPr>
      <w:r>
        <w:rPr>
          <w:rFonts w:eastAsia="宋体"/>
        </w:rPr>
        <w:t>表43 六组共同配置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061"/>
        <w:gridCol w:w="6350"/>
      </w:tblGrid>
      <w:tr>
        <w:trPr>
          <w:cantSplit/>
          <w:tblHeader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项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起点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outputs/3d_strategy_v3/512_ablation/D_both_enabled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层高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层 0 = 0 mm、层 1 = 1 mm、层 2 = 2 mm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中心线近距阈值 / 真实最小曲率半径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0.1 mm / 5 mm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窗口余量 window_slack_mm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1.0e-05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静态生成失败缓存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开启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正式目标尝试上限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候选预算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从共同终态起追加 720 / 1440 / 2880，不含形成起点的历史 720 次评价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每组起点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各自独立从同一终态开始，不使用上一组结果作为下一组起点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注：阈值、半径、窗口余量对六组完全相同；两组之间唯一的差别是移动权限。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数据来源：outputs/3d_strategy_v4/512_full_layout/&lt;组&gt;/config.json。</w:t>
      </w:r>
    </w:p>
    <w:p>
      <w:pPr>
        <w:pStyle w:val="Caption"/>
        <w:keepNext/>
      </w:pPr>
      <w:r>
        <w:rPr>
          <w:rFonts w:eastAsia="宋体"/>
        </w:rPr>
        <w:t>表44 六组终态结果</w:t>
      </w:r>
    </w:p>
    <w:tbl>
      <w:tblPr>
        <w:tblW w:type="dxa" w:w="9524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794"/>
        <w:gridCol w:w="1587"/>
        <w:gridCol w:w="1247"/>
        <w:gridCol w:w="1247"/>
        <w:gridCol w:w="1191"/>
        <w:gridCol w:w="1020"/>
        <w:gridCol w:w="794"/>
        <w:gridCol w:w="737"/>
        <w:gridCol w:w="907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组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移动权限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追加预算上限（次）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实际追加评价（次）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终态近距对数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执行动作数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首次抬升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重定位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终态未决对数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N720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N（不重定位）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720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720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40,072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11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11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R720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R（允许重定位）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720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720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40,072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11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11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N1440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N（不重定位）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1,440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1,440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36,995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24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24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R1440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R（允许重定位）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1,440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1,440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36,995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24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24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N2880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N（不重定位）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2,880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2,880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30,999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53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53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R2880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R（允许重定位）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2,880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2,880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30,999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53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53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注：“实际追加评价”是真实发生的候选基本评价次数，组间可能不同：三档预算下的 N/R 实际评价次数分别为 720 次预算 720 与 720、1440 次预算 1,440 与 1,440、2880 次预算 2,880 与 2,880。因此不能把这些组称作“相同实际工作量”。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数据来源：outputs/3d_strategy_v4/512_full_layout/&lt;组&gt;/summary.json、ledger.json。</w:t>
      </w:r>
    </w:p>
    <w:p>
      <w:pPr>
        <w:pStyle w:val="Caption"/>
        <w:keepNext/>
      </w:pPr>
      <w:r>
        <w:rPr>
          <w:rFonts w:eastAsia="宋体"/>
        </w:rPr>
        <w:t>表45 同预算上限下 N 与 R 的终态对照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531"/>
        <w:gridCol w:w="1531"/>
        <w:gridCol w:w="1531"/>
        <w:gridCol w:w="1531"/>
        <w:gridCol w:w="1531"/>
        <w:gridCol w:w="1757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追加预算上限（次）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N 终态近距对数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R 终态近距对数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N 实际评价（次）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R 实际评价（次）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实际评价次数是否相同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720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40,072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40,072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720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720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相同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1,440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36,995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36,995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1,440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1,440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相同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2,880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30,999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30,999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2,880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2,880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相同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注：加粗只在同一预算上限的 N/R 之间表示更优，不同预算只表示趋势。两列相同说明该预算内 R 组没有执行任何重定位动作，属于真实结果。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数据来源：outputs/3d_strategy_v4/512_full_layout/summary_all_v4.json。</w:t>
      </w:r>
    </w:p>
    <w:p>
      <w:pPr>
        <w:keepNext/>
        <w:spacing w:after="8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03999" cy="2145291"/>
            <wp:docPr id="17" name="Picture 17" descr="六组近距对数随从共同终态起追加的候选基本评价次数的变化（含相对起点的减少量与实际评价次数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pairs_vs_appended_evaluation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45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eastAsia="宋体"/>
        </w:rPr>
        <w:t>图14 六组近距对数随从共同终态起追加的候选基本评价次数的变化（含相对起点的减少量与实际评价次数）</w:t>
      </w:r>
    </w:p>
    <w:p>
      <w:pPr>
        <w:keepNext/>
        <w:spacing w:after="8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672859"/>
            <wp:docPr id="18" name="Picture 18" descr="同一预算上限下 N 组与 R 组的终态对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same_budget_N_vs_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72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eastAsia="宋体"/>
        </w:rPr>
        <w:t>图15 同一预算上限下 N 组与 R 组的终态对照</w:t>
      </w:r>
    </w:p>
    <w:p>
      <w:pPr>
        <w:pStyle w:val="Caption"/>
        <w:keepNext/>
      </w:pPr>
      <w:r>
        <w:rPr>
          <w:rFonts w:eastAsia="宋体"/>
        </w:rPr>
        <w:t>表46 六组的动作构成、收益拆分与新增抵消</w:t>
      </w:r>
    </w:p>
    <w:tbl>
      <w:tblPr>
        <w:tblW w:type="dxa" w:w="9524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794"/>
        <w:gridCol w:w="1134"/>
        <w:gridCol w:w="1417"/>
        <w:gridCol w:w="964"/>
        <w:gridCol w:w="1304"/>
        <w:gridCol w:w="1417"/>
        <w:gridCol w:w="1304"/>
        <w:gridCol w:w="1191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组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首次抬升次数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首次抬升净减少（对）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重定位次数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重定位净减少（对）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移除旧近距对（对）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新增近距对（对）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净减少（对）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N720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11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2,837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2,891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54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2,837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R720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11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2,837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2,891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54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2,837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N1440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24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5,914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6,106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192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5,914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R1440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24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5,914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6,106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192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5,914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N2880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53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11,910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12,574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664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11,910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R2880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53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11,910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12,574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664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11,910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注：候选通过验收不等于动作执行：一步中只有排名最优的候选落地。重定位次数为 0 的组，其重定位净减少恒为 0，是真实结果而非缺失。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数据来源：outputs/3d_strategy_v4/512_full_layout/&lt;组&gt;/ledger.json。</w:t>
      </w:r>
    </w:p>
    <w:p>
      <w:pPr>
        <w:keepNext/>
        <w:spacing w:after="8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412743"/>
            <wp:docPr id="19" name="Picture 19" descr="六组的动作构成与收益拆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actions_and_gain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2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eastAsia="宋体"/>
        </w:rPr>
        <w:t>图16 六组的动作构成与收益拆分</w:t>
      </w:r>
    </w:p>
    <w:p>
      <w:pPr>
        <w:pStyle w:val="Caption"/>
        <w:keepNext/>
      </w:pPr>
      <w:r>
        <w:rPr>
          <w:rFonts w:eastAsia="宋体"/>
        </w:rPr>
        <w:t>表47 剩余近距对的三种路线状态分布</w:t>
      </w:r>
    </w:p>
    <w:tbl>
      <w:tblPr>
        <w:tblW w:type="dxa" w:w="8844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247"/>
        <w:gridCol w:w="2154"/>
        <w:gridCol w:w="1928"/>
        <w:gridCol w:w="1928"/>
        <w:gridCol w:w="1587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终态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双方均未抬升（对）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单方已抬升（对）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双方均已抬升（对）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合计（对）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共同起点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42,516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291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102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42,909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N720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39,545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370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157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40,072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R720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39,545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370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157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40,072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N1440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36,339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358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298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36,995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R1440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36,339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358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298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36,995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N2880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29,834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393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772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30,999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R2880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29,834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393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772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30,999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注：三类合计等于该终态近距对数；未决对不属于任何一类，单独记录。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数据来源：outputs/3d_strategy_v4/512_full_layout/start_state_check.json 与 &lt;组&gt;/summary.json。</w:t>
      </w:r>
    </w:p>
    <w:p>
      <w:pPr>
        <w:keepNext/>
        <w:spacing w:after="8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553279"/>
            <wp:docPr id="20" name="Picture 20" descr="剩余近距对的路线状态分布及其相对起点的变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residual_state_distribu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53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eastAsia="宋体"/>
        </w:rPr>
        <w:t>图17 剩余近距对的路线状态分布及其相对起点的变化</w:t>
      </w:r>
    </w:p>
    <w:p>
      <w:pPr>
        <w:keepNext/>
        <w:spacing w:after="8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242066"/>
            <wp:docPr id="21" name="Picture 21" descr="六组的生成失败与验收失败原因（同一候选可有多个理由，次数不可相加成候选数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_failure_reason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42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eastAsia="宋体"/>
        </w:rPr>
        <w:t>图18 六组的生成失败与验收失败原因（同一候选可有多个理由，次数不可相加成候选数）</w:t>
      </w:r>
    </w:p>
    <w:p>
      <w:pPr>
        <w:keepNext/>
        <w:spacing w:after="8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412743"/>
            <wp:docPr id="22" name="Picture 22" descr="额外长度（两种口径）、完整验收量与单次运行时间（单次计时，不支持效率结论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costs_and_check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2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eastAsia="宋体"/>
        </w:rPr>
        <w:t>图19 额外长度（两种口径）、完整验收量与单次运行时间（单次计时，不支持效率结论）</w:t>
      </w:r>
    </w:p>
    <w:p>
      <w:pPr>
        <w:pStyle w:val="Heading2"/>
      </w:pPr>
      <w:r>
        <w:rPr>
          <w:rFonts w:eastAsia="宋体"/>
        </w:rPr>
        <w:t>4. 测试与六组终态全量复核</w:t>
      </w:r>
    </w:p>
    <w:p>
      <w:pPr>
        <w:pStyle w:val="Caption"/>
        <w:keepNext/>
      </w:pPr>
      <w:r>
        <w:rPr>
          <w:rFonts w:eastAsia="宋体"/>
        </w:rPr>
        <w:t>表48 六组终态保存—重载—全量复核</w:t>
      </w:r>
    </w:p>
    <w:tbl>
      <w:tblPr>
        <w:tblW w:type="dxa" w:w="861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794"/>
        <w:gridCol w:w="1191"/>
        <w:gridCol w:w="1191"/>
        <w:gridCol w:w="1701"/>
        <w:gridCol w:w="1701"/>
        <w:gridCol w:w="1247"/>
        <w:gridCol w:w="794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组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重载路线数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检查对数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近距集合与保存一致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未决集合与保存一致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终态过渡段数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N720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512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130,816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70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R720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512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130,816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70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N1440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512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130,816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96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R1440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512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130,816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96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N2880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512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130,816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154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R2880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512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130,816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154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</w:tr>
    </w:tbl>
    <w:p>
      <w:pPr>
        <w:spacing w:line="360" w:lineRule="auto" w:before="40" w:after="80"/>
      </w:pPr>
      <w:r>
        <w:rPr>
          <w:rFonts w:eastAsia="宋体"/>
          <w:sz w:val="18"/>
        </w:rPr>
        <w:t>数据来源：outputs/3d_strategy_v4/512_full_layout/&lt;组&gt;/recheck.json。</w:t>
      </w:r>
    </w:p>
    <w:p>
      <w:pPr>
        <w:pStyle w:val="Caption"/>
        <w:keepNext/>
      </w:pPr>
      <w:r>
        <w:rPr>
          <w:rFonts w:eastAsia="宋体"/>
        </w:rPr>
        <w:t>表49 六组复核的几何不变量与长度台账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494"/>
        <w:gridCol w:w="1191"/>
        <w:gridCol w:w="1191"/>
        <w:gridCol w:w="1191"/>
        <w:gridCol w:w="1191"/>
        <w:gridCol w:w="1191"/>
        <w:gridCol w:w="1191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检查项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N720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R720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N1440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R1440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N2880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R2880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端点不变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C0/C1 方向连续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过渡段真实曲率半径达标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XY 投影保持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升降结构不叠加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阶段变化（mm）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6.156637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6.156637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13.235287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13.235287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23.781978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23.781978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终态额外长度（mm）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13.312728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13.312728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20.391377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20.391377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30.938069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30.938069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注：阶段变化＝终态总长−共同起点总长；终态额外长度＝终态总长−原始冻结平面总长；两种口径分别核对，不混用。共同起点总长 70838.465748 mm，原始冻结平面总长 70831.309657 mm。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数据来源：outputs/3d_strategy_v4/512_full_layout/&lt;组&gt;/recheck.json。</w:t>
      </w:r>
    </w:p>
    <w:p>
      <w:pPr>
        <w:pStyle w:val="Heading2"/>
      </w:pPr>
      <w:r>
        <w:rPr>
          <w:rFonts w:eastAsia="宋体"/>
        </w:rPr>
        <w:t>5. 结论与限制</w:t>
      </w:r>
    </w:p>
    <w:p>
      <w:pPr>
        <w:pStyle w:val="Caption"/>
        <w:keepNext/>
      </w:pPr>
      <w:r>
        <w:rPr>
          <w:rFonts w:eastAsia="宋体"/>
        </w:rPr>
        <w:t>表50 八个实验问题的逐条回答（简版，详见 3D 专题报告）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402"/>
        <w:gridCol w:w="6009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问题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本轮实测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1. 追加预算后未抬路线覆盖是否增加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首次抬升 11～53 次；双方未抬升剩余 29,834～39,545 对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2. 近距对是否持续下降、边际收益是否减弱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终态 30,999～40,072 对（起点 42,909 对）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3. 候选评价主要消耗在什么失败类型上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生成端零候选不消耗评价；评价消耗在基本验收与完整邻线验收两段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4. R 组是否真正生成、评价并接受重定位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六组合计重定位动作 0 次、重定位候选评价 0 次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5. 同预算上限下 R 是否优于 N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720：相同；1440：相同；2880：相同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6. 收益有多少来自首次抬升、多少来自重定位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首次抬升净减少 41,322 对，重定位净减少 0 对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7. 新增近距对抵消了多少移除收益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N720：54/2,891；R720：54/2,891；N1440：192/6,106；R1440：192/6,106；N2880：664/12,574；R2880：664/12,574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8. 剩余近距对的三种路线状态分布怎样变化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双方未抬升 42,516→29,834～39,545；单方已抬升 291→358～393；双方已抬升 102→157～772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注：本表只汇总本轮实测值；完整口径与逐条证据见《三维波导布线 v4 实验报告》。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数据来源：outputs/3d_strategy_v4/512_full_layout/。</w:t>
      </w:r>
    </w:p>
    <w:p>
      <w:r>
        <w:rPr>
          <w:rFonts w:eastAsia="宋体"/>
        </w:rPr>
        <w:t>必须分别表述的三种情况：①是否触发重定位——六组合计 0 次；②候选是否全部失败——见本节失败原因图；③接受后收益是否有限——各组净减少量与剩余近距对数见上表。三者含义不同，不能互相替代。</w:t>
      </w:r>
    </w:p>
    <w:p>
      <w:r>
        <w:rPr>
          <w:rFonts w:eastAsia="宋体"/>
        </w:rPr>
        <w:t>限制：本轮共用目标排序下没有触达任何“只有重定位可动”的目标，因此没有关于重定位收益的证据；512 是合成输入；只统计几何近距；单次计时不支持效率结论；审计只覆盖固定清单，不对全板做抽样推断。“当前候选生成规则下无合法窗口”不写成“几何上必然无解”，也不为了得到正结果继续调参。</w:t>
      </w:r>
    </w:p>
    <w:p>
      <w:pPr>
        <w:pStyle w:val="Caption"/>
        <w:keepNext/>
      </w:pPr>
      <w:r>
        <w:rPr>
          <w:rFonts w:eastAsia="宋体"/>
        </w:rPr>
        <w:t>表51 口径更正与旧稿残留检查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041"/>
        <w:gridCol w:w="7370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项</w:t>
            </w:r>
          </w:p>
        </w:tc>
        <w:tc>
          <w:tcPr>
            <w:tcW w:type="dxa" w:w="73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本轮处理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候选与动作口径</w:t>
            </w:r>
          </w:p>
        </w:tc>
        <w:tc>
          <w:tcPr>
            <w:tcW w:type="dxa" w:w="73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沿用正确口径：148 条唯一对应候选中 143 条通过基本评价、139 条通过完整验收、4 条完整拒绝（NO_STRICT_GLOBAL_DECREASE）；实际执行的修改合计 17 次（新 D 8 次、新 E 9 次，其中重定位 1 次）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旧稿残留检查</w:t>
            </w:r>
          </w:p>
        </w:tc>
        <w:tc>
          <w:tcPr>
            <w:tcW w:type="dxa" w:w="73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本轮对 v3 专题报告与 v3 总报告逐段扫描，未发现与该口径冲突的残留表述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备份</w:t>
            </w:r>
          </w:p>
        </w:tc>
        <w:tc>
          <w:tcPr>
            <w:tcW w:type="dxa" w:w="73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生成更新版前已把 v3 总报告复制到 _backup_20261005_pre_v4/，历史文件未被覆盖</w:t>
            </w:r>
          </w:p>
        </w:tc>
      </w:tr>
    </w:tbl>
    <w:p>
      <w:pPr>
        <w:spacing w:line="360" w:lineRule="auto" w:before="40" w:after="80"/>
      </w:pPr>
      <w:r>
        <w:rPr>
          <w:rFonts w:eastAsia="宋体"/>
          <w:sz w:val="18"/>
        </w:rPr>
        <w:t>数据来源：outputs/3d_strategy_v3/512_relocation_slack_diagnostic/analysis.json 的 accepted_edit_counts；publication/report/brief_build/all_experiments_v4_residual_check.json。</w:t>
      </w:r>
    </w:p>
    <w:p>
      <w:pPr>
        <w:pStyle w:val="Heading2"/>
      </w:pPr>
      <w:r>
        <w:rPr>
          <w:rFonts w:eastAsia="宋体"/>
        </w:rPr>
        <w:t>6. 本节图表与数据位置</w:t>
      </w:r>
    </w:p>
    <w:p>
      <w:pPr>
        <w:spacing w:line="360" w:lineRule="auto" w:before="40" w:after="80"/>
      </w:pPr>
      <w:r>
        <w:rPr>
          <w:rFonts w:eastAsia="宋体"/>
          <w:sz w:val="18"/>
        </w:rPr>
        <w:t>三维布线 v4 数据：3D/outputs/3d_strategy_v4/512_full_layout/，包含 start_state_check.json、summary_all_v4.json、comparison_v4.csv、audit/（classification_summary.json、target_list.json、sampling_rules.json、side_audit.csv、audit_ledger.json、recount.json）、六组各自的 config.json、summary.json、ledger.json、decisions.json、curve.json、final_routes.json、collision_sets.json、recheck.json、generation_skips.json、route_skips.json，以及 pytest_full_v4.log、pytest_opt2d_2d_env_v4.log。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三维布线 v4 图：3D/outputs/3d_strategy_v4/512_full_layout/figures/。共用图图内不嵌编号，本节与 3D 专题报告各自按全文顺序编号，两者编号可以不同；每张图的“数据来源”都写出源文件名。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本节中“缺失”表示没有保存的数据，“不适用”表示该指标在该条件下没有意义，0 表示明确统计为零；不满足验收的结果保留原样，不做任何挑选或改写。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/>
        <w:sz w:val="18"/>
      </w:rPr>
      <w:t xml:space="preserve">第 </w:t>
    </w:r>
    <w:fldSimple w:instr="PAGE"/>
    <w:r>
      <w:rPr>
        <w:rFonts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宋体"/>
        <w:sz w:val="18"/>
      </w:rPr>
      <w:t>光波导布线实验记录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cstheme="minorBidi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88" w:lineRule="auto"/>
      <w:outlineLvl w:val="0"/>
    </w:pPr>
    <w:rPr>
      <w:rFonts w:asciiTheme="majorHAnsi" w:hAnsiTheme="majorHAnsi" w:cstheme="majorBidi" w:ascii="Calibri" w:hAnsi="Calibri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 w:line="288" w:lineRule="auto"/>
      <w:outlineLvl w:val="1"/>
    </w:pPr>
    <w:rPr>
      <w:rFonts w:asciiTheme="majorHAnsi" w:hAnsiTheme="majorHAnsi" w:cstheme="majorBidi" w:ascii="Calibri" w:hAnsi="Calibri" w:eastAsia="宋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eastAsia="宋体"/>
    </w:rPr>
  </w:style>
  <w:style w:type="table" w:default="1" w:styleId="TableNormal">
    <w:name w:val="Normal Table"/>
    <w:uiPriority w:val="99"/>
    <w:semiHidden/>
    <w:unhideWhenUsed/>
    <w:rPr>
      <w:rFonts w:eastAsia="宋体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eastAsia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40" w:lineRule="auto"/>
      <w:contextualSpacing/>
    </w:pPr>
    <w:rPr>
      <w:rFonts w:asciiTheme="majorHAnsi" w:hAnsiTheme="majorHAnsi" w:cstheme="majorBidi" w:ascii="Calibri" w:hAnsi="Calibri" w:eastAsia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00" w:lineRule="auto" w:after="120"/>
    </w:pPr>
    <w:rPr>
      <w:rFonts w:ascii="Calibri" w:hAnsi="Calibri" w:eastAsia="宋体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eastAsia="宋体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光波导布线全部实验报告（含三维策略v4）</dc:title>
  <dc:subject>已完成的二维复现 轨道和路径优化 交叉诊断 三维抬层实验</dc:subject>
  <dc:creator>李昊伦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