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Varela Round" w:cs="Varela Round" w:eastAsia="Varela Round" w:hAnsi="Varela Round"/>
          <w:sz w:val="66"/>
          <w:szCs w:val="66"/>
        </w:rPr>
      </w:pPr>
      <w:r w:rsidDel="00000000" w:rsidR="00000000" w:rsidRPr="00000000">
        <w:rPr>
          <w:rFonts w:ascii="Varela Round" w:cs="Varela Round" w:eastAsia="Varela Round" w:hAnsi="Varela Round"/>
          <w:sz w:val="66"/>
          <w:szCs w:val="66"/>
          <w:rtl w:val="1"/>
        </w:rPr>
        <w:t xml:space="preserve">תכנון</w:t>
      </w:r>
      <w:r w:rsidDel="00000000" w:rsidR="00000000" w:rsidRPr="00000000">
        <w:rPr>
          <w:rFonts w:ascii="Varela Round" w:cs="Varela Round" w:eastAsia="Varela Round" w:hAnsi="Varela Round"/>
          <w:sz w:val="66"/>
          <w:szCs w:val="66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66"/>
          <w:szCs w:val="66"/>
          <w:rtl w:val="1"/>
        </w:rPr>
        <w:t xml:space="preserve">פרוייקט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1"/>
        </w:rPr>
        <w:t xml:space="preserve">פיתוח</w:t>
      </w: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1"/>
        </w:rPr>
        <w:t xml:space="preserve">קומפיילר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Fonts w:ascii="Varela Round" w:cs="Varela Round" w:eastAsia="Varela Round" w:hAnsi="Varela Round"/>
          <w:sz w:val="48"/>
          <w:szCs w:val="48"/>
        </w:rPr>
        <w:drawing>
          <wp:inline distB="114300" distT="114300" distL="114300" distR="114300">
            <wp:extent cx="57150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שם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סטודנט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ליחי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סויסה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ז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214907651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שם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פרויקט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ACE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compiler</w:t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שם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מנחה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מיכאל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צ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'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רנובילסקי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מבנה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וארכיטקטורת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הפרויקט</w:t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ההידור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המורכב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מחמישה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אתמקד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בחלקים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ואפרט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מילולי</w:t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הלקסר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והמתכנת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מגדיר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התכנות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בעזרת</w:t>
      </w:r>
      <w:bookmarkStart w:colFirst="0" w:colLast="0" w:name="rb22dbsm5pcb" w:id="0"/>
      <w:bookmarkEnd w:id="0"/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קונבציית</w:t>
        </w:r>
      </w:hyperlink>
      <w:hyperlink r:id="rId8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0"/>
          </w:rPr>
          <w:t xml:space="preserve">BNF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הקונבנציה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הנפוצה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תכנות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הלקסר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מוגדרים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הדקדוק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שהגדיר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מממשים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hyperlink r:id="rId1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אוטומט</w:t>
        </w:r>
      </w:hyperlink>
      <w:hyperlink r:id="rId1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סופי</w:t>
        </w:r>
      </w:hyperlink>
      <w:hyperlink r:id="rId13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דטרמיניסטי</w:t>
        </w:r>
      </w:hyperlink>
      <w:hyperlink r:id="rId15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.</w:t>
        </w:r>
      </w:hyperlink>
      <w:bookmarkStart w:colFirst="0" w:colLast="0" w:name="ljvpho7n00r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תחבירי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נלקחים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תקינותם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המבנה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התחבירי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נענה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מחרוזות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בתקן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שהוגדר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הנקרא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ומרכזי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בתרגום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סמנטי</w:t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ובטבלת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סמלים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סמנטית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נבדוק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אופרטור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האופרנדים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מהטיפוס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בתרגילים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חישוביים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האופרנדים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צידי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האורטור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שהוגדר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כתקין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וידוא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הוצהר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רביעי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ואופטימיזציית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קוד</w:t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האהוב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עליי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נתרגם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למעין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שממנה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המעבר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אופטימזציות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המהדר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להראות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הייחודיות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חמישי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הפקת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היעד</w:t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הסופי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ההידור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ניקח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המיוצג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הקרובה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ונתרגם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טהורה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קומפיילרים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תפקידם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נמוכה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MASM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.</w:t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ההידור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המהדר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להתריע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ולהחזיר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נקראות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קומפילציה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מתחלקות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לשלושה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עיקריים</w:t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לקסיקליות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שמורים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מוצהר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וכדומה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תחביריות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סוגריים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סגירה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הצהרה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 w14:paraId="00000033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סמנטיות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ומשתנה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טבעי</w:t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תרשים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עיצוב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מחלקות</w:t>
      </w:r>
    </w:p>
    <w:p w:rsidR="00000000" w:rsidDel="00000000" w:rsidP="00000000" w:rsidRDefault="00000000" w:rsidRPr="00000000" w14:paraId="0000004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2028825</wp:posOffset>
            </wp:positionH>
            <wp:positionV relativeFrom="page">
              <wp:posOffset>2049330</wp:posOffset>
            </wp:positionV>
            <wp:extent cx="3719513" cy="4626091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4626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ind w:left="72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Lexer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bidi w:val="1"/>
        <w:ind w:left="144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והפרדה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לקסיקליות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ונחזיר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בהתאם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bidi w:val="1"/>
        <w:ind w:left="144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המקור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bidi w:val="1"/>
        <w:ind w:left="144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אסימונים</w:t>
      </w:r>
    </w:p>
    <w:p w:rsidR="00000000" w:rsidDel="00000000" w:rsidP="00000000" w:rsidRDefault="00000000" w:rsidRPr="00000000" w14:paraId="00000068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Parser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לקבוצות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הפרסר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מילות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ממיין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לקטגוריות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שנקבעות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המפתח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והקשרה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שהתקבלה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מהלקסר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יפורט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E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(AST (Abstract Syntax Tree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המפורסר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לתתי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ומחלקות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שניתנו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מילות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לקבוצות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קטנות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ששעבר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פרסור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הפרסר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מחולק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לתתי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ומוכן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התרגום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המיוצג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</w:t>
      </w:r>
    </w:p>
    <w:p w:rsidR="00000000" w:rsidDel="00000000" w:rsidP="00000000" w:rsidRDefault="00000000" w:rsidRPr="00000000" w14:paraId="00000073">
      <w:pPr>
        <w:bidi w:val="1"/>
        <w:ind w:left="144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intermediate representation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מייעל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ומסדר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וקל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ולהריץ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ממויין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ומסודר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לקטגוריות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מופשט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מיועל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ומוכן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ind w:left="144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ind w:left="144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Code generation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ויוצר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executable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לפקודות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מיוצגות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ומשם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ומתווסף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ההרצה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הסופי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שקרוב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מיועל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ומוכן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ויכול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לרוץ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מבני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נתונים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אפרט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שהפרויקט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ידרוש</w:t>
      </w:r>
    </w:p>
    <w:p w:rsidR="00000000" w:rsidDel="00000000" w:rsidP="00000000" w:rsidRDefault="00000000" w:rsidRPr="00000000" w14:paraId="00000089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ארחיב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המידה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אשאר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התיאורטי</w:t>
      </w:r>
    </w:p>
    <w:p w:rsidR="00000000" w:rsidDel="00000000" w:rsidP="00000000" w:rsidRDefault="00000000" w:rsidRPr="00000000" w14:paraId="0000008A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התרגום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דטרמיניסטי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שהוזכר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hyperlink w:anchor="ljvpho7n00r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קודם</w:t>
        </w:r>
      </w:hyperlink>
      <w:hyperlink w:anchor="ljvpho7n00r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ljvpho7n00r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לכן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שרטוט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מופשט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ind w:lef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</w:rPr>
        <w:drawing>
          <wp:inline distB="114300" distT="114300" distL="114300" distR="114300">
            <wp:extent cx="5048250" cy="2028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ייצגו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המצבים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ועמודות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אינדקס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אליו</w:t>
      </w:r>
    </w:p>
    <w:p w:rsidR="00000000" w:rsidDel="00000000" w:rsidP="00000000" w:rsidRDefault="00000000" w:rsidRPr="00000000" w14:paraId="00000091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המוצג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D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1-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ותו</w:t>
      </w:r>
    </w:p>
    <w:p w:rsidR="00000000" w:rsidDel="00000000" w:rsidP="00000000" w:rsidRDefault="00000000" w:rsidRPr="00000000" w14:paraId="000000BE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שליפה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בסיבוכיות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(1)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F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תיאור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מערכת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אציג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Lexer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1060613</wp:posOffset>
            </wp:positionH>
            <wp:positionV relativeFrom="page">
              <wp:posOffset>1740136</wp:posOffset>
            </wp:positionV>
            <wp:extent cx="5438775" cy="24860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תיאור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מחלקות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Lexer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כותרת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Lexer(fstream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המאתחלת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מחלקת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לקסר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חדשה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לקריאת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מידע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y1jjow33etce" w:id="2"/>
          <w:bookmarkEnd w:id="2"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Void readFromFile()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הקוראת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מילים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מקובץ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Token getToken(string currWord)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המחלצת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אסימון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ממחרוזת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קלט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הנקראת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hyperlink w:anchor="y1jjow33etce">
              <w:r w:rsidDel="00000000" w:rsidR="00000000" w:rsidRPr="00000000">
                <w:rPr>
                  <w:rFonts w:ascii="Varela Round" w:cs="Varela Round" w:eastAsia="Varela Round" w:hAnsi="Varela Round"/>
                  <w:color w:val="1155cc"/>
                  <w:sz w:val="24"/>
                  <w:szCs w:val="24"/>
                  <w:u w:val="single"/>
                  <w:rtl w:val="1"/>
                </w:rPr>
                <w:t xml:space="preserve">פעולת</w:t>
              </w:r>
            </w:hyperlink>
            <w:hyperlink w:anchor="y1jjow33etce">
              <w:r w:rsidDel="00000000" w:rsidR="00000000" w:rsidRPr="00000000">
                <w:rPr>
                  <w:rFonts w:ascii="Varela Round" w:cs="Varela Round" w:eastAsia="Varela Round" w:hAnsi="Varela Round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w:anchor="y1jjow33etce">
              <w:r w:rsidDel="00000000" w:rsidR="00000000" w:rsidRPr="00000000">
                <w:rPr>
                  <w:rFonts w:ascii="Varela Round" w:cs="Varela Round" w:eastAsia="Varela Round" w:hAnsi="Varela Round"/>
                  <w:color w:val="1155cc"/>
                  <w:sz w:val="24"/>
                  <w:szCs w:val="24"/>
                  <w:u w:val="single"/>
                  <w:rtl w:val="1"/>
                </w:rPr>
                <w:t xml:space="preserve">קריאה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HandleAuto</w:t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כותרת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Void writeToFile()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הכותבת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מטריצה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לתוך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בינארי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int** readFromFile()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הקוראת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מטריצה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בינארי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תיאור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השפה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אעסוק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התכנות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שותה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ממציא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איעזר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בפרוטוקול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BNF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נפוץ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תכנות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&lt;type-specifier&gt; ::= void | char | int | float</w:t>
      </w:r>
    </w:p>
    <w:p w:rsidR="00000000" w:rsidDel="00000000" w:rsidP="00000000" w:rsidRDefault="00000000" w:rsidRPr="00000000" w14:paraId="000000E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-466.062992125984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&lt;expression&gt; ::= &lt;assignment-expression&gt; | &lt;expression&gt; &lt;assignment-expression&gt;</w:t>
      </w:r>
    </w:p>
    <w:p w:rsidR="00000000" w:rsidDel="00000000" w:rsidP="00000000" w:rsidRDefault="00000000" w:rsidRPr="00000000" w14:paraId="000000E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     </w:t>
      </w:r>
    </w:p>
    <w:p w:rsidR="00000000" w:rsidDel="00000000" w:rsidP="00000000" w:rsidRDefault="00000000" w:rsidRPr="00000000" w14:paraId="000000E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&lt;expression-statement&gt; ::= {&lt;expression&gt;}? ;</w:t>
      </w:r>
    </w:p>
    <w:p w:rsidR="00000000" w:rsidDel="00000000" w:rsidP="00000000" w:rsidRDefault="00000000" w:rsidRPr="00000000" w14:paraId="000000E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&lt;iteration-statement&gt; ::= while ( &lt;expression&gt; ) &lt;statement&gt; | for ( {&lt;expression&gt;}? ; {&lt;expression&gt;}? ; {&lt;expression&gt;}? ) &lt;statement&gt;</w:t>
      </w:r>
    </w:p>
    <w:p w:rsidR="00000000" w:rsidDel="00000000" w:rsidP="00000000" w:rsidRDefault="00000000" w:rsidRPr="00000000" w14:paraId="000000F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&lt;selection-statement&gt; ::= if ( &lt;expression&gt; ) &lt;statement&gt; | if ( &lt;expression&gt; ) &lt;statement&gt; else &lt;statement&gt;</w:t>
      </w:r>
    </w:p>
    <w:p w:rsidR="00000000" w:rsidDel="00000000" w:rsidP="00000000" w:rsidRDefault="00000000" w:rsidRPr="00000000" w14:paraId="000000F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ביבליוגרפיה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אפרט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שלי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1: </w:t>
      </w:r>
      <w:hyperlink r:id="rId1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ספר</w:t>
        </w:r>
      </w:hyperlink>
      <w:hyperlink r:id="rId2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בנושא</w:t>
        </w:r>
      </w:hyperlink>
      <w:hyperlink r:id="rId22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קומפיילרים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2: </w:t>
      </w:r>
      <w:hyperlink r:id="rId24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ספר</w:t>
        </w:r>
      </w:hyperlink>
      <w:hyperlink r:id="rId25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r:id="rId27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האוניברסיטה</w:t>
        </w:r>
      </w:hyperlink>
      <w:hyperlink r:id="rId2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הפתוחה</w:t>
        </w:r>
      </w:hyperlink>
      <w:hyperlink r:id="rId3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בנושא</w:t>
        </w:r>
      </w:hyperlink>
      <w:hyperlink r:id="rId33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אוטומטים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3: </w:t>
      </w:r>
      <w:hyperlink r:id="rId35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ספר</w:t>
        </w:r>
      </w:hyperlink>
      <w:hyperlink r:id="rId3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אינטרנטי</w:t>
        </w:r>
      </w:hyperlink>
      <w:hyperlink r:id="rId38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על</w:t>
        </w:r>
      </w:hyperlink>
      <w:hyperlink r:id="rId4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0"/>
          </w:rPr>
          <w:t xml:space="preserve">BNF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ndor.depaul.edu/ichu/csc447/notes/wk3/BNF.pdf" TargetMode="External"/><Relationship Id="rId20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41" Type="http://schemas.openxmlformats.org/officeDocument/2006/relationships/hyperlink" Target="https://condor.depaul.edu/ichu/csc447/notes/wk3/BNF.pdf" TargetMode="External"/><Relationship Id="rId22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21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24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3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dor.depaul.edu/ichu/csc447/notes/wk3/BNF.pdf" TargetMode="External"/><Relationship Id="rId26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5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8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7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7" Type="http://schemas.openxmlformats.org/officeDocument/2006/relationships/hyperlink" Target="https://condor.depaul.edu/ichu/csc447/notes/wk3/BNF.pdf" TargetMode="External"/><Relationship Id="rId8" Type="http://schemas.openxmlformats.org/officeDocument/2006/relationships/hyperlink" Target="https://condor.depaul.edu/ichu/csc447/notes/wk3/BNF.pdf" TargetMode="External"/><Relationship Id="rId31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30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1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3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0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2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3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5" Type="http://schemas.openxmlformats.org/officeDocument/2006/relationships/hyperlink" Target="https://condor.depaul.edu/ichu/csc447/notes/wk3/BNF.pdf" TargetMode="External"/><Relationship Id="rId12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4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5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7" Type="http://schemas.openxmlformats.org/officeDocument/2006/relationships/hyperlink" Target="https://condor.depaul.edu/ichu/csc447/notes/wk3/BNF.pdf" TargetMode="External"/><Relationship Id="rId14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6" Type="http://schemas.openxmlformats.org/officeDocument/2006/relationships/hyperlink" Target="https://condor.depaul.edu/ichu/csc447/notes/wk3/BNF.pdf" TargetMode="External"/><Relationship Id="rId17" Type="http://schemas.openxmlformats.org/officeDocument/2006/relationships/image" Target="media/image4.png"/><Relationship Id="rId39" Type="http://schemas.openxmlformats.org/officeDocument/2006/relationships/hyperlink" Target="https://condor.depaul.edu/ichu/csc447/notes/wk3/BNF.pdf" TargetMode="External"/><Relationship Id="rId16" Type="http://schemas.openxmlformats.org/officeDocument/2006/relationships/image" Target="media/image3.png"/><Relationship Id="rId38" Type="http://schemas.openxmlformats.org/officeDocument/2006/relationships/hyperlink" Target="https://condor.depaul.edu/ichu/csc447/notes/wk3/BNF.pdf" TargetMode="External"/><Relationship Id="rId19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