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人工智能芯片市场趋势分析报告</w:t>
      </w:r>
    </w:p>
    <w:p>
      <w:pPr>
        <w:pStyle w:val="Heading1"/>
      </w:pPr>
      <w:r>
        <w:t>执行摘要</w:t>
      </w:r>
    </w:p>
    <w:p>
      <w:r>
        <w:t>AI芯片行业全景扫描，涵盖GPU、NPU、ASIC三条技术路线</w:t>
      </w:r>
    </w:p>
    <w:p>
      <w:pPr>
        <w:pStyle w:val="Heading1"/>
      </w:pPr>
      <w:r>
        <w:t>详细内容</w:t>
      </w:r>
    </w:p>
    <w:p>
      <w:pPr>
        <w:pStyle w:val="Heading1"/>
      </w:pPr>
      <w:r>
        <w:t>人工智能芯片市场趋势</w:t>
      </w:r>
    </w:p>
    <w:p>
      <w:pPr>
        <w:pStyle w:val="Heading2"/>
      </w:pPr>
      <w:r>
        <w:t>核心洞察</w:t>
      </w:r>
    </w:p>
    <w:p>
      <w:r>
        <w:t>1. **GPU 主导训练市场**：英伟达 H100/B200 系列占据 AI 训练市场 80%+ 份额</w:t>
      </w:r>
    </w:p>
    <w:p>
      <w:r>
        <w:t>2. **推理芯片崛起**：边缘 AI 推理芯片（NPU）出货量年增 200%+</w:t>
      </w:r>
    </w:p>
    <w:p>
      <w:r>
        <w:t>3. **国产替代加速**：华为昇腾、寒武纪等国产 AI 芯片加速导入政企场景</w:t>
      </w:r>
    </w:p>
    <w:p>
      <w:pPr>
        <w:pStyle w:val="Heading2"/>
      </w:pPr>
      <w:r>
        <w:t>竞争格局</w:t>
      </w:r>
    </w:p>
    <w:p>
      <w:r>
        <w:t>| 厂商 | 产品线 | 制程 | 目标市场 |</w:t>
      </w:r>
    </w:p>
    <w:p>
      <w:r>
        <w:t>|------|--------|------|----------|</w:t>
      </w:r>
    </w:p>
    <w:p>
      <w:r>
        <w:t>| 英伟达 | H100/B200 | 4nm | 云端训练 |</w:t>
      </w:r>
    </w:p>
    <w:p>
      <w:r>
        <w:t>| AMD | MI300X | 5nm | 云端训练+推理 |</w:t>
      </w:r>
    </w:p>
    <w:p>
      <w:r>
        <w:t>| 华为 | 昇腾910B | 7nm | 国产替代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