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1EEE4A6D" w:rsidR="009B0D56" w:rsidRDefault="00855326" w:rsidP="00855326">
      <w:pPr>
        <w:pStyle w:val="2"/>
      </w:pPr>
      <w:r>
        <w:rPr>
          <w:rFonts w:hint="eastAsia"/>
        </w:rPr>
        <w:t>1、</w:t>
      </w:r>
      <w:r w:rsidR="009B0D56">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00DACB63"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w:t>
      </w:r>
      <w:bookmarkStart w:id="0" w:name="_GoBack"/>
      <w:bookmarkEnd w:id="0"/>
      <w:r>
        <w:rPr>
          <w:rFonts w:hint="eastAsia"/>
          <w:color w:val="000000"/>
        </w:rPr>
        <w:t>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w:t>
      </w:r>
      <w:r w:rsidR="009A6037">
        <w:rPr>
          <w:rFonts w:hint="eastAsia"/>
          <w:color w:val="000000"/>
        </w:rPr>
        <w:t>(具体见图一</w:t>
      </w:r>
      <w:r w:rsidR="004D59CE">
        <w:rPr>
          <w:rFonts w:hint="eastAsia"/>
          <w:color w:val="000000"/>
        </w:rPr>
        <w:t>与图二</w:t>
      </w:r>
      <w:r w:rsidR="009A6037">
        <w:rPr>
          <w:color w:val="000000"/>
        </w:rPr>
        <w:t>）</w:t>
      </w:r>
      <w:r>
        <w:rPr>
          <w:rFonts w:hint="eastAsia"/>
          <w:color w:val="000000"/>
        </w:rPr>
        <w:t>。解决这些数量庞大的农民工群体的市民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4949D8E4" w14:textId="69D07124" w:rsidR="004D59CE" w:rsidRDefault="004D59CE" w:rsidP="009B0D56">
      <w:pPr>
        <w:ind w:firstLine="420"/>
        <w:rPr>
          <w:rFonts w:hint="eastAsia"/>
          <w:color w:val="000000"/>
        </w:rPr>
      </w:pPr>
      <w:r>
        <w:rPr>
          <w:noProof/>
        </w:rPr>
        <w:drawing>
          <wp:inline distT="0" distB="0" distL="0" distR="0" wp14:anchorId="7C916F34" wp14:editId="0B6CF365">
            <wp:extent cx="4572000" cy="2501900"/>
            <wp:effectExtent l="0" t="0" r="0" b="12700"/>
            <wp:docPr id="2" name="图表 2">
              <a:extLst xmlns:a="http://schemas.openxmlformats.org/drawingml/2006/main">
                <a:ext uri="{FF2B5EF4-FFF2-40B4-BE49-F238E27FC236}">
                  <a16:creationId xmlns:a16="http://schemas.microsoft.com/office/drawing/2014/main" id="{515E7EDC-4A68-4BAB-9D86-A70D89C2C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A20274" w14:textId="5AD159AB" w:rsidR="009A6037" w:rsidRDefault="004D59CE" w:rsidP="004D59CE">
      <w:pPr>
        <w:ind w:firstLine="420"/>
        <w:jc w:val="center"/>
        <w:rPr>
          <w:color w:val="000000"/>
        </w:rPr>
      </w:pPr>
      <w:r>
        <w:rPr>
          <w:rFonts w:hint="eastAsia"/>
          <w:color w:val="000000"/>
        </w:rPr>
        <w:t>图一 广西常住人口中城镇与乡村占比</w:t>
      </w:r>
    </w:p>
    <w:p w14:paraId="2C69ED9B" w14:textId="63959F8D" w:rsidR="004D59CE" w:rsidRDefault="004D59CE" w:rsidP="004D59CE">
      <w:pPr>
        <w:ind w:firstLine="420"/>
        <w:jc w:val="left"/>
        <w:rPr>
          <w:color w:val="000000"/>
        </w:rPr>
      </w:pPr>
      <w:r>
        <w:rPr>
          <w:noProof/>
        </w:rPr>
        <w:lastRenderedPageBreak/>
        <w:drawing>
          <wp:inline distT="0" distB="0" distL="0" distR="0" wp14:anchorId="7E16D237" wp14:editId="4C8B7AB2">
            <wp:extent cx="4572000" cy="2743200"/>
            <wp:effectExtent l="0" t="0" r="0" b="0"/>
            <wp:docPr id="3" name="图表 3">
              <a:extLst xmlns:a="http://schemas.openxmlformats.org/drawingml/2006/main">
                <a:ext uri="{FF2B5EF4-FFF2-40B4-BE49-F238E27FC236}">
                  <a16:creationId xmlns:a16="http://schemas.microsoft.com/office/drawing/2014/main" id="{2C059281-409F-480D-8747-BEF087CF9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BCD74E" w14:textId="10FACEC3" w:rsidR="004D59CE" w:rsidRDefault="00396499" w:rsidP="00396499">
      <w:pPr>
        <w:ind w:firstLine="420"/>
        <w:jc w:val="center"/>
        <w:rPr>
          <w:rFonts w:hint="eastAsia"/>
          <w:color w:val="000000"/>
        </w:rPr>
      </w:pPr>
      <w:r>
        <w:rPr>
          <w:rFonts w:hint="eastAsia"/>
          <w:color w:val="000000"/>
        </w:rPr>
        <w:t>图二 广西农民工数量变化图</w:t>
      </w:r>
    </w:p>
    <w:p w14:paraId="5597E5A8" w14:textId="59B0F2DA" w:rsidR="005F3CDA" w:rsidRDefault="00855326" w:rsidP="005F3CDA">
      <w:pPr>
        <w:pStyle w:val="2"/>
      </w:pPr>
      <w:r>
        <w:rPr>
          <w:rFonts w:hint="eastAsia"/>
        </w:rPr>
        <w:t>2、</w:t>
      </w:r>
      <w:r w:rsidR="005F3CDA">
        <w:rPr>
          <w:rFonts w:hint="eastAsia"/>
        </w:rPr>
        <w:t>基础理论以及文献综述</w:t>
      </w:r>
    </w:p>
    <w:p w14:paraId="17AA2C8F" w14:textId="130E3EF2"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w:t>
      </w:r>
      <w:r w:rsidR="00396499">
        <w:rPr>
          <w:rFonts w:hint="eastAsia"/>
        </w:rPr>
        <w:t>个</w:t>
      </w:r>
      <w:r w:rsidR="00366C43">
        <w:rPr>
          <w:rFonts w:hint="eastAsia"/>
        </w:rPr>
        <w:t>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w:t>
      </w:r>
      <w:proofErr w:type="gramStart"/>
      <w:r w:rsidR="00126D6B">
        <w:rPr>
          <w:rFonts w:hint="eastAsia"/>
        </w:rPr>
        <w:t>和</w:t>
      </w:r>
      <w:proofErr w:type="gramEnd"/>
      <w:r w:rsidR="00126D6B">
        <w:rPr>
          <w:rFonts w:hint="eastAsia"/>
        </w:rPr>
        <w:t>。李小敏、涂建军等人则根据农民工地域差异，把农民工市民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w:t>
      </w:r>
      <w:proofErr w:type="gramEnd"/>
      <w:r w:rsidR="002B5075">
        <w:rPr>
          <w:rFonts w:hint="eastAsia"/>
        </w:rPr>
        <w:t>本包括两个方面：一是农村剩余劳动力放弃依靠农村土地所得利益，进入城镇成为农民工的费用；二是农民工融入城镇并被纳入城市公共服务体系的费用。狭义的农民工市民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w:t>
      </w:r>
      <w:proofErr w:type="gramEnd"/>
      <w:r w:rsidR="00D65B02">
        <w:rPr>
          <w:rFonts w:hint="eastAsia"/>
        </w:rPr>
        <w:t>本的分析成果按这三方面进行了划分。</w:t>
      </w:r>
    </w:p>
    <w:p w14:paraId="3FEBBB9F" w14:textId="78E2FDCA"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w:t>
      </w:r>
      <w:r w:rsidR="00396499">
        <w:rPr>
          <w:rFonts w:hint="eastAsia"/>
        </w:rPr>
        <w:t>按时间顺序排列</w:t>
      </w:r>
      <w:r>
        <w:rPr>
          <w:rFonts w:hint="eastAsia"/>
        </w:rPr>
        <w:t>对文献进行了梳理分类</w:t>
      </w:r>
      <w:r w:rsidR="00396499">
        <w:rPr>
          <w:rFonts w:hint="eastAsia"/>
        </w:rPr>
        <w:t>，</w:t>
      </w:r>
      <w:r w:rsidR="00C6306D">
        <w:rPr>
          <w:rFonts w:hint="eastAsia"/>
        </w:rPr>
        <w:t>具体可见如下表</w:t>
      </w:r>
      <w:proofErr w:type="gramStart"/>
      <w:r w:rsidR="006A45A2">
        <w:rPr>
          <w:rFonts w:hint="eastAsia"/>
        </w:rPr>
        <w:t>一</w:t>
      </w:r>
      <w:proofErr w:type="gramEnd"/>
      <w:r w:rsidR="00C6306D">
        <w:rPr>
          <w:rFonts w:hint="eastAsia"/>
        </w:rPr>
        <w:t>：</w:t>
      </w:r>
    </w:p>
    <w:p w14:paraId="7E56F476" w14:textId="372F37F4" w:rsidR="00B5732B" w:rsidRDefault="00B5732B" w:rsidP="00B5732B">
      <w:pPr>
        <w:ind w:firstLine="420"/>
      </w:pPr>
      <w:r>
        <w:rPr>
          <w:noProof/>
        </w:rPr>
        <w:lastRenderedPageBreak/>
        <w:drawing>
          <wp:inline distT="0" distB="0" distL="0" distR="0" wp14:anchorId="660AB216" wp14:editId="5BFEEC64">
            <wp:extent cx="5377854" cy="3575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3328" cy="3631871"/>
                    </a:xfrm>
                    <a:prstGeom prst="rect">
                      <a:avLst/>
                    </a:prstGeom>
                  </pic:spPr>
                </pic:pic>
              </a:graphicData>
            </a:graphic>
          </wp:inline>
        </w:drawing>
      </w:r>
    </w:p>
    <w:p w14:paraId="29825200" w14:textId="1D932028" w:rsidR="006A45A2" w:rsidRPr="00D65B02" w:rsidRDefault="006A45A2" w:rsidP="006A45A2">
      <w:pPr>
        <w:ind w:firstLine="420"/>
        <w:jc w:val="center"/>
        <w:rPr>
          <w:rFonts w:hint="eastAsia"/>
        </w:rPr>
      </w:pPr>
      <w:r>
        <w:rPr>
          <w:rFonts w:hint="eastAsia"/>
        </w:rPr>
        <w:t>表</w:t>
      </w:r>
      <w:proofErr w:type="gramStart"/>
      <w:r>
        <w:rPr>
          <w:rFonts w:hint="eastAsia"/>
        </w:rPr>
        <w:t>一</w:t>
      </w:r>
      <w:proofErr w:type="gramEnd"/>
      <w:r>
        <w:rPr>
          <w:rFonts w:hint="eastAsia"/>
        </w:rPr>
        <w:t xml:space="preserve"> </w:t>
      </w:r>
      <w:r w:rsidR="00635430">
        <w:rPr>
          <w:rFonts w:hint="eastAsia"/>
        </w:rPr>
        <w:t>学者对</w:t>
      </w:r>
      <w:r>
        <w:rPr>
          <w:rFonts w:hint="eastAsia"/>
        </w:rPr>
        <w:t>农民工市民</w:t>
      </w:r>
      <w:proofErr w:type="gramStart"/>
      <w:r>
        <w:rPr>
          <w:rFonts w:hint="eastAsia"/>
        </w:rPr>
        <w:t>化成本</w:t>
      </w:r>
      <w:proofErr w:type="gramEnd"/>
      <w:r>
        <w:rPr>
          <w:rFonts w:hint="eastAsia"/>
        </w:rPr>
        <w:t>分类</w:t>
      </w:r>
    </w:p>
    <w:p w14:paraId="317C6190" w14:textId="4B3239D9" w:rsidR="008679FB" w:rsidRDefault="00B5732B" w:rsidP="00B5732B">
      <w:r>
        <w:tab/>
      </w:r>
      <w:r>
        <w:rPr>
          <w:rFonts w:hint="eastAsia"/>
        </w:rPr>
        <w:t>因为测算农民工市民</w:t>
      </w:r>
      <w:proofErr w:type="gramStart"/>
      <w:r>
        <w:rPr>
          <w:rFonts w:hint="eastAsia"/>
        </w:rPr>
        <w:t>化成本</w:t>
      </w:r>
      <w:proofErr w:type="gramEnd"/>
      <w:r>
        <w:rPr>
          <w:rFonts w:hint="eastAsia"/>
        </w:rPr>
        <w:t>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60E20AD4" w14:textId="68E9FB06" w:rsidR="00732AD5" w:rsidRDefault="00732AD5" w:rsidP="00B5732B">
      <w:pPr>
        <w:rPr>
          <w:rFonts w:hint="eastAsia"/>
        </w:rPr>
      </w:pPr>
      <w:r>
        <w:tab/>
      </w:r>
      <w:r>
        <w:rPr>
          <w:rFonts w:hint="eastAsia"/>
        </w:rPr>
        <w:t>在具体成本测算方法方面，大部分学者采取了分类加总的测算方法。测算模型方面，虽然农民工</w:t>
      </w:r>
      <w:proofErr w:type="gramStart"/>
      <w:r>
        <w:rPr>
          <w:rFonts w:hint="eastAsia"/>
        </w:rPr>
        <w:t>市民化要涉及</w:t>
      </w:r>
      <w:proofErr w:type="gramEnd"/>
      <w:r>
        <w:rPr>
          <w:rFonts w:hint="eastAsia"/>
        </w:rPr>
        <w:t>到长时间维度的转化，但基于数据的可得性与农民工获得市民身份后对其继续计算成本的方法可行性上仍有较多争议，因此大部分学者并没有涉及到长时间维度的农民工市民</w:t>
      </w:r>
      <w:proofErr w:type="gramStart"/>
      <w:r>
        <w:rPr>
          <w:rFonts w:hint="eastAsia"/>
        </w:rPr>
        <w:t>化成本</w:t>
      </w:r>
      <w:proofErr w:type="gramEnd"/>
      <w:r>
        <w:rPr>
          <w:rFonts w:hint="eastAsia"/>
        </w:rPr>
        <w:t>测算，</w:t>
      </w:r>
      <w:r w:rsidR="000E2CD9">
        <w:rPr>
          <w:rFonts w:hint="eastAsia"/>
        </w:rPr>
        <w:t>如刘美月、李开宇等人也只是涉及西安市从2011年-2013年的时间跨度。</w:t>
      </w:r>
      <w:proofErr w:type="gramStart"/>
      <w:r w:rsidR="000E2CD9" w:rsidRPr="000E2CD9">
        <w:rPr>
          <w:rFonts w:hint="eastAsia"/>
        </w:rPr>
        <w:t>眭</w:t>
      </w:r>
      <w:proofErr w:type="gramEnd"/>
      <w:r w:rsidR="000E2CD9" w:rsidRPr="000E2CD9">
        <w:rPr>
          <w:rFonts w:hint="eastAsia"/>
        </w:rPr>
        <w:t>海霞</w:t>
      </w:r>
      <w:r w:rsidR="000E2CD9">
        <w:rPr>
          <w:rFonts w:hint="eastAsia"/>
        </w:rPr>
        <w:t>、</w:t>
      </w:r>
      <w:r w:rsidR="000E2CD9" w:rsidRPr="000E2CD9">
        <w:t>陈俊江</w:t>
      </w:r>
      <w:r w:rsidR="000E2CD9">
        <w:rPr>
          <w:rFonts w:hint="eastAsia"/>
        </w:rPr>
        <w:t>测算了2011年-2013年的成都市的市民化成本，更多学者只是在个人住房方面对未来的分期贷款的还款额进行了贴现而已(如</w:t>
      </w:r>
      <w:proofErr w:type="gramStart"/>
      <w:r w:rsidR="000E2CD9">
        <w:rPr>
          <w:rFonts w:hint="eastAsia"/>
        </w:rPr>
        <w:t>徐红芬</w:t>
      </w:r>
      <w:proofErr w:type="gramEnd"/>
      <w:r w:rsidR="000E2CD9">
        <w:rPr>
          <w:rFonts w:hint="eastAsia"/>
        </w:rPr>
        <w:t>2</w:t>
      </w:r>
      <w:r w:rsidR="000E2CD9">
        <w:t>013</w:t>
      </w:r>
      <w:r w:rsidR="000E2CD9">
        <w:rPr>
          <w:rFonts w:hint="eastAsia"/>
        </w:rPr>
        <w:t>)</w:t>
      </w:r>
      <w:r w:rsidR="000E2CD9">
        <w:t>.</w:t>
      </w:r>
    </w:p>
    <w:p w14:paraId="75239C84" w14:textId="1C85A729" w:rsidR="00A37E3D" w:rsidRDefault="00A37E3D" w:rsidP="00B5732B">
      <w:r>
        <w:tab/>
      </w:r>
      <w:r>
        <w:rPr>
          <w:rFonts w:hint="eastAsia"/>
        </w:rPr>
        <w:t>总而言之，农民工市民</w:t>
      </w:r>
      <w:proofErr w:type="gramStart"/>
      <w:r>
        <w:rPr>
          <w:rFonts w:hint="eastAsia"/>
        </w:rPr>
        <w:t>化成本</w:t>
      </w:r>
      <w:proofErr w:type="gramEnd"/>
      <w:r>
        <w:rPr>
          <w:rFonts w:hint="eastAsia"/>
        </w:rPr>
        <w:t>具体可以分为公共成本和私人成本，本文主要探讨广西自治区内三个主要城市</w:t>
      </w:r>
      <w:r w:rsidR="000E2CD9">
        <w:rPr>
          <w:rFonts w:hint="eastAsia"/>
        </w:rPr>
        <w:t>(南宁、柳州、来宾</w:t>
      </w:r>
      <w:r w:rsidR="000E2CD9">
        <w:t>)</w:t>
      </w:r>
      <w:r>
        <w:rPr>
          <w:rFonts w:hint="eastAsia"/>
        </w:rPr>
        <w:t>的农民工市民化的公共成本下的基础设施成本、社会保障与就业成本、随迁子女教育成本，私人成本下的</w:t>
      </w:r>
      <w:r w:rsidR="000E2CD9">
        <w:rPr>
          <w:rFonts w:hint="eastAsia"/>
        </w:rPr>
        <w:t>个人</w:t>
      </w:r>
      <w:r>
        <w:rPr>
          <w:rFonts w:hint="eastAsia"/>
        </w:rPr>
        <w:t>生活成本、</w:t>
      </w:r>
      <w:r w:rsidR="000E2CD9">
        <w:rPr>
          <w:rFonts w:hint="eastAsia"/>
        </w:rPr>
        <w:t>个人</w:t>
      </w:r>
      <w:r>
        <w:rPr>
          <w:rFonts w:hint="eastAsia"/>
        </w:rPr>
        <w:t>住房成本、</w:t>
      </w:r>
      <w:r w:rsidR="000E2CD9">
        <w:rPr>
          <w:rFonts w:hint="eastAsia"/>
        </w:rPr>
        <w:t>个人机会</w:t>
      </w:r>
      <w:r>
        <w:rPr>
          <w:rFonts w:hint="eastAsia"/>
        </w:rPr>
        <w:t>成本。</w:t>
      </w:r>
      <w:r w:rsidR="006A45A2">
        <w:rPr>
          <w:rFonts w:hint="eastAsia"/>
        </w:rPr>
        <w:t>本文并没有在更长的时间维度进行测算，主要是考虑到当农民工转化为城市市民后，继续对其计算市民</w:t>
      </w:r>
      <w:proofErr w:type="gramStart"/>
      <w:r w:rsidR="006A45A2">
        <w:rPr>
          <w:rFonts w:hint="eastAsia"/>
        </w:rPr>
        <w:t>化成本</w:t>
      </w:r>
      <w:proofErr w:type="gramEnd"/>
      <w:r w:rsidR="006A45A2">
        <w:rPr>
          <w:rFonts w:hint="eastAsia"/>
        </w:rPr>
        <w:t>的方法适当性，因此主要集中探讨单一时间点单一农民工转化为城市市民的边际成本。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397FDC60" w:rsidR="0098348D" w:rsidRDefault="00855326" w:rsidP="00855326">
      <w:pPr>
        <w:ind w:firstLine="420"/>
      </w:pPr>
      <w:r>
        <w:rPr>
          <w:rFonts w:hint="eastAsia"/>
        </w:rPr>
        <w:t>结合已有数据和成本负担主体的差异，把农民工</w:t>
      </w:r>
      <w:r w:rsidR="006A45A2">
        <w:rPr>
          <w:rFonts w:hint="eastAsia"/>
        </w:rPr>
        <w:t>市民</w:t>
      </w:r>
      <w:proofErr w:type="gramStart"/>
      <w:r w:rsidR="006A45A2">
        <w:rPr>
          <w:rFonts w:hint="eastAsia"/>
        </w:rPr>
        <w:t>化</w:t>
      </w:r>
      <w:r>
        <w:rPr>
          <w:rFonts w:hint="eastAsia"/>
        </w:rPr>
        <w:t>成本</w:t>
      </w:r>
      <w:proofErr w:type="gramEnd"/>
      <w:r>
        <w:rPr>
          <w:rFonts w:hint="eastAsia"/>
        </w:rPr>
        <w:t>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lastRenderedPageBreak/>
        <w:t>和私人成本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w:t>
      </w:r>
      <w:proofErr w:type="gramStart"/>
      <w:r w:rsidR="0098348D">
        <w:rPr>
          <w:rFonts w:hint="eastAsia"/>
        </w:rPr>
        <w:t>化成本</w:t>
      </w:r>
      <w:proofErr w:type="gramEnd"/>
      <w:r w:rsidR="0098348D">
        <w:rPr>
          <w:rFonts w:hint="eastAsia"/>
        </w:rPr>
        <w:t>测算公式为：</w:t>
      </w:r>
    </w:p>
    <w:p w14:paraId="20BBD554" w14:textId="15DF39F6" w:rsidR="00855326" w:rsidRDefault="00652008"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63063251" w:rsidR="0098348D" w:rsidRDefault="0098348D" w:rsidP="0098348D">
      <w:r>
        <w:tab/>
      </w:r>
      <w:r>
        <w:rPr>
          <w:rFonts w:hint="eastAsia"/>
        </w:rPr>
        <w:t>依据此公式，再进行更细粒度的划分，具体可以参照下表：</w:t>
      </w:r>
    </w:p>
    <w:p w14:paraId="7FC53293" w14:textId="77777777" w:rsidR="00732AD5" w:rsidRDefault="00732AD5" w:rsidP="0098348D">
      <w:pPr>
        <w:rPr>
          <w:rFonts w:hint="eastAsia"/>
        </w:rPr>
      </w:pPr>
    </w:p>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0706A5B2" w:rsidR="007D1FCE" w:rsidRPr="006A45A2"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6A45A2">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6A45A2">
              <w:rPr>
                <w:rFonts w:hint="eastAsia"/>
                <w:b w:val="0"/>
                <w:bCs w:val="0"/>
              </w:rPr>
              <w:t>)</w:t>
            </w:r>
            <w:r w:rsidR="007D1FCE">
              <w:rPr>
                <w:b w:val="0"/>
                <w:bCs w:val="0"/>
              </w:rPr>
              <w:t xml:space="preserve">          </w:t>
            </w:r>
            <w:r w:rsidR="006A45A2">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5789052C" w:rsidR="007D1FCE" w:rsidRPr="007D1FCE" w:rsidRDefault="00652008" w:rsidP="006A45A2">
            <w:pPr>
              <w:ind w:firstLineChars="3400" w:firstLine="7140"/>
              <w:rPr>
                <w:rFonts w:hint="eastAsia"/>
              </w:rPr>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p>
          <w:p w14:paraId="4997E537" w14:textId="2130190B"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6A45A2">
              <w:rPr>
                <w:b w:val="0"/>
                <w:bCs w:val="0"/>
              </w:rPr>
              <w:t xml:space="preserve"> </w:t>
            </w:r>
            <w:r w:rsidR="006A45A2">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6A45A2">
              <w:rPr>
                <w:rFonts w:hint="eastAsia"/>
                <w:b w:val="0"/>
                <w:bCs w:val="0"/>
              </w:rPr>
              <w:t>)</w:t>
            </w:r>
          </w:p>
          <w:p w14:paraId="1F423361" w14:textId="77777777" w:rsidR="007D1FCE" w:rsidRPr="00A5450B" w:rsidRDefault="007D1FCE" w:rsidP="0098348D">
            <w:pPr>
              <w:rPr>
                <w:b w:val="0"/>
              </w:rPr>
            </w:pPr>
          </w:p>
          <w:p w14:paraId="49B3851E" w14:textId="77777777" w:rsidR="006A45A2" w:rsidRDefault="007D1FCE" w:rsidP="0098348D">
            <w:pPr>
              <w:rPr>
                <w:b w:val="0"/>
                <w:bCs w:val="0"/>
              </w:rPr>
            </w:pPr>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r w:rsidR="006A45A2">
              <w:rPr>
                <w:rFonts w:hint="eastAsia"/>
                <w:b w:val="0"/>
                <w:bCs w:val="0"/>
              </w:rPr>
              <w:t>个人机会</w:t>
            </w:r>
            <w:r w:rsidR="006A45A2" w:rsidRPr="007D1FCE">
              <w:rPr>
                <w:rFonts w:hint="eastAsia"/>
                <w:b w:val="0"/>
              </w:rPr>
              <w:t>成本</w:t>
            </w:r>
            <w:r w:rsidR="006A45A2">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6A45A2">
              <w:rPr>
                <w:rFonts w:hint="eastAsia"/>
                <w:b w:val="0"/>
                <w:bCs w:val="0"/>
              </w:rPr>
              <w:t>)</w:t>
            </w:r>
            <w:r w:rsidR="006A45A2">
              <w:rPr>
                <w:b w:val="0"/>
                <w:bCs w:val="0"/>
              </w:rPr>
              <w:t xml:space="preserve"> </w:t>
            </w:r>
          </w:p>
          <w:p w14:paraId="3C52DE8D" w14:textId="23C7F94B" w:rsidR="0098348D" w:rsidRPr="006A45A2" w:rsidRDefault="007D1FCE" w:rsidP="0098348D">
            <w:r w:rsidRPr="007D1FCE">
              <w:rPr>
                <w:b w:val="0"/>
                <w:bCs w:val="0"/>
              </w:rPr>
              <w:t xml:space="preserve"> </w:t>
            </w:r>
          </w:p>
        </w:tc>
      </w:tr>
    </w:tbl>
    <w:p w14:paraId="22908C0A" w14:textId="0E0144D5" w:rsidR="00635430" w:rsidRDefault="00635430" w:rsidP="00635430">
      <w:pPr>
        <w:jc w:val="center"/>
        <w:rPr>
          <w:rFonts w:hint="eastAsia"/>
        </w:rPr>
      </w:pPr>
      <w:r>
        <w:rPr>
          <w:rFonts w:hint="eastAsia"/>
        </w:rPr>
        <w:t>表二 市民</w:t>
      </w:r>
      <w:proofErr w:type="gramStart"/>
      <w:r>
        <w:rPr>
          <w:rFonts w:hint="eastAsia"/>
        </w:rPr>
        <w:t>化成本</w:t>
      </w:r>
      <w:proofErr w:type="gramEnd"/>
      <w:r>
        <w:rPr>
          <w:rFonts w:hint="eastAsia"/>
        </w:rPr>
        <w:t>的划分</w:t>
      </w:r>
    </w:p>
    <w:p w14:paraId="488274B3" w14:textId="586E827B" w:rsidR="0098348D" w:rsidRDefault="007D1FCE" w:rsidP="007D1FCE">
      <w:pPr>
        <w:pStyle w:val="3"/>
      </w:pPr>
      <w:r>
        <w:rPr>
          <w:rFonts w:hint="eastAsia"/>
        </w:rPr>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3280091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w:t>
      </w:r>
      <w:r w:rsidR="004E6C25">
        <w:rPr>
          <w:rFonts w:hint="eastAsia"/>
        </w:rPr>
        <w:t>来宾</w:t>
      </w:r>
      <w:r>
        <w:rPr>
          <w:rFonts w:hint="eastAsia"/>
        </w:rPr>
        <w:t>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1A7525C7" w14:textId="735307C0" w:rsidR="004E6C25" w:rsidRDefault="004E6C25" w:rsidP="004E6C25">
      <w:pPr>
        <w:ind w:firstLine="420"/>
        <w:jc w:val="center"/>
      </w:pPr>
      <w:r>
        <w:rPr>
          <w:rFonts w:hint="eastAsia"/>
        </w:rPr>
        <w:t>表三 南宁、柳州、来宾三市人均基础设施建设成本</w:t>
      </w:r>
    </w:p>
    <w:p w14:paraId="07B35FE8" w14:textId="5C17DC8E"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lastRenderedPageBreak/>
        <w:t>3.2.1.2、社会保障</w:t>
      </w:r>
      <w:r w:rsidR="00352A5D">
        <w:rPr>
          <w:rFonts w:hint="eastAsia"/>
        </w:rPr>
        <w:t>和就业</w:t>
      </w:r>
      <w:r>
        <w:rPr>
          <w:rFonts w:hint="eastAsia"/>
        </w:rPr>
        <w:t>成本</w:t>
      </w:r>
    </w:p>
    <w:p w14:paraId="3B32ED30" w14:textId="4A3DA099" w:rsidR="00142D4D" w:rsidRDefault="00352A5D" w:rsidP="00352A5D">
      <w:pPr>
        <w:ind w:firstLine="420"/>
      </w:pPr>
      <w:r>
        <w:rPr>
          <w:rFonts w:hint="eastAsia"/>
        </w:rPr>
        <w:t>社会保障和就业成本是指市民享受到的医疗保险、养老保险、最低生活保障等</w:t>
      </w:r>
      <w:proofErr w:type="gramStart"/>
      <w:r>
        <w:rPr>
          <w:rFonts w:hint="eastAsia"/>
        </w:rPr>
        <w:t>诸多政府</w:t>
      </w:r>
      <w:proofErr w:type="gramEnd"/>
      <w:r>
        <w:rPr>
          <w:rFonts w:hint="eastAsia"/>
        </w:rPr>
        <w:t>转移支出。因为农民工成为市民之后也享受到同样的</w:t>
      </w:r>
      <w:r w:rsidR="00B73A6C">
        <w:rPr>
          <w:rFonts w:hint="eastAsia"/>
        </w:rPr>
        <w:t>社保与就业待遇，因此可以以如下公式计算其成本：</w:t>
      </w:r>
    </w:p>
    <w:p w14:paraId="3946F2BC" w14:textId="798398DA" w:rsidR="00B73A6C" w:rsidRPr="00142D4D" w:rsidRDefault="00652008"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w:t>
      </w:r>
      <w:proofErr w:type="gramStart"/>
      <w:r w:rsidR="00B73A6C">
        <w:t xml:space="preserve">   (</w:t>
      </w:r>
      <w:proofErr w:type="gramEnd"/>
      <w:r w:rsidR="00B73A6C">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3A7C5A7B" w14:textId="565FAA61" w:rsidR="004E6C25" w:rsidRDefault="004E6C25" w:rsidP="004E6C25">
      <w:pPr>
        <w:jc w:val="center"/>
      </w:pPr>
      <w:r>
        <w:rPr>
          <w:rFonts w:hint="eastAsia"/>
        </w:rPr>
        <w:t>表四 南宁、柳州、来宾三市人均社保与就业支出</w:t>
      </w:r>
    </w:p>
    <w:p w14:paraId="093A195B" w14:textId="535D39B9" w:rsidR="00984272" w:rsidRDefault="00D27701" w:rsidP="00D27701">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721304FD" w14:textId="24051571" w:rsidR="008752A2" w:rsidRDefault="008752A2" w:rsidP="008752A2">
      <w:pPr>
        <w:pStyle w:val="5"/>
      </w:pPr>
      <w:r>
        <w:rPr>
          <w:rFonts w:hint="eastAsia"/>
        </w:rPr>
        <w:t>3.2.1.3、随迁子女教育成本</w:t>
      </w:r>
    </w:p>
    <w:p w14:paraId="72145223" w14:textId="1E3227D6" w:rsidR="008752A2" w:rsidRDefault="008752A2" w:rsidP="008752A2">
      <w:pPr>
        <w:ind w:firstLine="420"/>
      </w:pPr>
      <w:r>
        <w:rPr>
          <w:rFonts w:hint="eastAsia"/>
        </w:rPr>
        <w:t>农民工市民化随迁子女的教育成本是指农民工市民化后其子女要接受城市教育所需要的支出。但由于统计数据难以获得，农民工子女数量不同，农民工家庭条件不同，因此难以对广西的南宁市、柳州市、</w:t>
      </w:r>
      <w:proofErr w:type="gramStart"/>
      <w:r>
        <w:rPr>
          <w:rFonts w:hint="eastAsia"/>
        </w:rPr>
        <w:t>来宾市</w:t>
      </w:r>
      <w:proofErr w:type="gramEnd"/>
      <w:r>
        <w:rPr>
          <w:rFonts w:hint="eastAsia"/>
        </w:rPr>
        <w:t>进行具体的统计测算。本文使用刘美月、李开宇等人对西安市的农民工随迁子女教育成本的测算所采用方法，依据中国社科院发布的</w:t>
      </w:r>
      <w:r w:rsidR="009219BC">
        <w:rPr>
          <w:rFonts w:hint="eastAsia"/>
        </w:rPr>
        <w:t>《2013城市蓝皮书》中对西部地区农民工随迁子女在城镇就学的人均成本，包括人均新建学校和义务教育成本</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219BC">
        <w:rPr>
          <w:rFonts w:hint="eastAsia"/>
        </w:rPr>
        <w:t>=12616元。</w:t>
      </w:r>
    </w:p>
    <w:p w14:paraId="052EF3AB" w14:textId="7B4B187F" w:rsidR="00A5450B" w:rsidRDefault="00A5450B" w:rsidP="00A5450B">
      <w:pPr>
        <w:pStyle w:val="4"/>
      </w:pPr>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r>
        <w:rPr>
          <w:rFonts w:hint="eastAsia"/>
        </w:rPr>
        <w:t>住房成本</w:t>
      </w:r>
    </w:p>
    <w:p w14:paraId="572570C3" w14:textId="6654819F" w:rsidR="009219BC" w:rsidRDefault="003474E3" w:rsidP="003474E3">
      <w:pPr>
        <w:ind w:firstLine="420"/>
      </w:pPr>
      <w:r>
        <w:rPr>
          <w:rFonts w:hint="eastAsia"/>
        </w:rPr>
        <w:t>农民工市民化的住房成本是指农民工市民化之后对于住房要求的资金投入。以农民工的现实要求来看，增加一套房产也会增加农民工对于城市的心里归属感。本文认为，农民工的住房成本应接近于城市居民的平均住房成本，</w:t>
      </w:r>
      <w:proofErr w:type="gramStart"/>
      <w:r>
        <w:rPr>
          <w:rFonts w:hint="eastAsia"/>
        </w:rPr>
        <w:t>即</w:t>
      </w:r>
      <w:r w:rsidR="0034275C">
        <w:rPr>
          <w:rFonts w:hint="eastAsia"/>
        </w:rPr>
        <w:t>廉租房</w:t>
      </w:r>
      <w:proofErr w:type="gramEnd"/>
      <w:r w:rsidR="0034275C">
        <w:rPr>
          <w:rFonts w:hint="eastAsia"/>
        </w:rPr>
        <w:t>、</w:t>
      </w:r>
      <w:proofErr w:type="gramStart"/>
      <w:r w:rsidR="0034275C">
        <w:rPr>
          <w:rFonts w:hint="eastAsia"/>
        </w:rPr>
        <w:t>经适</w:t>
      </w:r>
      <w:proofErr w:type="gramEnd"/>
      <w:r w:rsidR="0034275C">
        <w:rPr>
          <w:rFonts w:hint="eastAsia"/>
        </w:rPr>
        <w:t>房的平均建设成本，而不应该等于商品房的平均价格。因此，南宁、柳州、来宾三市的人均住房成本</w:t>
      </w: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应等于城市居民人均住房面积(</w:t>
      </w:r>
      <w:r w:rsidR="0034275C">
        <w:t>S)</w:t>
      </w:r>
      <w:r w:rsidR="0034275C">
        <w:rPr>
          <w:rFonts w:hint="eastAsia"/>
        </w:rPr>
        <w:t>乘以人均住房成本(</w:t>
      </w:r>
      <w:r w:rsidR="0034275C">
        <w:t>P)</w:t>
      </w:r>
      <w:r w:rsidR="0034275C">
        <w:rPr>
          <w:rFonts w:hint="eastAsia"/>
        </w:rPr>
        <w:t>，</w:t>
      </w:r>
      <w:r w:rsidR="00E3606F">
        <w:rPr>
          <w:rFonts w:hint="eastAsia"/>
        </w:rPr>
        <w:t>又因为农民工买房并非一次付清所有余额，通常会采用贷款的方式，因此按首付30%计算，利率为4.9%(招商银行人民币贷款基准利率5-30年</w:t>
      </w:r>
      <w:r w:rsidR="00E3606F">
        <w:t>)</w:t>
      </w:r>
      <w:r w:rsidR="00E3606F">
        <w:rPr>
          <w:rFonts w:hint="eastAsia"/>
        </w:rPr>
        <w:t>，因此得出如下公式，r即为贷款利率</w:t>
      </w:r>
      <w:r w:rsidR="0034275C">
        <w:rPr>
          <w:rFonts w:hint="eastAsia"/>
        </w:rPr>
        <w:t>：</w:t>
      </w:r>
    </w:p>
    <w:p w14:paraId="654FED5E" w14:textId="5DD55E04" w:rsidR="0034275C" w:rsidRPr="008752A2" w:rsidRDefault="00652008" w:rsidP="00030B7E">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34275C">
        <w:t xml:space="preserve">              </w:t>
      </w:r>
      <w:proofErr w:type="gramStart"/>
      <w:r w:rsidR="0034275C">
        <w:t xml:space="preserve">   (</w:t>
      </w:r>
      <w:proofErr w:type="gramEnd"/>
      <w:r w:rsidR="0034275C">
        <w:t>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lastRenderedPageBreak/>
              <w:t>竣工房屋价值(万元)</w:t>
            </w:r>
            <w:r>
              <w:t xml:space="preserve">              1141264             </w:t>
            </w:r>
            <w:r w:rsidRPr="00FB4F17">
              <w:t>1214481</w:t>
            </w:r>
            <w:r>
              <w:t xml:space="preserve">         68132</w:t>
            </w:r>
          </w:p>
          <w:p w14:paraId="461763B4" w14:textId="4614D4EE" w:rsidR="004E4CA4" w:rsidRPr="00FB4F17" w:rsidRDefault="004E4CA4" w:rsidP="0034275C">
            <w:r>
              <w:rPr>
                <w:rFonts w:hint="eastAsia"/>
              </w:rPr>
              <w:t>人均住房成本(元)</w:t>
            </w:r>
            <w:r>
              <w:t xml:space="preserve">                </w:t>
            </w:r>
            <w:r w:rsidR="00030B7E">
              <w:t>57163</w:t>
            </w:r>
            <w:r w:rsidR="00A5450B">
              <w:t xml:space="preserve">               </w:t>
            </w:r>
            <w:r w:rsidR="00030B7E">
              <w:t>20068</w:t>
            </w:r>
            <w:r w:rsidR="00A5450B">
              <w:t xml:space="preserve">          </w:t>
            </w:r>
            <w:r w:rsidR="00030B7E">
              <w:t xml:space="preserve"> 35241</w:t>
            </w:r>
          </w:p>
        </w:tc>
      </w:tr>
    </w:tbl>
    <w:p w14:paraId="5091D10D" w14:textId="09CF668C" w:rsidR="004E6C25" w:rsidRDefault="004E6C25" w:rsidP="004E6C25">
      <w:pPr>
        <w:ind w:firstLine="420"/>
        <w:jc w:val="center"/>
        <w:rPr>
          <w:rFonts w:hint="eastAsia"/>
        </w:rPr>
      </w:pPr>
      <w:r>
        <w:rPr>
          <w:rFonts w:hint="eastAsia"/>
        </w:rPr>
        <w:lastRenderedPageBreak/>
        <w:t>表五 南宁、柳州、来宾三市的人均住房成本</w:t>
      </w:r>
    </w:p>
    <w:p w14:paraId="763274CE" w14:textId="364CB2AE" w:rsidR="0034275C" w:rsidRDefault="00026FF3" w:rsidP="00026FF3">
      <w:pPr>
        <w:ind w:firstLine="420"/>
      </w:pPr>
      <w:r>
        <w:rPr>
          <w:rFonts w:hint="eastAsia"/>
        </w:rPr>
        <w:t>由上表</w:t>
      </w:r>
      <w:r w:rsidR="004E6C25">
        <w:rPr>
          <w:rFonts w:hint="eastAsia"/>
        </w:rPr>
        <w:t>五</w:t>
      </w:r>
      <w:r>
        <w:rPr>
          <w:rFonts w:hint="eastAsia"/>
        </w:rPr>
        <w:t>可计算得到三市的人均住房成本，其中南宁市作为省会城市，其人均住房成本也是最高达到了</w:t>
      </w:r>
      <w:r w:rsidR="00E3606F">
        <w:t>57163</w:t>
      </w:r>
      <w:r>
        <w:rPr>
          <w:rFonts w:hint="eastAsia"/>
        </w:rPr>
        <w:t>元，而</w:t>
      </w:r>
      <w:proofErr w:type="gramStart"/>
      <w:r>
        <w:rPr>
          <w:rFonts w:hint="eastAsia"/>
        </w:rPr>
        <w:t>来宾市</w:t>
      </w:r>
      <w:proofErr w:type="gramEnd"/>
      <w:r>
        <w:rPr>
          <w:rFonts w:hint="eastAsia"/>
        </w:rPr>
        <w:t>的人均住宅面积是三市中最大的。</w:t>
      </w:r>
    </w:p>
    <w:p w14:paraId="4159CBD1" w14:textId="6F9C5689" w:rsidR="00026FF3" w:rsidRDefault="00026FF3" w:rsidP="00026FF3">
      <w:pPr>
        <w:pStyle w:val="5"/>
      </w:pPr>
      <w:r>
        <w:rPr>
          <w:rFonts w:hint="eastAsia"/>
        </w:rPr>
        <w:t>3.2.2.2、个人生活成本</w:t>
      </w:r>
    </w:p>
    <w:p w14:paraId="3580FC16" w14:textId="34FD9BE6" w:rsidR="00026FF3" w:rsidRDefault="00026FF3" w:rsidP="00AC128E">
      <w:pPr>
        <w:ind w:firstLine="420"/>
      </w:pPr>
      <w:r>
        <w:rPr>
          <w:rFonts w:hint="eastAsia"/>
        </w:rPr>
        <w:t>个人生活成本是指农民工转型为</w:t>
      </w:r>
      <w:r w:rsidR="00AC128E">
        <w:rPr>
          <w:rFonts w:hint="eastAsia"/>
        </w:rPr>
        <w:t>市民之后所需要的衣食住行的支出。由于农民工在城市生活与在农村生活所面临的需求截然不同，因此其生活习惯、生活方式也必然会受到城市的冲击，面对冲击，农民工也会改变自己的个人生活成本。因此，本文根据城市人均消费支出</w:t>
      </w:r>
      <w:r w:rsidR="00755FF8">
        <w:rPr>
          <w:rFonts w:hint="eastAsia"/>
        </w:rPr>
        <w:t>减去农村人均消费支出</w:t>
      </w:r>
      <w:r w:rsidR="00AC128E">
        <w:rPr>
          <w:rFonts w:hint="eastAsia"/>
        </w:rPr>
        <w:t>来进行测算农民工成为市民所需要的各种消费支出作为其个人生活成本</w:t>
      </w:r>
      <w:r w:rsidR="00755FF8">
        <w:rPr>
          <w:rFonts w:hint="eastAsia"/>
        </w:rPr>
        <w:t>(由于并没有找到2015年南宁市的人均消费支出，因此采用广西人均消费支出来代替</w:t>
      </w:r>
      <w:r w:rsidR="00755FF8">
        <w:t>)</w:t>
      </w:r>
      <w:r w:rsidR="00AC128E">
        <w:rPr>
          <w:rFonts w:hint="eastAsia"/>
        </w:rPr>
        <w:t>。</w:t>
      </w:r>
    </w:p>
    <w:p w14:paraId="00529FCC" w14:textId="7DA5C376" w:rsidR="000776AA" w:rsidRDefault="000776AA" w:rsidP="000776AA">
      <w:r>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城镇人均生活消费支出(元)</w:t>
            </w:r>
            <w:r>
              <w:t xml:space="preserve">      20897                18314              16757</w:t>
            </w:r>
          </w:p>
          <w:p w14:paraId="708D3F65" w14:textId="3D9A3F5D" w:rsidR="00812F12" w:rsidRPr="00812F12" w:rsidRDefault="00812F12" w:rsidP="00812F12">
            <w:pPr>
              <w:rPr>
                <w:bCs w:val="0"/>
              </w:rPr>
            </w:pPr>
            <w:r w:rsidRPr="00812F12">
              <w:rPr>
                <w:rFonts w:hint="eastAsia"/>
                <w:bCs w:val="0"/>
              </w:rPr>
              <w:t>个人生活成本(元</w:t>
            </w:r>
            <w:r w:rsidRPr="00812F12">
              <w:rPr>
                <w:bCs w:val="0"/>
              </w:rPr>
              <w:t>)</w:t>
            </w:r>
            <w:r>
              <w:rPr>
                <w:bCs w:val="0"/>
              </w:rPr>
              <w:t xml:space="preserve">              13337                10442                9588</w:t>
            </w:r>
          </w:p>
        </w:tc>
      </w:tr>
    </w:tbl>
    <w:p w14:paraId="5039116D" w14:textId="7FF7A809" w:rsidR="004E6C25" w:rsidRDefault="004E6C25" w:rsidP="004E6C25">
      <w:pPr>
        <w:jc w:val="center"/>
      </w:pPr>
      <w:r>
        <w:rPr>
          <w:rFonts w:hint="eastAsia"/>
        </w:rPr>
        <w:t>表六 南宁、柳州、来宾三市城镇个人生活成本</w:t>
      </w:r>
    </w:p>
    <w:p w14:paraId="5B487DFA" w14:textId="376F9F25" w:rsidR="000776AA" w:rsidRDefault="00812F12" w:rsidP="00812F12">
      <w:pPr>
        <w:pStyle w:val="5"/>
      </w:pPr>
      <w:r>
        <w:rPr>
          <w:rFonts w:hint="eastAsia"/>
        </w:rPr>
        <w:t>3</w:t>
      </w:r>
      <w:r>
        <w:t>.2.2.3</w:t>
      </w:r>
      <w:r>
        <w:rPr>
          <w:rFonts w:hint="eastAsia"/>
        </w:rPr>
        <w:t>、个人机会成本</w:t>
      </w:r>
    </w:p>
    <w:p w14:paraId="5A525A55" w14:textId="104DC029" w:rsidR="008A14F8" w:rsidRDefault="008A14F8" w:rsidP="008A14F8">
      <w:r>
        <w:rPr>
          <w:rFonts w:hint="eastAsia"/>
        </w:rPr>
        <w:t>个人机会成本是指市民化后所放弃的在农村生活所带来的经济收益，不同的地区个人机会成本不尽相同，本文采用统计年鉴的数据对这三地进行测算,借鉴前人学者对这部分的统计方法可以知道个人机会成本大致等于农民家庭人均纯收入，这些大致等于农民工市民化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r>
              <w:rPr>
                <w:rFonts w:hint="eastAsia"/>
              </w:rPr>
              <w:t>收入(元)</w:t>
            </w:r>
            <w:r>
              <w:t xml:space="preserve">             9408                  9449                 8379</w:t>
            </w:r>
          </w:p>
        </w:tc>
      </w:tr>
    </w:tbl>
    <w:p w14:paraId="5D1C1A21" w14:textId="11932FFF" w:rsidR="008A14F8" w:rsidRPr="008A14F8" w:rsidRDefault="004E6C25" w:rsidP="004E6C25">
      <w:pPr>
        <w:jc w:val="center"/>
      </w:pPr>
      <w:r>
        <w:rPr>
          <w:rFonts w:hint="eastAsia"/>
        </w:rPr>
        <w:t>表七 南宁、柳州、来宾三市农民家庭个人收入</w:t>
      </w:r>
    </w:p>
    <w:p w14:paraId="782EECA8" w14:textId="3AC7179C" w:rsidR="00740213" w:rsidRPr="00740213" w:rsidRDefault="00740213" w:rsidP="00E24F66">
      <w:pPr>
        <w:pStyle w:val="4"/>
      </w:pPr>
      <w:r>
        <w:rPr>
          <w:rFonts w:hint="eastAsia"/>
        </w:rPr>
        <w:t>3.2.3、农民工市民</w:t>
      </w:r>
      <w:proofErr w:type="gramStart"/>
      <w:r>
        <w:rPr>
          <w:rFonts w:hint="eastAsia"/>
        </w:rPr>
        <w:t>化成本</w:t>
      </w:r>
      <w:proofErr w:type="gramEnd"/>
      <w:r>
        <w:rPr>
          <w:rFonts w:hint="eastAsia"/>
        </w:rPr>
        <w:t>测算结果汇总</w:t>
      </w:r>
    </w:p>
    <w:p w14:paraId="542806C9" w14:textId="36AE44BB" w:rsidR="00740213" w:rsidRDefault="00E3606F" w:rsidP="00051C6A">
      <w:r w:rsidRPr="00E3606F">
        <w:rPr>
          <w:rFonts w:hint="eastAsia"/>
          <w:noProof/>
        </w:rPr>
        <w:drawing>
          <wp:inline distT="0" distB="0" distL="0" distR="0" wp14:anchorId="7019982F" wp14:editId="3A0565D6">
            <wp:extent cx="5129508" cy="1720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006" cy="1747185"/>
                    </a:xfrm>
                    <a:prstGeom prst="rect">
                      <a:avLst/>
                    </a:prstGeom>
                    <a:noFill/>
                    <a:ln>
                      <a:noFill/>
                    </a:ln>
                  </pic:spPr>
                </pic:pic>
              </a:graphicData>
            </a:graphic>
          </wp:inline>
        </w:drawing>
      </w:r>
    </w:p>
    <w:p w14:paraId="09CD95AF" w14:textId="727EC7EF" w:rsidR="004E6C25" w:rsidRDefault="004E6C25" w:rsidP="004E6C25">
      <w:pPr>
        <w:ind w:firstLine="420"/>
        <w:jc w:val="center"/>
      </w:pPr>
      <w:r>
        <w:rPr>
          <w:rFonts w:hint="eastAsia"/>
        </w:rPr>
        <w:t>表八 农民工市民</w:t>
      </w:r>
      <w:proofErr w:type="gramStart"/>
      <w:r>
        <w:rPr>
          <w:rFonts w:hint="eastAsia"/>
        </w:rPr>
        <w:t>化成本</w:t>
      </w:r>
      <w:proofErr w:type="gramEnd"/>
      <w:r>
        <w:rPr>
          <w:rFonts w:hint="eastAsia"/>
        </w:rPr>
        <w:t>测算汇总</w:t>
      </w:r>
    </w:p>
    <w:p w14:paraId="477B7E4B" w14:textId="5C00A298" w:rsidR="008C1882" w:rsidRPr="00D27701" w:rsidRDefault="008C1882" w:rsidP="008C1882">
      <w:pPr>
        <w:ind w:firstLine="420"/>
      </w:pPr>
      <w:r>
        <w:rPr>
          <w:rFonts w:hint="eastAsia"/>
        </w:rPr>
        <w:lastRenderedPageBreak/>
        <w:t>从测算结果可以看到，占农民工市民</w:t>
      </w:r>
      <w:proofErr w:type="gramStart"/>
      <w:r>
        <w:rPr>
          <w:rFonts w:hint="eastAsia"/>
        </w:rPr>
        <w:t>化成本</w:t>
      </w:r>
      <w:proofErr w:type="gramEnd"/>
      <w:r>
        <w:rPr>
          <w:rFonts w:hint="eastAsia"/>
        </w:rPr>
        <w:t>比重最大的是基础设施成本和个人住房成本，具体可以参照下面的柱状图，其中柳州市的基础设施成本在总成本中占比最大，达到了</w:t>
      </w:r>
      <w:r w:rsidR="00E3606F">
        <w:t>6</w:t>
      </w:r>
      <w:r>
        <w:rPr>
          <w:rFonts w:hint="eastAsia"/>
        </w:rPr>
        <w:t>4%，南宁和</w:t>
      </w:r>
      <w:proofErr w:type="gramStart"/>
      <w:r>
        <w:rPr>
          <w:rFonts w:hint="eastAsia"/>
        </w:rPr>
        <w:t>来宾市</w:t>
      </w:r>
      <w:proofErr w:type="gramEnd"/>
      <w:r>
        <w:rPr>
          <w:rFonts w:hint="eastAsia"/>
        </w:rPr>
        <w:t>的基础设施占比</w:t>
      </w:r>
      <w:r w:rsidR="00E3606F">
        <w:rPr>
          <w:rFonts w:hint="eastAsia"/>
        </w:rPr>
        <w:t>只有46%</w:t>
      </w:r>
      <w:r>
        <w:rPr>
          <w:rFonts w:hint="eastAsia"/>
        </w:rPr>
        <w:t>，远远低于柳州市。而柳州市在个人住房成本却远低于南宁市甚至来宾市，相较于南宁市的</w:t>
      </w:r>
      <w:r w:rsidR="00E3606F">
        <w:rPr>
          <w:rFonts w:hint="eastAsia"/>
        </w:rPr>
        <w:t>33</w:t>
      </w:r>
      <w:r>
        <w:rPr>
          <w:rFonts w:hint="eastAsia"/>
        </w:rPr>
        <w:t>%和</w:t>
      </w:r>
      <w:proofErr w:type="gramStart"/>
      <w:r>
        <w:rPr>
          <w:rFonts w:hint="eastAsia"/>
        </w:rPr>
        <w:t>来宾市</w:t>
      </w:r>
      <w:proofErr w:type="gramEnd"/>
      <w:r w:rsidR="00E3606F">
        <w:rPr>
          <w:rFonts w:hint="eastAsia"/>
        </w:rPr>
        <w:t>28</w:t>
      </w:r>
      <w:r>
        <w:rPr>
          <w:rFonts w:hint="eastAsia"/>
        </w:rPr>
        <w:t>%的个人住房成本占比，其个人住房成本只占了</w:t>
      </w:r>
      <w:proofErr w:type="gramStart"/>
      <w:r>
        <w:rPr>
          <w:rFonts w:hint="eastAsia"/>
        </w:rPr>
        <w:t>市民化总成</w:t>
      </w:r>
      <w:proofErr w:type="gramEnd"/>
      <w:r>
        <w:rPr>
          <w:rFonts w:hint="eastAsia"/>
        </w:rPr>
        <w:t>本的</w:t>
      </w:r>
      <w:r w:rsidR="00E3606F">
        <w:rPr>
          <w:rFonts w:hint="eastAsia"/>
        </w:rPr>
        <w:t>13</w:t>
      </w:r>
      <w:r>
        <w:rPr>
          <w:rFonts w:hint="eastAsia"/>
        </w:rPr>
        <w:t>%。</w:t>
      </w:r>
      <w:r w:rsidR="00E3606F">
        <w:rPr>
          <w:rFonts w:hint="eastAsia"/>
        </w:rPr>
        <w:t>这也与柳州市的政府政策息息相关。除此之外，也可以从</w:t>
      </w:r>
      <w:r w:rsidR="004E6C25">
        <w:rPr>
          <w:rFonts w:hint="eastAsia"/>
        </w:rPr>
        <w:t>图三</w:t>
      </w:r>
      <w:r w:rsidR="00E3606F">
        <w:rPr>
          <w:rFonts w:hint="eastAsia"/>
        </w:rPr>
        <w:t>中看到，社会保障与就业成本在</w:t>
      </w:r>
      <w:proofErr w:type="gramStart"/>
      <w:r w:rsidR="00E3606F">
        <w:rPr>
          <w:rFonts w:hint="eastAsia"/>
        </w:rPr>
        <w:t>市民化总成本</w:t>
      </w:r>
      <w:proofErr w:type="gramEnd"/>
      <w:r w:rsidR="00E3606F">
        <w:rPr>
          <w:rFonts w:hint="eastAsia"/>
        </w:rPr>
        <w:t>中占比非常低，三市都没有达到1%的占比，这也说明了广西对于居民社</w:t>
      </w:r>
      <w:proofErr w:type="gramStart"/>
      <w:r w:rsidR="00E3606F">
        <w:rPr>
          <w:rFonts w:hint="eastAsia"/>
        </w:rPr>
        <w:t>保投入</w:t>
      </w:r>
      <w:proofErr w:type="gramEnd"/>
      <w:r w:rsidR="00E3606F">
        <w:rPr>
          <w:rFonts w:hint="eastAsia"/>
        </w:rPr>
        <w:t>较少，社会保障体制不健全</w:t>
      </w:r>
      <w:r w:rsidR="002529CA">
        <w:rPr>
          <w:rFonts w:hint="eastAsia"/>
        </w:rPr>
        <w:t>，而对于基础设施建设三市都非常积极，其中柳州市人均基础设施建设成本甚至占据了市民</w:t>
      </w:r>
      <w:proofErr w:type="gramStart"/>
      <w:r w:rsidR="002529CA">
        <w:rPr>
          <w:rFonts w:hint="eastAsia"/>
        </w:rPr>
        <w:t>化成本</w:t>
      </w:r>
      <w:proofErr w:type="gramEnd"/>
      <w:r w:rsidR="002529CA">
        <w:rPr>
          <w:rFonts w:hint="eastAsia"/>
        </w:rPr>
        <w:t>的64%。但过多的追求基础设施建设对于政府和当地居民来说都是一个较大的负担。总之，南宁市的市民</w:t>
      </w:r>
      <w:proofErr w:type="gramStart"/>
      <w:r w:rsidR="002529CA">
        <w:rPr>
          <w:rFonts w:hint="eastAsia"/>
        </w:rPr>
        <w:t>化成本</w:t>
      </w:r>
      <w:proofErr w:type="gramEnd"/>
      <w:r w:rsidR="002529CA">
        <w:rPr>
          <w:rFonts w:hint="eastAsia"/>
        </w:rPr>
        <w:t>在三市中最高，达到了174556元/人，柳州市次高150417.3元/人，</w:t>
      </w:r>
      <w:proofErr w:type="gramStart"/>
      <w:r w:rsidR="002529CA">
        <w:rPr>
          <w:rFonts w:hint="eastAsia"/>
        </w:rPr>
        <w:t>来宾</w:t>
      </w:r>
      <w:proofErr w:type="gramEnd"/>
      <w:r w:rsidR="002529CA">
        <w:rPr>
          <w:rFonts w:hint="eastAsia"/>
        </w:rPr>
        <w:t>市最低124088.7元/人，值得注意的是，并非每一年政府都需要投入如此多的成本去实现农民工市民化，大部分成本会逐渐分摊到多年，比如基础设施建设</w:t>
      </w:r>
      <w:r w:rsidR="00162399">
        <w:rPr>
          <w:rFonts w:hint="eastAsia"/>
        </w:rPr>
        <w:t>与</w:t>
      </w:r>
      <w:r w:rsidR="002529CA">
        <w:rPr>
          <w:rFonts w:hint="eastAsia"/>
        </w:rPr>
        <w:t>个人住房成本。本文只是对农民工市民</w:t>
      </w:r>
      <w:proofErr w:type="gramStart"/>
      <w:r w:rsidR="002529CA">
        <w:rPr>
          <w:rFonts w:hint="eastAsia"/>
        </w:rPr>
        <w:t>化成本</w:t>
      </w:r>
      <w:proofErr w:type="gramEnd"/>
      <w:r w:rsidR="002529CA">
        <w:rPr>
          <w:rFonts w:hint="eastAsia"/>
        </w:rPr>
        <w:t>进行了一个大致的测算</w:t>
      </w:r>
      <w:r w:rsidR="00162399">
        <w:rPr>
          <w:rFonts w:hint="eastAsia"/>
        </w:rPr>
        <w:t>。</w:t>
      </w:r>
    </w:p>
    <w:p w14:paraId="0F3DD537" w14:textId="77777777" w:rsidR="008C1882" w:rsidRPr="008C1882" w:rsidRDefault="008C1882" w:rsidP="00051C6A"/>
    <w:p w14:paraId="36E04CB8" w14:textId="47DED409" w:rsidR="008C1882" w:rsidRDefault="00E3606F" w:rsidP="00051C6A">
      <w:r>
        <w:rPr>
          <w:noProof/>
        </w:rPr>
        <w:drawing>
          <wp:inline distT="0" distB="0" distL="0" distR="0" wp14:anchorId="6E012367" wp14:editId="3CB80AF9">
            <wp:extent cx="4572000" cy="2743200"/>
            <wp:effectExtent l="0" t="0" r="0" b="0"/>
            <wp:docPr id="7" name="图表 7">
              <a:extLst xmlns:a="http://schemas.openxmlformats.org/drawingml/2006/main">
                <a:ext uri="{FF2B5EF4-FFF2-40B4-BE49-F238E27FC236}">
                  <a16:creationId xmlns:a16="http://schemas.microsoft.com/office/drawing/2014/main" id="{A2411131-6556-4A70-9FE7-4598AA664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792E57" w14:textId="6BD6564F" w:rsidR="00162399" w:rsidRDefault="004E6C25" w:rsidP="004E6C25">
      <w:pPr>
        <w:jc w:val="center"/>
      </w:pPr>
      <w:r>
        <w:rPr>
          <w:rFonts w:hint="eastAsia"/>
        </w:rPr>
        <w:t>图三 农民工市民化的各项成本占比</w:t>
      </w:r>
    </w:p>
    <w:p w14:paraId="106618A7" w14:textId="5174E5B5" w:rsidR="00162399" w:rsidRDefault="00162399" w:rsidP="00162399">
      <w:pPr>
        <w:pStyle w:val="2"/>
      </w:pPr>
      <w:r>
        <w:rPr>
          <w:rFonts w:hint="eastAsia"/>
        </w:rPr>
        <w:t>4.农民工市民</w:t>
      </w:r>
      <w:proofErr w:type="gramStart"/>
      <w:r>
        <w:rPr>
          <w:rFonts w:hint="eastAsia"/>
        </w:rPr>
        <w:t>化成本</w:t>
      </w:r>
      <w:proofErr w:type="gramEnd"/>
      <w:r>
        <w:rPr>
          <w:rFonts w:hint="eastAsia"/>
        </w:rPr>
        <w:t>分担以及政策建议</w:t>
      </w:r>
    </w:p>
    <w:p w14:paraId="0C9D2847" w14:textId="0B714793" w:rsidR="00162399" w:rsidRDefault="00162399" w:rsidP="00162399">
      <w:pPr>
        <w:ind w:firstLine="420"/>
      </w:pPr>
      <w:r>
        <w:rPr>
          <w:rFonts w:hint="eastAsia"/>
        </w:rPr>
        <w:t>农民工市民</w:t>
      </w:r>
      <w:proofErr w:type="gramStart"/>
      <w:r>
        <w:rPr>
          <w:rFonts w:hint="eastAsia"/>
        </w:rPr>
        <w:t>化成本</w:t>
      </w:r>
      <w:proofErr w:type="gramEnd"/>
      <w:r>
        <w:rPr>
          <w:rFonts w:hint="eastAsia"/>
        </w:rPr>
        <w:t>较高，仅仅依靠政府、企业、农民工个人的任何一方都是难以完成的，无形中也会减缓农民工市民化的进程。因此，有必要思考依靠政府、企业、农民工个人三方以及社会慈善力量来分摊市民化成本，共同承担农民工市民化的责任，既要“成本最小化”，也要“效率最大化”</w:t>
      </w:r>
      <w:r w:rsidR="004E5096">
        <w:rPr>
          <w:rFonts w:hint="eastAsia"/>
        </w:rPr>
        <w:t>。</w:t>
      </w:r>
      <w:r>
        <w:rPr>
          <w:rFonts w:hint="eastAsia"/>
        </w:rPr>
        <w:t>切实有效的</w:t>
      </w:r>
      <w:r w:rsidR="004E5096">
        <w:rPr>
          <w:rFonts w:hint="eastAsia"/>
        </w:rPr>
        <w:t>整合社会多方力量，合理划分各方所需要承担的责任，制定各方的成本预算，由此建立的科学合理的成本分担机制，才能推进国家的新型城镇化建设，推动经济社会转型。</w:t>
      </w:r>
    </w:p>
    <w:p w14:paraId="13D39983" w14:textId="48746C49" w:rsidR="004E5096" w:rsidRDefault="004E5096" w:rsidP="004E5096">
      <w:pPr>
        <w:pStyle w:val="3"/>
      </w:pPr>
      <w:r>
        <w:rPr>
          <w:rFonts w:hint="eastAsia"/>
        </w:rPr>
        <w:lastRenderedPageBreak/>
        <w:t>4.</w:t>
      </w:r>
      <w:r>
        <w:t>1</w:t>
      </w:r>
      <w:r>
        <w:rPr>
          <w:rFonts w:hint="eastAsia"/>
        </w:rPr>
        <w:t>、成本分担机制</w:t>
      </w:r>
    </w:p>
    <w:p w14:paraId="356B13EC" w14:textId="431782D9" w:rsidR="004E5096" w:rsidRDefault="004E5096" w:rsidP="004E5096">
      <w:pPr>
        <w:pStyle w:val="4"/>
      </w:pPr>
      <w:r>
        <w:rPr>
          <w:rFonts w:hint="eastAsia"/>
        </w:rPr>
        <w:t>4.1.1、政府</w:t>
      </w:r>
    </w:p>
    <w:p w14:paraId="78038CC1" w14:textId="43460321" w:rsidR="004E5096" w:rsidRDefault="004E5096" w:rsidP="004E5096">
      <w:pPr>
        <w:ind w:firstLine="420"/>
      </w:pPr>
      <w:r>
        <w:rPr>
          <w:rFonts w:hint="eastAsia"/>
        </w:rPr>
        <w:t>包括中央政府与地方政府，作为我国新型城镇化的推动者，理应承担起农民工市民</w:t>
      </w:r>
      <w:proofErr w:type="gramStart"/>
      <w:r>
        <w:rPr>
          <w:rFonts w:hint="eastAsia"/>
        </w:rPr>
        <w:t>化成本</w:t>
      </w:r>
      <w:proofErr w:type="gramEnd"/>
      <w:r>
        <w:rPr>
          <w:rFonts w:hint="eastAsia"/>
        </w:rPr>
        <w:t>的主要分担主体的责任。政府应该根据实际情况，增加基础设施和社会保障以及教育的财政支出，对农民工就业、住房</w:t>
      </w:r>
      <w:r w:rsidR="00FC3E64">
        <w:rPr>
          <w:rFonts w:hint="eastAsia"/>
        </w:rPr>
        <w:t>提供优惠政策以及加大投入力度，弥补城乡之间各项差距，减少农民工迟迟融入不了城市生活的心理负担。</w:t>
      </w:r>
      <w:r w:rsidR="00357E2B">
        <w:rPr>
          <w:rFonts w:hint="eastAsia"/>
        </w:rPr>
        <w:t>广西作为长期的发展较为落后地区，地方财力有限，成本支付能力不足，中央政府应该适当多分担一些市民化成本。还可以按照农民工流入地和流出地的不同划分成中央、自治区、市三级财政分担体系，尽可能减少尽到农民工市民</w:t>
      </w:r>
      <w:proofErr w:type="gramStart"/>
      <w:r w:rsidR="00357E2B">
        <w:rPr>
          <w:rFonts w:hint="eastAsia"/>
        </w:rPr>
        <w:t>化成本</w:t>
      </w:r>
      <w:proofErr w:type="gramEnd"/>
      <w:r w:rsidR="00357E2B">
        <w:rPr>
          <w:rFonts w:hint="eastAsia"/>
        </w:rPr>
        <w:t>分担主题的责任。</w:t>
      </w:r>
    </w:p>
    <w:p w14:paraId="53E9B225" w14:textId="2705AAE4" w:rsidR="00FC3E64" w:rsidRDefault="00FC3E64" w:rsidP="00FC3E64">
      <w:pPr>
        <w:pStyle w:val="4"/>
      </w:pPr>
      <w:r>
        <w:rPr>
          <w:rFonts w:hint="eastAsia"/>
        </w:rPr>
        <w:t>4.1.2、企业</w:t>
      </w:r>
    </w:p>
    <w:p w14:paraId="1F79B968" w14:textId="04D174D8" w:rsidR="00FC3E64" w:rsidRDefault="00FC3E64" w:rsidP="00FC3E64">
      <w:pPr>
        <w:ind w:firstLine="420"/>
      </w:pPr>
      <w:r>
        <w:rPr>
          <w:rFonts w:hint="eastAsia"/>
        </w:rPr>
        <w:t>企业作为获得农民工创造的经济利益的主体，有必要分担农民工的市民化成本，但不应该为农民工分担过多，其主要应该负责农民工的就业保障，积极缴纳农民工的五险</w:t>
      </w:r>
      <w:proofErr w:type="gramStart"/>
      <w:r>
        <w:rPr>
          <w:rFonts w:hint="eastAsia"/>
        </w:rPr>
        <w:t>一</w:t>
      </w:r>
      <w:proofErr w:type="gramEnd"/>
      <w:r>
        <w:rPr>
          <w:rFonts w:hint="eastAsia"/>
        </w:rPr>
        <w:t>金，不得拖欠农民工工资等。</w:t>
      </w:r>
    </w:p>
    <w:p w14:paraId="727C45D4" w14:textId="0BACEAF4" w:rsidR="00FC3E64" w:rsidRDefault="00FC3E64" w:rsidP="00FC3E64">
      <w:pPr>
        <w:pStyle w:val="4"/>
      </w:pPr>
      <w:r>
        <w:rPr>
          <w:rFonts w:hint="eastAsia"/>
        </w:rPr>
        <w:t>4.1.3、农民工个人</w:t>
      </w:r>
    </w:p>
    <w:p w14:paraId="03BE3E8D" w14:textId="0DD114ED" w:rsidR="00FC3E64" w:rsidRDefault="00FC3E64" w:rsidP="00472C81">
      <w:pPr>
        <w:ind w:firstLine="420"/>
      </w:pPr>
      <w:r>
        <w:rPr>
          <w:rFonts w:hint="eastAsia"/>
        </w:rPr>
        <w:t>农民工要想融入到城市生活，除了社会各方的积极帮助之外，其自身的努力也是一样必不可少的</w:t>
      </w:r>
      <w:r w:rsidR="00472C81">
        <w:rPr>
          <w:rFonts w:hint="eastAsia"/>
        </w:rPr>
        <w:t>。其不但需要客服高昂的住房成本，随迁子女教育成本，还要客</w:t>
      </w:r>
      <w:proofErr w:type="gramStart"/>
      <w:r w:rsidR="00472C81">
        <w:rPr>
          <w:rFonts w:hint="eastAsia"/>
        </w:rPr>
        <w:t>服心理</w:t>
      </w:r>
      <w:proofErr w:type="gramEnd"/>
      <w:r w:rsidR="00472C81">
        <w:rPr>
          <w:rFonts w:hint="eastAsia"/>
        </w:rPr>
        <w:t>上无法融入城市的障碍。积极参加各类职业技能培训，提升自己的职业能力，也是快速融入城市的一个好办法。</w:t>
      </w:r>
    </w:p>
    <w:p w14:paraId="291C7B33" w14:textId="481D5B1E" w:rsidR="00472C81" w:rsidRDefault="00472C81" w:rsidP="00472C81">
      <w:pPr>
        <w:pStyle w:val="4"/>
      </w:pPr>
      <w:r>
        <w:rPr>
          <w:rFonts w:hint="eastAsia"/>
        </w:rPr>
        <w:t>4.1.4、社会慈善机构</w:t>
      </w:r>
    </w:p>
    <w:p w14:paraId="293D77A0" w14:textId="3B4F3E7D" w:rsidR="00472C81" w:rsidRDefault="00472C81" w:rsidP="00472C81">
      <w:pPr>
        <w:ind w:firstLine="420"/>
      </w:pPr>
      <w:r>
        <w:rPr>
          <w:rFonts w:hint="eastAsia"/>
        </w:rPr>
        <w:t>经济社会发展的过程中，社会公益事业也得到了十分长足的进步。但社会慈善机构对农民工市民化只应起到辅助作用，具体表现为农民工的法律援助、维权，必要时对农民工进行慈善资助，帮助其暂时度过难关。</w:t>
      </w:r>
    </w:p>
    <w:p w14:paraId="6A1D2523" w14:textId="08C634C6" w:rsidR="00E36FA4" w:rsidRDefault="00C66817" w:rsidP="00C66817">
      <w:pPr>
        <w:ind w:firstLine="420"/>
      </w:pPr>
      <w:r>
        <w:rPr>
          <w:rFonts w:hint="eastAsia"/>
        </w:rPr>
        <w:t>总而言之，在农民工市民</w:t>
      </w:r>
      <w:proofErr w:type="gramStart"/>
      <w:r>
        <w:rPr>
          <w:rFonts w:hint="eastAsia"/>
        </w:rPr>
        <w:t>化成本</w:t>
      </w:r>
      <w:proofErr w:type="gramEnd"/>
      <w:r>
        <w:rPr>
          <w:rFonts w:hint="eastAsia"/>
        </w:rPr>
        <w:t>分担下，政府，企业，农民工，社会慈善机构应该明确划分自己的职责与分担范围，自觉履行应尽的义务。从而加快农民工市民化的进程，推动我国建设新型城镇化，成为农民工市民化的强有力的支撑。大致的农民工的成本分担与成本划分如下图所示：</w:t>
      </w:r>
    </w:p>
    <w:p w14:paraId="04306341" w14:textId="31DBD645" w:rsidR="00C66817" w:rsidRDefault="00C66817" w:rsidP="00C66817">
      <w:r>
        <w:rPr>
          <w:noProof/>
        </w:rPr>
        <w:lastRenderedPageBreak/>
        <w:drawing>
          <wp:inline distT="0" distB="0" distL="0" distR="0" wp14:anchorId="59B7F44D" wp14:editId="37BFDD17">
            <wp:extent cx="5415280" cy="38290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6252" cy="3865091"/>
                    </a:xfrm>
                    <a:prstGeom prst="rect">
                      <a:avLst/>
                    </a:prstGeom>
                  </pic:spPr>
                </pic:pic>
              </a:graphicData>
            </a:graphic>
          </wp:inline>
        </w:drawing>
      </w:r>
    </w:p>
    <w:p w14:paraId="262376C3" w14:textId="6F967B41" w:rsidR="00C66817" w:rsidRDefault="004E6C25" w:rsidP="004E6C25">
      <w:pPr>
        <w:jc w:val="center"/>
        <w:rPr>
          <w:rFonts w:hint="eastAsia"/>
        </w:rPr>
      </w:pPr>
      <w:r>
        <w:rPr>
          <w:rFonts w:hint="eastAsia"/>
        </w:rPr>
        <w:t>图四 农民工市民</w:t>
      </w:r>
      <w:proofErr w:type="gramStart"/>
      <w:r>
        <w:rPr>
          <w:rFonts w:hint="eastAsia"/>
        </w:rPr>
        <w:t>化成本</w:t>
      </w:r>
      <w:proofErr w:type="gramEnd"/>
      <w:r>
        <w:rPr>
          <w:rFonts w:hint="eastAsia"/>
        </w:rPr>
        <w:t>分担与构成</w:t>
      </w:r>
    </w:p>
    <w:p w14:paraId="61843B38" w14:textId="4F721547" w:rsidR="00C66817" w:rsidRDefault="00C66817" w:rsidP="001C2A6A">
      <w:pPr>
        <w:pStyle w:val="3"/>
      </w:pPr>
      <w:r>
        <w:rPr>
          <w:rFonts w:hint="eastAsia"/>
        </w:rPr>
        <w:t>4.2、政策建议</w:t>
      </w:r>
    </w:p>
    <w:p w14:paraId="66A72406" w14:textId="2FC93375" w:rsidR="00C66817" w:rsidRDefault="00C66817" w:rsidP="001C2A6A">
      <w:pPr>
        <w:pStyle w:val="4"/>
      </w:pPr>
      <w:r>
        <w:rPr>
          <w:rFonts w:hint="eastAsia"/>
        </w:rPr>
        <w:t>4.</w:t>
      </w:r>
      <w:r>
        <w:t>2.1</w:t>
      </w:r>
      <w:r w:rsidR="00CD5634">
        <w:rPr>
          <w:rFonts w:hint="eastAsia"/>
        </w:rPr>
        <w:t>、</w:t>
      </w:r>
      <w:r w:rsidR="00BE128D">
        <w:rPr>
          <w:rFonts w:hint="eastAsia"/>
        </w:rPr>
        <w:t>分担</w:t>
      </w:r>
      <w:r w:rsidR="00CD5634">
        <w:rPr>
          <w:rFonts w:hint="eastAsia"/>
        </w:rPr>
        <w:t>成本也要兼顾效率</w:t>
      </w:r>
    </w:p>
    <w:p w14:paraId="6B7F11F7" w14:textId="42B2FDB1" w:rsidR="00CD5634" w:rsidRDefault="00CD5634" w:rsidP="00C66817">
      <w:pPr>
        <w:ind w:firstLine="420"/>
      </w:pPr>
      <w:r>
        <w:rPr>
          <w:rFonts w:hint="eastAsia"/>
        </w:rPr>
        <w:t>在实现农民工市民化的进程中</w:t>
      </w:r>
      <w:r w:rsidR="001C2A6A">
        <w:rPr>
          <w:rFonts w:hint="eastAsia"/>
        </w:rPr>
        <w:t>，一味的追求低成本，加快农民工融入城市的速度，在基础设施建设、社会保障以及就业、农民工随迁子女教育问题都没有解决完善的情况下，只会使得农民工虽然表面上市民化了，实际上却仍然是游走于城市的边缘，对于实际问题没有丝毫帮助。因此，有效的成本分担机制的建立会缓解农民工市民化为政府带来的巨大的负担</w:t>
      </w:r>
      <w:r w:rsidR="00BE128D">
        <w:rPr>
          <w:rFonts w:hint="eastAsia"/>
        </w:rPr>
        <w:t>，政府在促进农民工加速融入城市的过程中，也要解决农民工进入城市的一系列配套设施的完备问题，要考虑到农民工市民化的效率问题，从而真正的加速城镇化进程，加快经济社会转型。</w:t>
      </w:r>
    </w:p>
    <w:p w14:paraId="67BB4BD6" w14:textId="53604879" w:rsidR="00BE128D" w:rsidRDefault="00BE128D" w:rsidP="00BE128D">
      <w:pPr>
        <w:pStyle w:val="4"/>
      </w:pPr>
      <w:r>
        <w:rPr>
          <w:rFonts w:hint="eastAsia"/>
        </w:rPr>
        <w:t>4.2.2、根据实际情况因地制宜的制定政策</w:t>
      </w:r>
    </w:p>
    <w:p w14:paraId="4C21546C" w14:textId="77777777" w:rsidR="002976DC" w:rsidRDefault="00BE128D" w:rsidP="00C66817">
      <w:pPr>
        <w:ind w:firstLine="420"/>
      </w:pPr>
      <w:r>
        <w:rPr>
          <w:rFonts w:hint="eastAsia"/>
        </w:rPr>
        <w:t>广西各地的经济水平不同，</w:t>
      </w:r>
      <w:r w:rsidR="002976DC">
        <w:rPr>
          <w:rFonts w:hint="eastAsia"/>
        </w:rPr>
        <w:t>根据已公布的国家级贫困县名单</w:t>
      </w:r>
      <w:r>
        <w:rPr>
          <w:rFonts w:hint="eastAsia"/>
        </w:rPr>
        <w:t>，</w:t>
      </w:r>
      <w:r w:rsidR="002976DC">
        <w:rPr>
          <w:rFonts w:hint="eastAsia"/>
        </w:rPr>
        <w:t>在2018年全广西还有28个国家级贫困县，</w:t>
      </w:r>
      <w:r>
        <w:rPr>
          <w:rFonts w:hint="eastAsia"/>
        </w:rPr>
        <w:t>要在短期内让这些地区人民完成市民</w:t>
      </w:r>
      <w:proofErr w:type="gramStart"/>
      <w:r>
        <w:rPr>
          <w:rFonts w:hint="eastAsia"/>
        </w:rPr>
        <w:t>化显然</w:t>
      </w:r>
      <w:proofErr w:type="gramEnd"/>
      <w:r>
        <w:rPr>
          <w:rFonts w:hint="eastAsia"/>
        </w:rPr>
        <w:t>是不现实的</w:t>
      </w:r>
      <w:r w:rsidR="002976DC">
        <w:rPr>
          <w:rFonts w:hint="eastAsia"/>
        </w:rPr>
        <w:t>。因此这就需要当地政府统筹各个部门的具体情况，因地制宜的制定政策。一般来说，当地经济状况与农民工市民</w:t>
      </w:r>
      <w:proofErr w:type="gramStart"/>
      <w:r w:rsidR="002976DC">
        <w:rPr>
          <w:rFonts w:hint="eastAsia"/>
        </w:rPr>
        <w:t>化成本</w:t>
      </w:r>
      <w:proofErr w:type="gramEnd"/>
      <w:r w:rsidR="002976DC">
        <w:rPr>
          <w:rFonts w:hint="eastAsia"/>
        </w:rPr>
        <w:t>一般呈现正比关系，贫困地区的农民工就地城镇化与在南宁、柳州等大城市的所需成本也是截然不同的。</w:t>
      </w:r>
    </w:p>
    <w:p w14:paraId="450EBFAD" w14:textId="36CABD09" w:rsidR="00C66817" w:rsidRDefault="00111979" w:rsidP="00111979">
      <w:pPr>
        <w:pStyle w:val="4"/>
      </w:pPr>
      <w:r>
        <w:rPr>
          <w:rFonts w:hint="eastAsia"/>
        </w:rPr>
        <w:lastRenderedPageBreak/>
        <w:t>4.2.3、建立保障农民工的城市住房体系</w:t>
      </w:r>
    </w:p>
    <w:p w14:paraId="1AC2C9FA" w14:textId="4F7DF418" w:rsidR="00111979" w:rsidRDefault="00111979" w:rsidP="00111979">
      <w:r>
        <w:tab/>
      </w:r>
      <w:r>
        <w:rPr>
          <w:rFonts w:hint="eastAsia"/>
        </w:rPr>
        <w:t>从测算结果来看，在短期内，农民工市民</w:t>
      </w:r>
      <w:proofErr w:type="gramStart"/>
      <w:r>
        <w:rPr>
          <w:rFonts w:hint="eastAsia"/>
        </w:rPr>
        <w:t>化成本</w:t>
      </w:r>
      <w:proofErr w:type="gramEnd"/>
      <w:r>
        <w:rPr>
          <w:rFonts w:hint="eastAsia"/>
        </w:rPr>
        <w:t>最为主要且数量巨大的支出就是个人住房，因此，建立保障性住房体系是农民工市民化亟需解决的问题。农民工的住房问题解决的程度直接影响到我国城镇化的质量，否则造成一些国家出现的“贫民窟”的社会问题，会加剧贫富差距的矛盾，带来大量的社会问题。因此政府应该扩大公租房与廉租房、</w:t>
      </w:r>
      <w:proofErr w:type="gramStart"/>
      <w:r>
        <w:rPr>
          <w:rFonts w:hint="eastAsia"/>
        </w:rPr>
        <w:t>经适房</w:t>
      </w:r>
      <w:proofErr w:type="gramEnd"/>
      <w:r>
        <w:rPr>
          <w:rFonts w:hint="eastAsia"/>
        </w:rPr>
        <w:t>、限价房的</w:t>
      </w:r>
      <w:r w:rsidR="006756F2">
        <w:rPr>
          <w:rFonts w:hint="eastAsia"/>
        </w:rPr>
        <w:t>供应，建造更多的此类房产以适应不同层次的农民工需求。此外，也可以鼓励企业为农民工提供安全卫生的工作宿舍，规范住房租赁市场，完善农民工住房优惠政策等。</w:t>
      </w:r>
    </w:p>
    <w:p w14:paraId="55048FE9" w14:textId="0DE2EF5F" w:rsidR="00C66817" w:rsidRDefault="00245179" w:rsidP="00245179">
      <w:pPr>
        <w:pStyle w:val="2"/>
      </w:pPr>
      <w:r>
        <w:rPr>
          <w:rFonts w:hint="eastAsia"/>
        </w:rPr>
        <w:t>5、结语</w:t>
      </w:r>
    </w:p>
    <w:p w14:paraId="2BFE99D9" w14:textId="47579324" w:rsidR="00245179" w:rsidRPr="00245179" w:rsidRDefault="00245179" w:rsidP="00245179">
      <w:r>
        <w:tab/>
      </w:r>
      <w:r>
        <w:rPr>
          <w:rFonts w:hint="eastAsia"/>
        </w:rPr>
        <w:t>通过本文对广西的南宁、柳州、来宾三市农民工市民</w:t>
      </w:r>
      <w:proofErr w:type="gramStart"/>
      <w:r>
        <w:rPr>
          <w:rFonts w:hint="eastAsia"/>
        </w:rPr>
        <w:t>化成本</w:t>
      </w:r>
      <w:proofErr w:type="gramEnd"/>
      <w:r>
        <w:rPr>
          <w:rFonts w:hint="eastAsia"/>
        </w:rPr>
        <w:t>的测算，可以得出三市的</w:t>
      </w:r>
      <w:r w:rsidR="007514A3">
        <w:rPr>
          <w:rFonts w:hint="eastAsia"/>
        </w:rPr>
        <w:t>总成本分别为174556元、150417.</w:t>
      </w:r>
      <w:r w:rsidR="007514A3">
        <w:t>3</w:t>
      </w:r>
      <w:r w:rsidR="007514A3">
        <w:rPr>
          <w:rFonts w:hint="eastAsia"/>
        </w:rPr>
        <w:t>元、124088.7元。其中基础设施成本和个人住房成本占比最高，是市民</w:t>
      </w:r>
      <w:proofErr w:type="gramStart"/>
      <w:r w:rsidR="007514A3">
        <w:rPr>
          <w:rFonts w:hint="eastAsia"/>
        </w:rPr>
        <w:t>化成本</w:t>
      </w:r>
      <w:proofErr w:type="gramEnd"/>
      <w:r w:rsidR="007514A3">
        <w:rPr>
          <w:rFonts w:hint="eastAsia"/>
        </w:rPr>
        <w:t>的主要支出。本文根据市民</w:t>
      </w:r>
      <w:proofErr w:type="gramStart"/>
      <w:r w:rsidR="007514A3">
        <w:rPr>
          <w:rFonts w:hint="eastAsia"/>
        </w:rPr>
        <w:t>化成本</w:t>
      </w:r>
      <w:proofErr w:type="gramEnd"/>
      <w:r w:rsidR="007514A3">
        <w:rPr>
          <w:rFonts w:hint="eastAsia"/>
        </w:rPr>
        <w:t>支付主体的</w:t>
      </w:r>
      <w:proofErr w:type="gramStart"/>
      <w:r w:rsidR="007514A3">
        <w:rPr>
          <w:rFonts w:hint="eastAsia"/>
        </w:rPr>
        <w:t>不同</w:t>
      </w:r>
      <w:proofErr w:type="gramEnd"/>
      <w:r w:rsidR="007514A3">
        <w:rPr>
          <w:rFonts w:hint="eastAsia"/>
        </w:rPr>
        <w:t>把成本划分成了公共成本与个人成本。把农民工市民</w:t>
      </w:r>
      <w:proofErr w:type="gramStart"/>
      <w:r w:rsidR="007514A3">
        <w:rPr>
          <w:rFonts w:hint="eastAsia"/>
        </w:rPr>
        <w:t>化成本</w:t>
      </w:r>
      <w:proofErr w:type="gramEnd"/>
      <w:r w:rsidR="007514A3">
        <w:rPr>
          <w:rFonts w:hint="eastAsia"/>
        </w:rPr>
        <w:t>的分担主体分为了政府、企业、个人和慈善机构，这四个主体明确划分了职责与权限，各司其职的分摊农民工市民化成本。为全广西的新型城镇化建设，经济社会转型提供有宜的帮助。</w:t>
      </w:r>
    </w:p>
    <w:p w14:paraId="634B4F9C" w14:textId="3721898E" w:rsidR="00C66817" w:rsidRDefault="00C66817" w:rsidP="00C66817">
      <w:pPr>
        <w:ind w:firstLine="420"/>
      </w:pPr>
    </w:p>
    <w:p w14:paraId="5DCE8D68" w14:textId="5813C697" w:rsidR="00C66817" w:rsidRDefault="00C66817" w:rsidP="00C66817">
      <w:pPr>
        <w:ind w:firstLine="420"/>
      </w:pPr>
    </w:p>
    <w:p w14:paraId="09B679B5" w14:textId="3867C8FB" w:rsidR="00C66817" w:rsidRDefault="00C66817" w:rsidP="00C66817">
      <w:pPr>
        <w:ind w:firstLine="420"/>
      </w:pPr>
    </w:p>
    <w:p w14:paraId="00960FD1" w14:textId="17E9751C" w:rsidR="00C66817" w:rsidRDefault="00C66817" w:rsidP="00C66817">
      <w:pPr>
        <w:ind w:firstLine="420"/>
      </w:pPr>
    </w:p>
    <w:p w14:paraId="723E5EC7" w14:textId="5DC6F90E" w:rsidR="00C66817" w:rsidRDefault="00C66817" w:rsidP="00C66817">
      <w:pPr>
        <w:ind w:firstLine="420"/>
      </w:pPr>
    </w:p>
    <w:p w14:paraId="354D80F4" w14:textId="7958D592" w:rsidR="00C66817" w:rsidRDefault="00C66817" w:rsidP="00C66817">
      <w:pPr>
        <w:ind w:firstLine="420"/>
      </w:pPr>
    </w:p>
    <w:p w14:paraId="60064670" w14:textId="6BC90F07" w:rsidR="00C66817" w:rsidRDefault="00C66817" w:rsidP="00C66817">
      <w:pPr>
        <w:ind w:firstLine="420"/>
      </w:pPr>
    </w:p>
    <w:p w14:paraId="1B525F4E" w14:textId="421EEC35" w:rsidR="00C66817" w:rsidRDefault="00C66817" w:rsidP="00C66817">
      <w:pPr>
        <w:ind w:firstLine="420"/>
      </w:pPr>
    </w:p>
    <w:p w14:paraId="375881EC" w14:textId="597D1E50" w:rsidR="00C66817" w:rsidRDefault="00C66817" w:rsidP="00C66817">
      <w:pPr>
        <w:ind w:firstLine="420"/>
      </w:pPr>
    </w:p>
    <w:p w14:paraId="3000CC43" w14:textId="29A90114" w:rsidR="00C66817" w:rsidRDefault="00C66817" w:rsidP="00C66817">
      <w:pPr>
        <w:ind w:firstLine="420"/>
      </w:pPr>
    </w:p>
    <w:p w14:paraId="539B34D4" w14:textId="04469DAF" w:rsidR="00C66817" w:rsidRDefault="00C66817" w:rsidP="00C66817">
      <w:pPr>
        <w:ind w:firstLine="420"/>
      </w:pPr>
    </w:p>
    <w:p w14:paraId="241BEEEF" w14:textId="5EAA0EAE" w:rsidR="00C66817" w:rsidRDefault="00C66817" w:rsidP="00C66817">
      <w:pPr>
        <w:ind w:firstLine="420"/>
      </w:pPr>
    </w:p>
    <w:p w14:paraId="3D020A78" w14:textId="12586E98" w:rsidR="00C66817" w:rsidRDefault="00C66817" w:rsidP="00C66817">
      <w:pPr>
        <w:ind w:firstLine="420"/>
      </w:pPr>
    </w:p>
    <w:p w14:paraId="65977E41" w14:textId="77777777" w:rsidR="00C66817" w:rsidRDefault="00C66817" w:rsidP="00C66817">
      <w:pPr>
        <w:ind w:firstLine="420"/>
      </w:pPr>
    </w:p>
    <w:p w14:paraId="0B1F69CA" w14:textId="77777777" w:rsidR="009B0D56" w:rsidRPr="009B0D56" w:rsidRDefault="009B0D56" w:rsidP="009B0D56">
      <w:pPr>
        <w:ind w:firstLine="420"/>
      </w:pP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0B7E"/>
    <w:rsid w:val="00032411"/>
    <w:rsid w:val="00046C18"/>
    <w:rsid w:val="00051C6A"/>
    <w:rsid w:val="00060FAC"/>
    <w:rsid w:val="000776AA"/>
    <w:rsid w:val="000B4F02"/>
    <w:rsid w:val="000E2CD9"/>
    <w:rsid w:val="00111979"/>
    <w:rsid w:val="00126D6B"/>
    <w:rsid w:val="00142D4D"/>
    <w:rsid w:val="00162399"/>
    <w:rsid w:val="001C2A6A"/>
    <w:rsid w:val="00245179"/>
    <w:rsid w:val="002529CA"/>
    <w:rsid w:val="002976DC"/>
    <w:rsid w:val="002B5075"/>
    <w:rsid w:val="0034275C"/>
    <w:rsid w:val="003474E3"/>
    <w:rsid w:val="00352A5D"/>
    <w:rsid w:val="00357E2B"/>
    <w:rsid w:val="00366C43"/>
    <w:rsid w:val="00367B8F"/>
    <w:rsid w:val="003831CB"/>
    <w:rsid w:val="00396499"/>
    <w:rsid w:val="00472C81"/>
    <w:rsid w:val="004D59CE"/>
    <w:rsid w:val="004E4CA4"/>
    <w:rsid w:val="004E5096"/>
    <w:rsid w:val="004E6C25"/>
    <w:rsid w:val="005F3CDA"/>
    <w:rsid w:val="00635430"/>
    <w:rsid w:val="00652008"/>
    <w:rsid w:val="006756F2"/>
    <w:rsid w:val="006A4436"/>
    <w:rsid w:val="006A45A2"/>
    <w:rsid w:val="006D5E28"/>
    <w:rsid w:val="00732AD5"/>
    <w:rsid w:val="00740213"/>
    <w:rsid w:val="007514A3"/>
    <w:rsid w:val="00755FF8"/>
    <w:rsid w:val="00763F81"/>
    <w:rsid w:val="007A2E57"/>
    <w:rsid w:val="007D1FCE"/>
    <w:rsid w:val="00812F12"/>
    <w:rsid w:val="00855326"/>
    <w:rsid w:val="008679FB"/>
    <w:rsid w:val="008752A2"/>
    <w:rsid w:val="008A14F8"/>
    <w:rsid w:val="008C1882"/>
    <w:rsid w:val="009219BC"/>
    <w:rsid w:val="0096554C"/>
    <w:rsid w:val="009778E5"/>
    <w:rsid w:val="0098348D"/>
    <w:rsid w:val="00984272"/>
    <w:rsid w:val="009A6037"/>
    <w:rsid w:val="009B0D56"/>
    <w:rsid w:val="009F29AC"/>
    <w:rsid w:val="009F7B81"/>
    <w:rsid w:val="00A37E3D"/>
    <w:rsid w:val="00A5450B"/>
    <w:rsid w:val="00A753EC"/>
    <w:rsid w:val="00A91121"/>
    <w:rsid w:val="00AC128E"/>
    <w:rsid w:val="00AF548B"/>
    <w:rsid w:val="00B405BC"/>
    <w:rsid w:val="00B5732B"/>
    <w:rsid w:val="00B73A6C"/>
    <w:rsid w:val="00BE128D"/>
    <w:rsid w:val="00C5490A"/>
    <w:rsid w:val="00C6306D"/>
    <w:rsid w:val="00C66817"/>
    <w:rsid w:val="00C957F4"/>
    <w:rsid w:val="00CD5634"/>
    <w:rsid w:val="00D27701"/>
    <w:rsid w:val="00D65B02"/>
    <w:rsid w:val="00DA0229"/>
    <w:rsid w:val="00DA521C"/>
    <w:rsid w:val="00DF0E7D"/>
    <w:rsid w:val="00E24F66"/>
    <w:rsid w:val="00E3606F"/>
    <w:rsid w:val="00E36FA4"/>
    <w:rsid w:val="00F12782"/>
    <w:rsid w:val="00F12A8F"/>
    <w:rsid w:val="00F73E4D"/>
    <w:rsid w:val="00FB4F17"/>
    <w:rsid w:val="00FC3E64"/>
    <w:rsid w:val="00FE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179">
      <w:bodyDiv w:val="1"/>
      <w:marLeft w:val="0"/>
      <w:marRight w:val="0"/>
      <w:marTop w:val="0"/>
      <w:marBottom w:val="0"/>
      <w:divBdr>
        <w:top w:val="none" w:sz="0" w:space="0" w:color="auto"/>
        <w:left w:val="none" w:sz="0" w:space="0" w:color="auto"/>
        <w:bottom w:val="none" w:sz="0" w:space="0" w:color="auto"/>
        <w:right w:val="none" w:sz="0" w:space="0" w:color="auto"/>
      </w:divBdr>
    </w:div>
    <w:div w:id="402029437">
      <w:bodyDiv w:val="1"/>
      <w:marLeft w:val="0"/>
      <w:marRight w:val="0"/>
      <w:marTop w:val="0"/>
      <w:marBottom w:val="0"/>
      <w:divBdr>
        <w:top w:val="none" w:sz="0" w:space="0" w:color="auto"/>
        <w:left w:val="none" w:sz="0" w:space="0" w:color="auto"/>
        <w:bottom w:val="none" w:sz="0" w:space="0" w:color="auto"/>
        <w:right w:val="none" w:sz="0" w:space="0" w:color="auto"/>
      </w:divBdr>
    </w:div>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Office_Excel_2007___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常住人口城镇化率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5C0-4BB2-896D-5BB87AC2381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5C0-4BB2-896D-5BB87AC238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extLst>
                <c:ext xmlns:c15="http://schemas.microsoft.com/office/drawing/2012/chart" uri="{02D57815-91ED-43cb-92C2-25804820EDAC}">
                  <c15:fullRef>
                    <c15:sqref>Sheet1!$A$52:$A$54</c15:sqref>
                  </c15:fullRef>
                </c:ext>
              </c:extLst>
              <c:f>Sheet1!$A$53:$A$54</c:f>
              <c:strCache>
                <c:ptCount val="2"/>
                <c:pt idx="0">
                  <c:v>城镇人口</c:v>
                </c:pt>
                <c:pt idx="1">
                  <c:v>乡村</c:v>
                </c:pt>
              </c:strCache>
            </c:strRef>
          </c:cat>
          <c:val>
            <c:numRef>
              <c:extLst>
                <c:ext xmlns:c15="http://schemas.microsoft.com/office/drawing/2012/chart" uri="{02D57815-91ED-43cb-92C2-25804820EDAC}">
                  <c15:fullRef>
                    <c15:sqref>Sheet1!$B$52:$B$54</c15:sqref>
                  </c15:fullRef>
                </c:ext>
              </c:extLst>
              <c:f>Sheet1!$B$53:$B$54</c:f>
              <c:numCache>
                <c:formatCode>General</c:formatCode>
                <c:ptCount val="2"/>
                <c:pt idx="0">
                  <c:v>2404</c:v>
                </c:pt>
                <c:pt idx="1">
                  <c:v>2481</c:v>
                </c:pt>
              </c:numCache>
            </c:numRef>
          </c:val>
          <c:extLst>
            <c:ext xmlns:c15="http://schemas.microsoft.com/office/drawing/2012/chart" uri="{02D57815-91ED-43cb-92C2-25804820EDAC}">
              <c15:categoryFilterExceptions/>
            </c:ext>
            <c:ext xmlns:c16="http://schemas.microsoft.com/office/drawing/2014/chart" uri="{C3380CC4-5D6E-409C-BE32-E72D297353CC}">
              <c16:uniqueId val="{00000004-05C0-4BB2-896D-5BB87AC2381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农民工数量变化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Sheet1!$B$55</c:f>
              <c:strCache>
                <c:ptCount val="1"/>
              </c:strCache>
            </c:strRef>
          </c:tx>
          <c:spPr>
            <a:solidFill>
              <a:schemeClr val="accent1"/>
            </a:solidFill>
            <a:ln>
              <a:noFill/>
            </a:ln>
            <a:effectLst/>
          </c:spPr>
          <c:invertIfNegative val="0"/>
          <c:cat>
            <c:strRef>
              <c:f>Sheet1!$A$56:$A$58</c:f>
              <c:strCache>
                <c:ptCount val="3"/>
                <c:pt idx="0">
                  <c:v>农民工总量</c:v>
                </c:pt>
                <c:pt idx="1">
                  <c:v>外出农民工</c:v>
                </c:pt>
                <c:pt idx="2">
                  <c:v>本地农民工</c:v>
                </c:pt>
              </c:strCache>
            </c:strRef>
          </c:cat>
          <c:val>
            <c:numRef>
              <c:f>Sheet1!$B$56:$B$58</c:f>
              <c:numCache>
                <c:formatCode>General</c:formatCode>
                <c:ptCount val="3"/>
                <c:pt idx="0">
                  <c:v>1276</c:v>
                </c:pt>
                <c:pt idx="1">
                  <c:v>922</c:v>
                </c:pt>
                <c:pt idx="2">
                  <c:v>354</c:v>
                </c:pt>
              </c:numCache>
            </c:numRef>
          </c:val>
          <c:extLst>
            <c:ext xmlns:c16="http://schemas.microsoft.com/office/drawing/2014/chart" uri="{C3380CC4-5D6E-409C-BE32-E72D297353CC}">
              <c16:uniqueId val="{00000000-6F63-46A4-9A81-EB57DC47B688}"/>
            </c:ext>
          </c:extLst>
        </c:ser>
        <c:dLbls>
          <c:showLegendKey val="0"/>
          <c:showVal val="0"/>
          <c:showCatName val="0"/>
          <c:showSerName val="0"/>
          <c:showPercent val="0"/>
          <c:showBubbleSize val="0"/>
        </c:dLbls>
        <c:gapWidth val="219"/>
        <c:axId val="459420320"/>
        <c:axId val="459424584"/>
      </c:barChart>
      <c:scatterChart>
        <c:scatterStyle val="smoothMarker"/>
        <c:varyColors val="0"/>
        <c:ser>
          <c:idx val="1"/>
          <c:order val="1"/>
          <c:tx>
            <c:strRef>
              <c:f>Sheet1!$C$55</c:f>
              <c:strCache>
                <c:ptCount val="1"/>
                <c:pt idx="0">
                  <c:v>同比增长</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strRef>
              <c:f>Sheet1!$A$56:$A$58</c:f>
              <c:strCache>
                <c:ptCount val="3"/>
                <c:pt idx="0">
                  <c:v>农民工总量</c:v>
                </c:pt>
                <c:pt idx="1">
                  <c:v>外出农民工</c:v>
                </c:pt>
                <c:pt idx="2">
                  <c:v>本地农民工</c:v>
                </c:pt>
              </c:strCache>
            </c:strRef>
          </c:xVal>
          <c:yVal>
            <c:numRef>
              <c:f>Sheet1!$C$56:$C$58</c:f>
              <c:numCache>
                <c:formatCode>0.00%</c:formatCode>
                <c:ptCount val="3"/>
                <c:pt idx="0">
                  <c:v>3.5999999999999997E-2</c:v>
                </c:pt>
                <c:pt idx="1">
                  <c:v>2.7E-2</c:v>
                </c:pt>
                <c:pt idx="2" formatCode="0%">
                  <c:v>0.06</c:v>
                </c:pt>
              </c:numCache>
            </c:numRef>
          </c:yVal>
          <c:smooth val="1"/>
          <c:extLst>
            <c:ext xmlns:c16="http://schemas.microsoft.com/office/drawing/2014/chart" uri="{C3380CC4-5D6E-409C-BE32-E72D297353CC}">
              <c16:uniqueId val="{00000001-6F63-46A4-9A81-EB57DC47B688}"/>
            </c:ext>
          </c:extLst>
        </c:ser>
        <c:dLbls>
          <c:showLegendKey val="0"/>
          <c:showVal val="0"/>
          <c:showCatName val="0"/>
          <c:showSerName val="0"/>
          <c:showPercent val="0"/>
          <c:showBubbleSize val="0"/>
        </c:dLbls>
        <c:axId val="607785264"/>
        <c:axId val="607790184"/>
      </c:scatterChart>
      <c:catAx>
        <c:axId val="4594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4584"/>
        <c:crosses val="autoZero"/>
        <c:auto val="1"/>
        <c:lblAlgn val="ctr"/>
        <c:lblOffset val="100"/>
        <c:noMultiLvlLbl val="0"/>
      </c:catAx>
      <c:valAx>
        <c:axId val="45942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0320"/>
        <c:crosses val="autoZero"/>
        <c:crossBetween val="between"/>
      </c:valAx>
      <c:valAx>
        <c:axId val="60779018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7785264"/>
        <c:crosses val="max"/>
        <c:crossBetween val="midCat"/>
      </c:valAx>
      <c:valAx>
        <c:axId val="607785264"/>
        <c:scaling>
          <c:orientation val="minMax"/>
        </c:scaling>
        <c:delete val="1"/>
        <c:axPos val="b"/>
        <c:numFmt formatCode="General" sourceLinked="1"/>
        <c:majorTickMark val="out"/>
        <c:minorTickMark val="none"/>
        <c:tickLblPos val="nextTo"/>
        <c:crossAx val="607790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农民工市民化各项成本占比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Sheet1!$B$18</c:f>
              <c:strCache>
                <c:ptCount val="1"/>
                <c:pt idx="0">
                  <c:v>基础设施成本</c:v>
                </c:pt>
              </c:strCache>
            </c:strRef>
          </c:tx>
          <c:spPr>
            <a:solidFill>
              <a:schemeClr val="accent1"/>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Sheet1!$C$18:$H$18</c:f>
              <c:numCache>
                <c:formatCode>General</c:formatCode>
                <c:ptCount val="3"/>
                <c:pt idx="0">
                  <c:v>46.413307764394077</c:v>
                </c:pt>
                <c:pt idx="1">
                  <c:v>64.310434566456351</c:v>
                </c:pt>
                <c:pt idx="2">
                  <c:v>46.431291544365067</c:v>
                </c:pt>
              </c:numCache>
            </c:numRef>
          </c:val>
          <c:extLst>
            <c:ext xmlns:c16="http://schemas.microsoft.com/office/drawing/2014/chart" uri="{C3380CC4-5D6E-409C-BE32-E72D297353CC}">
              <c16:uniqueId val="{00000000-B16C-4057-8FA9-51EEB27CD05B}"/>
            </c:ext>
          </c:extLst>
        </c:ser>
        <c:ser>
          <c:idx val="1"/>
          <c:order val="1"/>
          <c:tx>
            <c:strRef>
              <c:f>Sheet1!$B$19</c:f>
              <c:strCache>
                <c:ptCount val="1"/>
                <c:pt idx="0">
                  <c:v>社会保障和就业成本</c:v>
                </c:pt>
              </c:strCache>
            </c:strRef>
          </c:tx>
          <c:spPr>
            <a:solidFill>
              <a:schemeClr val="accent2"/>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Sheet1!$C$19:$H$19</c:f>
              <c:numCache>
                <c:formatCode>General</c:formatCode>
                <c:ptCount val="3"/>
                <c:pt idx="0">
                  <c:v>0.581213291769485</c:v>
                </c:pt>
                <c:pt idx="1">
                  <c:v>0.73679704464786511</c:v>
                </c:pt>
                <c:pt idx="2">
                  <c:v>0.52279526110066565</c:v>
                </c:pt>
              </c:numCache>
            </c:numRef>
          </c:val>
          <c:extLst>
            <c:ext xmlns:c16="http://schemas.microsoft.com/office/drawing/2014/chart" uri="{C3380CC4-5D6E-409C-BE32-E72D297353CC}">
              <c16:uniqueId val="{00000001-B16C-4057-8FA9-51EEB27CD05B}"/>
            </c:ext>
          </c:extLst>
        </c:ser>
        <c:ser>
          <c:idx val="2"/>
          <c:order val="2"/>
          <c:tx>
            <c:strRef>
              <c:f>Sheet1!$B$20</c:f>
              <c:strCache>
                <c:ptCount val="1"/>
                <c:pt idx="0">
                  <c:v>随迁子女教育成本</c:v>
                </c:pt>
              </c:strCache>
            </c:strRef>
          </c:tx>
          <c:spPr>
            <a:solidFill>
              <a:schemeClr val="accent3"/>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Sheet1!$C$20:$H$20</c:f>
              <c:numCache>
                <c:formatCode>General</c:formatCode>
                <c:ptCount val="3"/>
                <c:pt idx="0">
                  <c:v>7.2274990527370271</c:v>
                </c:pt>
                <c:pt idx="1">
                  <c:v>8.3873347787790582</c:v>
                </c:pt>
                <c:pt idx="2">
                  <c:v>10.166918462297099</c:v>
                </c:pt>
              </c:numCache>
            </c:numRef>
          </c:val>
          <c:extLst>
            <c:ext xmlns:c16="http://schemas.microsoft.com/office/drawing/2014/chart" uri="{C3380CC4-5D6E-409C-BE32-E72D297353CC}">
              <c16:uniqueId val="{00000002-B16C-4057-8FA9-51EEB27CD05B}"/>
            </c:ext>
          </c:extLst>
        </c:ser>
        <c:ser>
          <c:idx val="3"/>
          <c:order val="3"/>
          <c:tx>
            <c:strRef>
              <c:f>Sheet1!$B$21</c:f>
              <c:strCache>
                <c:ptCount val="1"/>
                <c:pt idx="0">
                  <c:v>个人住房成本</c:v>
                </c:pt>
              </c:strCache>
            </c:strRef>
          </c:tx>
          <c:spPr>
            <a:solidFill>
              <a:schemeClr val="accent4"/>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Sheet1!$C$21:$H$21</c:f>
              <c:numCache>
                <c:formatCode>General</c:formatCode>
                <c:ptCount val="3"/>
                <c:pt idx="0">
                  <c:v>32.747743211129254</c:v>
                </c:pt>
                <c:pt idx="1">
                  <c:v>13.341553134158064</c:v>
                </c:pt>
                <c:pt idx="2">
                  <c:v>28.399839373003495</c:v>
                </c:pt>
              </c:numCache>
            </c:numRef>
          </c:val>
          <c:extLst>
            <c:ext xmlns:c16="http://schemas.microsoft.com/office/drawing/2014/chart" uri="{C3380CC4-5D6E-409C-BE32-E72D297353CC}">
              <c16:uniqueId val="{00000003-B16C-4057-8FA9-51EEB27CD05B}"/>
            </c:ext>
          </c:extLst>
        </c:ser>
        <c:ser>
          <c:idx val="4"/>
          <c:order val="4"/>
          <c:tx>
            <c:strRef>
              <c:f>Sheet1!$B$22</c:f>
              <c:strCache>
                <c:ptCount val="1"/>
                <c:pt idx="0">
                  <c:v>个人生活成本</c:v>
                </c:pt>
              </c:strCache>
            </c:strRef>
          </c:tx>
          <c:spPr>
            <a:solidFill>
              <a:schemeClr val="accent5"/>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Sheet1!$C$22:$H$22</c:f>
              <c:numCache>
                <c:formatCode>General</c:formatCode>
                <c:ptCount val="3"/>
                <c:pt idx="0">
                  <c:v>7.6405481029132627</c:v>
                </c:pt>
                <c:pt idx="1">
                  <c:v>6.9420220164878668</c:v>
                </c:pt>
                <c:pt idx="2">
                  <c:v>7.726729091352615</c:v>
                </c:pt>
              </c:numCache>
            </c:numRef>
          </c:val>
          <c:extLst>
            <c:ext xmlns:c16="http://schemas.microsoft.com/office/drawing/2014/chart" uri="{C3380CC4-5D6E-409C-BE32-E72D297353CC}">
              <c16:uniqueId val="{00000004-B16C-4057-8FA9-51EEB27CD05B}"/>
            </c:ext>
          </c:extLst>
        </c:ser>
        <c:ser>
          <c:idx val="5"/>
          <c:order val="5"/>
          <c:tx>
            <c:strRef>
              <c:f>Sheet1!$B$23</c:f>
              <c:strCache>
                <c:ptCount val="1"/>
                <c:pt idx="0">
                  <c:v>个人机会成本</c:v>
                </c:pt>
              </c:strCache>
            </c:strRef>
          </c:tx>
          <c:spPr>
            <a:solidFill>
              <a:schemeClr val="accent6"/>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Sheet1!$C$23:$H$23</c:f>
              <c:numCache>
                <c:formatCode>General</c:formatCode>
                <c:ptCount val="3"/>
                <c:pt idx="0">
                  <c:v>5.3896885770569076</c:v>
                </c:pt>
                <c:pt idx="1">
                  <c:v>6.2818584594707767</c:v>
                </c:pt>
                <c:pt idx="2">
                  <c:v>6.7524262678810549</c:v>
                </c:pt>
              </c:numCache>
            </c:numRef>
          </c:val>
          <c:extLst>
            <c:ext xmlns:c16="http://schemas.microsoft.com/office/drawing/2014/chart" uri="{C3380CC4-5D6E-409C-BE32-E72D297353CC}">
              <c16:uniqueId val="{00000005-B16C-4057-8FA9-51EEB27CD05B}"/>
            </c:ext>
          </c:extLst>
        </c:ser>
        <c:dLbls>
          <c:showLegendKey val="0"/>
          <c:showVal val="0"/>
          <c:showCatName val="0"/>
          <c:showSerName val="0"/>
          <c:showPercent val="0"/>
          <c:showBubbleSize val="0"/>
        </c:dLbls>
        <c:gapWidth val="150"/>
        <c:overlap val="100"/>
        <c:axId val="454406008"/>
        <c:axId val="454402728"/>
        <c:extLst>
          <c:ext xmlns:c15="http://schemas.microsoft.com/office/drawing/2012/chart" uri="{02D57815-91ED-43cb-92C2-25804820EDAC}">
            <c15:filteredBarSeries>
              <c15:ser>
                <c:idx val="6"/>
                <c:order val="6"/>
                <c:tx>
                  <c:strRef>
                    <c:extLst>
                      <c:ext uri="{02D57815-91ED-43cb-92C2-25804820EDAC}">
                        <c15:formulaRef>
                          <c15:sqref>Sheet1!$B$24</c15:sqref>
                        </c15:formulaRef>
                      </c:ext>
                    </c:extLst>
                    <c:strCache>
                      <c:ptCount val="1"/>
                      <c:pt idx="0">
                        <c:v>公共成本+个人成本</c:v>
                      </c:pt>
                    </c:strCache>
                  </c:strRef>
                </c:tx>
                <c:spPr>
                  <a:solidFill>
                    <a:schemeClr val="accent1">
                      <a:lumMod val="60000"/>
                    </a:schemeClr>
                  </a:solidFill>
                  <a:ln>
                    <a:noFill/>
                  </a:ln>
                  <a:effectLst/>
                </c:spPr>
                <c:invertIfNegative val="0"/>
                <c:cat>
                  <c:multiLvlStrRef>
                    <c:extLst>
                      <c:ext uri="{02D57815-91ED-43cb-92C2-25804820EDAC}">
                        <c15:formulaRef>
                          <c15:sqref>Sheet1!$C$16:$H$17</c15:sqref>
                        </c15:formulaRef>
                      </c:ext>
                    </c:extLst>
                    <c:multiLvlStrCache>
                      <c:ptCount val="3"/>
                      <c:lvl>
                        <c:pt idx="0">
                          <c:v>占比(%)</c:v>
                        </c:pt>
                        <c:pt idx="1">
                          <c:v>占比(%)</c:v>
                        </c:pt>
                        <c:pt idx="2">
                          <c:v>占比(%)</c:v>
                        </c:pt>
                      </c:lvl>
                      <c:lvl/>
                    </c:multiLvlStrCache>
                  </c:multiLvlStrRef>
                </c:cat>
                <c:val>
                  <c:numRef>
                    <c:extLst>
                      <c:ext uri="{02D57815-91ED-43cb-92C2-25804820EDAC}">
                        <c15:formulaRef>
                          <c15:sqref>Sheet1!$C$24:$H$24</c15:sqref>
                        </c15:formulaRef>
                      </c:ext>
                    </c:extLst>
                    <c:numCache>
                      <c:formatCode>General</c:formatCode>
                      <c:ptCount val="3"/>
                      <c:pt idx="0">
                        <c:v>100</c:v>
                      </c:pt>
                      <c:pt idx="1">
                        <c:v>100</c:v>
                      </c:pt>
                      <c:pt idx="2">
                        <c:v>100</c:v>
                      </c:pt>
                    </c:numCache>
                  </c:numRef>
                </c:val>
                <c:extLst>
                  <c:ext xmlns:c16="http://schemas.microsoft.com/office/drawing/2014/chart" uri="{C3380CC4-5D6E-409C-BE32-E72D297353CC}">
                    <c16:uniqueId val="{00000006-B16C-4057-8FA9-51EEB27CD05B}"/>
                  </c:ext>
                </c:extLst>
              </c15:ser>
            </c15:filteredBarSeries>
          </c:ext>
        </c:extLst>
      </c:barChart>
      <c:catAx>
        <c:axId val="45440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2728"/>
        <c:crosses val="autoZero"/>
        <c:auto val="1"/>
        <c:lblAlgn val="ctr"/>
        <c:lblOffset val="100"/>
        <c:noMultiLvlLbl val="0"/>
      </c:catAx>
      <c:valAx>
        <c:axId val="45440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9FDBD-BE06-4B73-B66A-43A444B9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10</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11</cp:revision>
  <dcterms:created xsi:type="dcterms:W3CDTF">2018-05-03T06:40:00Z</dcterms:created>
  <dcterms:modified xsi:type="dcterms:W3CDTF">2018-05-12T01:55:00Z</dcterms:modified>
</cp:coreProperties>
</file>