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dh3jy4uuiuq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Canales de Distribución y Comunicaciones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la era digital actual, establecer una comunicación efectiva y accesible es esencial para el éxito de nuestro proyecto. El objetivo central de nuestros canales es maximizar la visibilidad de EduIAio y asegurar que nuestra propuesta de valor de inclusión digital resuene de manera efectiva en la audiencia interesada.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Para ello, hemos definido una estrategia que diferencia las vías de comunicación de las de distribución.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gypt8nkkokg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5.1. Canales de Comunicación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Nuestra estrategia de comunicación combina métodos tradicionales y digitales, adaptándose tanto a las personas mayores como a sus familiares, quienes actúan como prescriptores clave.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rmnifprm5g3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Marketing Local y Tradicional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Dado que nuestro perfil de cliente prefiere el acompañamiento humano y actividades presenciales, utilizaremos canales físicos de gran impacto en su rutina diaria: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Publicidad exterior y buzoneo</w:t>
      </w:r>
      <w:r w:rsidDel="00000000" w:rsidR="00000000" w:rsidRPr="00000000">
        <w:rPr>
          <w:rtl w:val="0"/>
        </w:rPr>
        <w:t xml:space="preserve">: Colocación de carteles en paradas de autobús de Logroño y reparto de folletos en zonas de alta concurrencia por la tercera edad.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Puntos de encuentro social</w:t>
      </w:r>
      <w:r w:rsidDel="00000000" w:rsidR="00000000" w:rsidRPr="00000000">
        <w:rPr>
          <w:rtl w:val="0"/>
        </w:rPr>
        <w:t xml:space="preserve">: Distribución de material informativo en bares, cafeterías, hogares del jubilado y residencias de ancianos.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63ssvaverpe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Canales Digitales y Redes Sociales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Buscamos conectar con los hijos y nietos de los posibles alumnos para que estos actúen como puente hacia EduIAio: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Presencia en Redes Sociales</w:t>
      </w:r>
      <w:r w:rsidDel="00000000" w:rsidR="00000000" w:rsidRPr="00000000">
        <w:rPr>
          <w:rtl w:val="0"/>
        </w:rPr>
        <w:t xml:space="preserve">: Uso de Facebook e Instagram para mostrar avances y contenido de las clases, además de campañas dirigidas específicamente a familiares.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Página Web</w:t>
      </w:r>
      <w:r w:rsidDel="00000000" w:rsidR="00000000" w:rsidRPr="00000000">
        <w:rPr>
          <w:rtl w:val="0"/>
        </w:rPr>
        <w:t xml:space="preserve">: Disponemos de un portal (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https://EduIAio.info</w:t>
        </w:r>
      </w:hyperlink>
      <w:r w:rsidDel="00000000" w:rsidR="00000000" w:rsidRPr="00000000">
        <w:rPr>
          <w:rtl w:val="0"/>
        </w:rPr>
        <w:t xml:space="preserve">) que actúa como punto central de información, permitiendo consultas, comentarios y la matriculación online.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a2fwf6po85f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C. Relaciones Públicas y Eventos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Medios de Comunicación</w:t>
      </w:r>
      <w:r w:rsidDel="00000000" w:rsidR="00000000" w:rsidRPr="00000000">
        <w:rPr>
          <w:rtl w:val="0"/>
        </w:rPr>
        <w:t xml:space="preserve">: Colaboración con prensa regional y televisión para posicionarnos como referentes en inclusión digital.</w:t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yubn9piz31u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5.2. Canales de Distribución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canal de distribución es el medio por el cual el cliente recibe nuestra formación. En EduIAio, la distribución es directa y mayoritariamente presencial.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idfyjnml3hn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Academia Física en Logroño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 nuestro canal principal para la entrega de la propuesta de valor. A través de nuestras instalaciones equipadas, distribuimos: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Suscripciones Mensuales</w:t>
      </w:r>
      <w:r w:rsidDel="00000000" w:rsidR="00000000" w:rsidRPr="00000000">
        <w:rPr>
          <w:rtl w:val="0"/>
        </w:rPr>
        <w:t xml:space="preserve">: Clases regulares de lunes a jueves en horario de mañana para los "Aprendices Continuos".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Cursos Específicos</w:t>
      </w:r>
      <w:r w:rsidDel="00000000" w:rsidR="00000000" w:rsidRPr="00000000">
        <w:rPr>
          <w:rtl w:val="0"/>
        </w:rPr>
        <w:t xml:space="preserve">: Formaciones intensivas en horario de tarde para resolver necesidades puntuales como el manejo de banca electrónica o WhatsApp.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5j2zv60hoj3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Distribución Descentralizada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cumplir con nuestro compromiso social y ampliar el alcance, distribuimos nuestra formación fuera de la sede central: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Colaboración con Ayuntamientos</w:t>
      </w:r>
      <w:r w:rsidDel="00000000" w:rsidR="00000000" w:rsidRPr="00000000">
        <w:rPr>
          <w:rtl w:val="0"/>
        </w:rPr>
        <w:t xml:space="preserve">: Mediante la cesión de aulas y apoyo logístico de los gobiernos locales, trasladamos nuestros programas formativos a zonas rurales y municipios que carecen de oferta tecnológica local.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Talleres de Fin de Semana</w:t>
      </w:r>
      <w:r w:rsidDel="00000000" w:rsidR="00000000" w:rsidRPr="00000000">
        <w:rPr>
          <w:rtl w:val="0"/>
        </w:rPr>
        <w:t xml:space="preserve">: Impartición de formación itinerante en municipios ajenos a Logroño durante los viernes, sábados y domingos.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w0h8vtf0g5v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C. Atención y Soporte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Canal Telefónico</w:t>
      </w:r>
      <w:r w:rsidDel="00000000" w:rsidR="00000000" w:rsidRPr="00000000">
        <w:rPr>
          <w:rtl w:val="0"/>
        </w:rPr>
        <w:t xml:space="preserve">: Habilitamos un número de teléfono específico como vía crítica de atención al cliente, facilitando que las personas mayores puedan apuntarse o resolver dudas sin necesidad de usar internet inicialmente.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eduiaio.inf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