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华西医院特需医疗</w:t>
      </w:r>
    </w:p>
    <w:p>
      <w:pPr>
        <w:pStyle w:val="Heading1"/>
      </w:pPr>
      <w:r>
        <w:t>特需医疗入口</w:t>
      </w:r>
    </w:p>
    <w:p>
      <w:r>
        <w:t>官网「患者服务」→「特需医疗」：https://www.wchscu.cn/public/specia.html</w:t>
      </w:r>
    </w:p>
    <w:p>
      <w:r>
        <w:t>该页面介绍华西医院特需医疗的服务内容、就诊方式及注意事项。</w:t>
      </w:r>
    </w:p>
    <w:p>
      <w:pPr>
        <w:pStyle w:val="Heading1"/>
      </w:pPr>
      <w:r>
        <w:t>服务特点（参考）</w:t>
      </w:r>
    </w:p>
    <w:p>
      <w:r>
        <w:t>• 特需医疗通常提供相对更便捷的预约、就诊环境和个性化服务</w:t>
      </w:r>
    </w:p>
    <w:p>
      <w:r>
        <w:t>• 具体服务项目、出诊专家、收费标准以官网及特需门诊现场公示为准</w:t>
      </w:r>
    </w:p>
    <w:p>
      <w:pPr>
        <w:pStyle w:val="Heading1"/>
      </w:pPr>
      <w:r>
        <w:t>预约与就诊</w:t>
      </w:r>
    </w:p>
    <w:p>
      <w:r>
        <w:t>• 特需门诊的预约方式、号源 release 时间等以官网或特需服务窗口告知为准</w:t>
      </w:r>
    </w:p>
    <w:p>
      <w:r>
        <w:t>• 就诊时请携带身份证、就诊卡及既往病历资料</w:t>
      </w:r>
    </w:p>
    <w:p>
      <w:pPr>
        <w:pStyle w:val="Heading1"/>
      </w:pPr>
      <w:r>
        <w:t>费用说明</w:t>
      </w:r>
    </w:p>
    <w:p>
      <w:r>
        <w:t>• 特需医疗费用一般按项目单独计费，医保报销范围以当地医保政策为准</w:t>
      </w:r>
    </w:p>
    <w:p>
      <w:r>
        <w:t>• 具体价格以医院公示及现场告知为准</w:t>
      </w:r>
    </w:p>
    <w:p>
      <w:pPr>
        <w:pStyle w:val="Heading1"/>
      </w:pPr>
      <w:r>
        <w:t>相关链接</w:t>
      </w:r>
    </w:p>
    <w:p>
      <w:r>
        <w:t>• 门诊就医指南：https://www.wchscu.cn/public/consultation.html</w:t>
      </w:r>
    </w:p>
    <w:p>
      <w:r>
        <w:t>• 预约挂号：微信公众号「四川大学华西医院」或华医通 App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