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模拟 从机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是 采集PWM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转接板按照各部件与OBC实际的通讯协议通信,转接板发送模拟包数据给OBC,同时也将OBC的输出值返回给PC。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《PC与转接板通讯协议》定义的格式将数据发送到转接板,转接板接收到更新数据暂存,并且返回之前OBC设置的输出值(飞轮,磁力矩器)。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OBC发送CAN遥测请求命令-&gt;转接板接收到CAN遥测命令-&gt;转接板根据CANID返回指定的模拟数据包。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30.55pt;width:429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6" DrawAspect="Content" ObjectID="_1468075726" r:id="rId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子块类型/设备编号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tbl>
      <w:tblPr>
        <w:tblStyle w:val="9"/>
        <w:tblpPr w:leftFromText="180" w:rightFromText="180" w:vertAnchor="text" w:horzAnchor="page" w:tblpX="1327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595"/>
        <w:gridCol w:w="595"/>
        <w:gridCol w:w="595"/>
        <w:gridCol w:w="740"/>
        <w:gridCol w:w="740"/>
        <w:gridCol w:w="740"/>
        <w:gridCol w:w="1124"/>
        <w:gridCol w:w="740"/>
        <w:gridCol w:w="740"/>
        <w:gridCol w:w="740"/>
        <w:gridCol w:w="765"/>
        <w:gridCol w:w="766"/>
        <w:gridCol w:w="396"/>
        <w:gridCol w:w="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1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31"/>
        <w:gridCol w:w="1031"/>
        <w:gridCol w:w="834"/>
        <w:gridCol w:w="831"/>
        <w:gridCol w:w="831"/>
        <w:gridCol w:w="1585"/>
        <w:gridCol w:w="784"/>
        <w:gridCol w:w="784"/>
        <w:gridCol w:w="784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423" w:tblpY="13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520"/>
        <w:gridCol w:w="520"/>
        <w:gridCol w:w="520"/>
        <w:gridCol w:w="637"/>
        <w:gridCol w:w="637"/>
        <w:gridCol w:w="637"/>
        <w:gridCol w:w="637"/>
        <w:gridCol w:w="637"/>
        <w:gridCol w:w="637"/>
        <w:gridCol w:w="640"/>
        <w:gridCol w:w="640"/>
        <w:gridCol w:w="640"/>
        <w:gridCol w:w="640"/>
        <w:gridCol w:w="640"/>
        <w:gridCol w:w="640"/>
        <w:gridCol w:w="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9"/>
        <w:tblpPr w:leftFromText="180" w:rightFromText="180" w:vertAnchor="text" w:horzAnchor="page" w:tblpX="1267" w:tblpY="8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858"/>
        <w:gridCol w:w="858"/>
        <w:gridCol w:w="753"/>
        <w:gridCol w:w="1052"/>
        <w:gridCol w:w="1052"/>
        <w:gridCol w:w="1052"/>
        <w:gridCol w:w="1310"/>
        <w:gridCol w:w="1312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12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轮子需给到Matlab中的数据为8个元素数组，各自对应每个飞轮的期望力矩（Nm）和转速（rad/s），先力矩再转速，相邻两个元素一组对应一个飞轮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静默指令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\enum DEV_NUM_e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设备编号枚举.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DEV_NUM_MAGTM1 =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DEV_NUM_MAGTM4,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DEV_NUM_STARSENSOR4,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DEV_NUM_SSOC4,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DEV_NUM_GPS4,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DEV_NUM_GYRO4,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DEV_NUM_WHEEL4,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DEV_NUM_MAGT4,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}DEV_NUM_e;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四个字节 32个bit 每隔bit对应一个设备。小端模式与上述枚举对应。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724"/>
        <w:gridCol w:w="724"/>
        <w:gridCol w:w="690"/>
        <w:gridCol w:w="2108"/>
        <w:gridCol w:w="1777"/>
        <w:gridCol w:w="1816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 w:colFirst="4" w:colLast="7"/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7630" w:type="dxa"/>
            <w:gridSpan w:val="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5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7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81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DEV_NUM_MAGTM1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Bit1 </w:t>
            </w:r>
            <w:r>
              <w:rPr>
                <w:rFonts w:hint="default"/>
                <w:lang w:val="en-US" w:eastAsia="zh-CN"/>
              </w:rPr>
              <w:t>DEV_NUM_MAGTM2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77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DEV_NUM_SSOC1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8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DEV_NUM_GYRO1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Bit0 </w:t>
            </w:r>
            <w:r>
              <w:rPr>
                <w:rFonts w:hint="default"/>
                <w:lang w:val="en-US" w:eastAsia="zh-CN"/>
              </w:rPr>
              <w:t>DEV_NUM_MAGT1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只有飞轮和磁力矩器需要将输出值发送给PC。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磁力矩器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2583"/>
        <w:gridCol w:w="1204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x轴占空比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放大100倍的百分比,比如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2001表示 20.01%。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负数表示反向输出。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y轴占空比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z轴占空比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转接板与OBC通信协议(转接板返回模拟数据)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转接板在接收到OBC的遥测请求时返回,之前PC串口更新的数据。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同时将输出值(飞轮和磁力矩器)保存,在PC串口发过来数据帧时返回给PC。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具体协议见各部件协议说明。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4.1.3Matlab接口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含6个元素的double数组，前3个是浙大磁强计，后3个是gom磁强计，单位特斯拉。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4.2.3Matlab数据接口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24个double元素的数组，每8个元素对应一个星敏，8个元素前四个为星敏四元素（标部在后，且标部大于等于0），向后三个元素为星敏差分角速度（弧度每秒），最末一个元素为星敏有效状态（1有效，0无效，可以用0.5来判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表2-1太阳位置角读取命令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表2-2太阳位置角读取命令应答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029"/>
        <w:gridCol w:w="992"/>
        <w:gridCol w:w="1134"/>
        <w:gridCol w:w="900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631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1029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9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452" w:type="dxa"/>
            <w:gridSpan w:val="3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41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102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9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状态字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Byte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数据说明：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12"/>
        </w:rPr>
        <w:t>α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Style w:val="12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>角：四字节浮点，单位:度。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表3太敏状态字说明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drawing>
          <wp:inline distT="0" distB="0" distL="0" distR="0">
            <wp:extent cx="4044315" cy="751205"/>
            <wp:effectExtent l="0" t="0" r="952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01" cy="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备注：太阳位置角读取命令应答响应时间为30ms，校验和为：命令字、长度字、数据段的单字节累加和校验。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表4-1内部滤波后的电压读取命令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0X03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表4-2内部滤波后的电压命令应答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内部滤波后电压值单位均为：V（伏特）。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O</w:t>
      </w: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BC发送命令数据：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表4-1内部未滤波的电压读取命令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80"/>
        <w:gridCol w:w="275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同步头</w:t>
            </w:r>
          </w:p>
        </w:tc>
        <w:tc>
          <w:tcPr>
            <w:tcW w:w="168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命令字</w:t>
            </w:r>
          </w:p>
        </w:tc>
        <w:tc>
          <w:tcPr>
            <w:tcW w:w="27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长度字</w:t>
            </w:r>
          </w:p>
        </w:tc>
        <w:tc>
          <w:tcPr>
            <w:tcW w:w="2460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  <w:t>0x1ACFFC1D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0x01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4Byte</w:t>
            </w:r>
          </w:p>
        </w:tc>
        <w:tc>
          <w:tcPr>
            <w:tcW w:w="168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75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  <w:tc>
          <w:tcPr>
            <w:tcW w:w="2460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szCs w:val="24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4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太敏应答响应数据：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表4-2内部未滤波的电压命令应答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928"/>
        <w:gridCol w:w="1092"/>
        <w:gridCol w:w="802"/>
        <w:gridCol w:w="853"/>
        <w:gridCol w:w="1152"/>
        <w:gridCol w:w="911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63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同步头</w:t>
            </w:r>
          </w:p>
        </w:tc>
        <w:tc>
          <w:tcPr>
            <w:tcW w:w="928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命令字</w:t>
            </w:r>
          </w:p>
        </w:tc>
        <w:tc>
          <w:tcPr>
            <w:tcW w:w="109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长度字</w:t>
            </w:r>
          </w:p>
        </w:tc>
        <w:tc>
          <w:tcPr>
            <w:tcW w:w="3718" w:type="dxa"/>
            <w:gridSpan w:val="4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数据段</w:t>
            </w:r>
          </w:p>
        </w:tc>
        <w:tc>
          <w:tcPr>
            <w:tcW w:w="1152" w:type="dxa"/>
            <w:shd w:val="clear" w:color="auto" w:fill="5B9BD5" w:themeFill="accent1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ascii="Times New Roman" w:hAnsi="Times New Roman" w:eastAsia="宋体" w:cs="Times New Roman"/>
                <w:sz w:val="21"/>
                <w:lang w:val="zh-CN"/>
              </w:rPr>
              <w:t>0x1ACFFC1D</w:t>
            </w:r>
          </w:p>
        </w:tc>
        <w:tc>
          <w:tcPr>
            <w:tcW w:w="928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0X04</w:t>
            </w:r>
          </w:p>
        </w:tc>
        <w:tc>
          <w:tcPr>
            <w:tcW w:w="1092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0x0A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宋体" w:hAnsi="宋体" w:eastAsia="宋体" w:cs="宋体"/>
                <w:sz w:val="21"/>
              </w:rPr>
            </w:pPr>
            <w:r>
              <w:rPr>
                <w:rStyle w:val="12"/>
                <w:rFonts w:hint="eastAsia"/>
                <w:sz w:val="21"/>
                <w:szCs w:val="21"/>
              </w:rPr>
              <w:t>电压2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电压3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电压4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91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4Byte</w:t>
            </w:r>
          </w:p>
        </w:tc>
        <w:tc>
          <w:tcPr>
            <w:tcW w:w="1152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lang w:val="zh-CN"/>
              </w:rPr>
              <w:t>1Byte</w:t>
            </w:r>
          </w:p>
        </w:tc>
      </w:tr>
    </w:tbl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内部未滤波电压值单位均为：V（伏特）。</w:t>
      </w:r>
    </w:p>
    <w:p>
      <w:pPr>
        <w:jc w:val="left"/>
        <w:rPr>
          <w:rFonts w:ascii="Times New Roman" w:hAnsi="Times New Roman" w:eastAsia="宋体" w:cs="Times New Roman"/>
          <w:sz w:val="24"/>
          <w:szCs w:val="24"/>
          <w:lang w:val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w:t>备注：内部滤波后的电压读取命令应答响应时间为10ms,校验和为：命令字、长度字、数据段的单字节累加和校验。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含6个元素的double数组，每3个元素对应一个太敏，先传阿尔法角和贝塔角（弧度），后传见太阳标志（非0不见太阳）</w:t>
      </w:r>
    </w:p>
    <w:p>
      <w:pPr>
        <w:pStyle w:val="4"/>
        <w:bidi w:val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4.3.3转接板返回数据</w:t>
      </w:r>
      <w:commentRangeEnd w:id="0"/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4.4GPS</w:t>
      </w:r>
      <w:commentRangeEnd w:id="1"/>
      <w:r>
        <w:commentReference w:id="1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8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含9个元素的double数组，第0元素为UTC下儒略日，元素1为秒值，元素2为毫秒值，再三个元素为gps位置（单位米），最后三个元素为gps速度，单位米每秒。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CANID: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0x22, 0x01, 0x55, 0x55, 0x55, 0x55, 0x55, 0x55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4.5.2OBC发送设置时间命令</w:t>
      </w:r>
      <w:commentRangeEnd w:id="2"/>
      <w:r>
        <w:commentReference w:id="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UTC xx xx xx xx  55 55 55 55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4.5.3转接板返回模拟数据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0800" cy="5420360"/>
            <wp:effectExtent l="0" t="0" r="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2660" cy="3124200"/>
            <wp:effectExtent l="0" t="0" r="762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4.5.4转接板返回设置时间命令响应</w:t>
      </w:r>
      <w:commentRangeEnd w:id="3"/>
      <w:r>
        <w:commentReference w:id="3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0xA0 Num_C LCmd_ID St_Cmd Num_RC 值均为 0x55  单帧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Matlab给出的数据形式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含8个double类型的数组数据，本来对应三正一斜两组四个飞轮，前4个OBC板载陀螺，后4个can上好陀螺，取下标4开始的3个作为陀螺输出，单位皆为弧度每秒。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 OBC发送设置力矩和速度命令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4.6.3 转接板转发数据给PC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每次PC给转接板发数据帧时转接板返回数据帧,见3.3.1。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4.6.4Matlab数据接口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四路double数据，对应四个动量轮转速，单位弧度每秒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OBC输出磁力矩器控制PWM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将数据保存到全局变量,在响应PC发过来的数据帧时打包返回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转接板转发输出值给PC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采集PWM波占空比转发给OBC,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每次PC给转接板发数据帧时转接板返回数据帧,见3.3.2。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一路走来" w:date="2020-03-23T11:04:50Z" w:initials="">
    <w:p w14:paraId="40861D96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这是干嘛的？</w:t>
      </w:r>
    </w:p>
  </w:comment>
  <w:comment w:id="1" w:author="一路走来" w:date="2020-03-23T11:05:16Z" w:initials="">
    <w:p w14:paraId="4E9F04C0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为啥没协议？</w:t>
      </w:r>
    </w:p>
  </w:comment>
  <w:comment w:id="2" w:author="一路走来" w:date="2020-03-23T10:32:55Z" w:initials="">
    <w:p w14:paraId="649E144B">
      <w:pPr>
        <w:pStyle w:val="6"/>
      </w:pPr>
    </w:p>
  </w:comment>
  <w:comment w:id="3" w:author="一路走来" w:date="2020-03-23T10:34:22Z" w:initials="">
    <w:p w14:paraId="070A2E16">
      <w:pPr>
        <w:pStyle w:val="6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删掉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861D96" w15:done="0"/>
  <w15:commentEx w15:paraId="4E9F04C0" w15:done="0"/>
  <w15:commentEx w15:paraId="649E144B" w15:done="0"/>
  <w15:commentEx w15:paraId="070A2E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572C4D"/>
    <w:multiLevelType w:val="singleLevel"/>
    <w:tmpl w:val="60572C4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路走来">
    <w15:presenceInfo w15:providerId="WPS Office" w15:userId="2830853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CB"/>
    <w:rsid w:val="00DC5465"/>
    <w:rsid w:val="01654D1F"/>
    <w:rsid w:val="02712B48"/>
    <w:rsid w:val="027E7EF8"/>
    <w:rsid w:val="03A252D3"/>
    <w:rsid w:val="03BE7BBC"/>
    <w:rsid w:val="04D9385D"/>
    <w:rsid w:val="051E5A1E"/>
    <w:rsid w:val="06A468CA"/>
    <w:rsid w:val="06BB335E"/>
    <w:rsid w:val="06F80311"/>
    <w:rsid w:val="0742648D"/>
    <w:rsid w:val="077B55D1"/>
    <w:rsid w:val="07BB75A3"/>
    <w:rsid w:val="09FA2C22"/>
    <w:rsid w:val="0ADC2F19"/>
    <w:rsid w:val="0B86140E"/>
    <w:rsid w:val="0B8F1B4B"/>
    <w:rsid w:val="0C8866AA"/>
    <w:rsid w:val="0D921F56"/>
    <w:rsid w:val="101A14F1"/>
    <w:rsid w:val="11BD7AE6"/>
    <w:rsid w:val="12167640"/>
    <w:rsid w:val="125048A2"/>
    <w:rsid w:val="12647DD5"/>
    <w:rsid w:val="130D1ACF"/>
    <w:rsid w:val="135C3548"/>
    <w:rsid w:val="14052E90"/>
    <w:rsid w:val="144C42F3"/>
    <w:rsid w:val="148C249E"/>
    <w:rsid w:val="14B94CCE"/>
    <w:rsid w:val="14C7038C"/>
    <w:rsid w:val="154F2454"/>
    <w:rsid w:val="17B168A7"/>
    <w:rsid w:val="18C41C47"/>
    <w:rsid w:val="18FB48F3"/>
    <w:rsid w:val="19826F4F"/>
    <w:rsid w:val="199637E0"/>
    <w:rsid w:val="1C0D2669"/>
    <w:rsid w:val="1C192184"/>
    <w:rsid w:val="1CC102D4"/>
    <w:rsid w:val="1E8C5EEE"/>
    <w:rsid w:val="1ED733DE"/>
    <w:rsid w:val="214E5442"/>
    <w:rsid w:val="245A736D"/>
    <w:rsid w:val="247B0AF3"/>
    <w:rsid w:val="24CF5B04"/>
    <w:rsid w:val="24D754E4"/>
    <w:rsid w:val="25FD61D0"/>
    <w:rsid w:val="26645B99"/>
    <w:rsid w:val="27515F22"/>
    <w:rsid w:val="278A39A3"/>
    <w:rsid w:val="27C10403"/>
    <w:rsid w:val="27F90A7D"/>
    <w:rsid w:val="283E68F3"/>
    <w:rsid w:val="28862F69"/>
    <w:rsid w:val="288819F9"/>
    <w:rsid w:val="28D85FAB"/>
    <w:rsid w:val="28EC54D5"/>
    <w:rsid w:val="29316C4E"/>
    <w:rsid w:val="2A8B0117"/>
    <w:rsid w:val="2B331F7B"/>
    <w:rsid w:val="2B4114D5"/>
    <w:rsid w:val="2DAC620A"/>
    <w:rsid w:val="2DD33C32"/>
    <w:rsid w:val="2E80640C"/>
    <w:rsid w:val="2EFD285F"/>
    <w:rsid w:val="2FB77BC6"/>
    <w:rsid w:val="30914273"/>
    <w:rsid w:val="318145C5"/>
    <w:rsid w:val="31E94EB7"/>
    <w:rsid w:val="324408D4"/>
    <w:rsid w:val="32822BE5"/>
    <w:rsid w:val="339C08EA"/>
    <w:rsid w:val="340435DE"/>
    <w:rsid w:val="34652974"/>
    <w:rsid w:val="368655F6"/>
    <w:rsid w:val="36BA3BAB"/>
    <w:rsid w:val="37574AD4"/>
    <w:rsid w:val="3817635C"/>
    <w:rsid w:val="388360E0"/>
    <w:rsid w:val="388608D5"/>
    <w:rsid w:val="394119EA"/>
    <w:rsid w:val="39702B2C"/>
    <w:rsid w:val="39DA2228"/>
    <w:rsid w:val="3AB50E42"/>
    <w:rsid w:val="3BA42FCB"/>
    <w:rsid w:val="3C2C7A97"/>
    <w:rsid w:val="3EEA64B5"/>
    <w:rsid w:val="400B526A"/>
    <w:rsid w:val="40141ECE"/>
    <w:rsid w:val="4055325B"/>
    <w:rsid w:val="405B5C14"/>
    <w:rsid w:val="416972BE"/>
    <w:rsid w:val="417414D7"/>
    <w:rsid w:val="41A224D3"/>
    <w:rsid w:val="426D616F"/>
    <w:rsid w:val="42FD0C47"/>
    <w:rsid w:val="435408DD"/>
    <w:rsid w:val="449F3327"/>
    <w:rsid w:val="45791839"/>
    <w:rsid w:val="45CF1C7E"/>
    <w:rsid w:val="47D765C5"/>
    <w:rsid w:val="48045B95"/>
    <w:rsid w:val="48322221"/>
    <w:rsid w:val="485A20DF"/>
    <w:rsid w:val="48751A4F"/>
    <w:rsid w:val="487C27EE"/>
    <w:rsid w:val="498E04F1"/>
    <w:rsid w:val="4A0A2702"/>
    <w:rsid w:val="4BAC1A60"/>
    <w:rsid w:val="4DAC1F95"/>
    <w:rsid w:val="4E103166"/>
    <w:rsid w:val="4EE478FA"/>
    <w:rsid w:val="4F2C49BC"/>
    <w:rsid w:val="4FC758B2"/>
    <w:rsid w:val="501C793A"/>
    <w:rsid w:val="50D7399D"/>
    <w:rsid w:val="519806C0"/>
    <w:rsid w:val="51B3240F"/>
    <w:rsid w:val="52E12FAA"/>
    <w:rsid w:val="53130314"/>
    <w:rsid w:val="54153BDA"/>
    <w:rsid w:val="54207862"/>
    <w:rsid w:val="54903238"/>
    <w:rsid w:val="56275FBD"/>
    <w:rsid w:val="56736C15"/>
    <w:rsid w:val="57E337E7"/>
    <w:rsid w:val="582B7DBF"/>
    <w:rsid w:val="583E4103"/>
    <w:rsid w:val="59602A47"/>
    <w:rsid w:val="5A1F4218"/>
    <w:rsid w:val="5BB91DD6"/>
    <w:rsid w:val="5BDC2B24"/>
    <w:rsid w:val="5C79387B"/>
    <w:rsid w:val="5E0F6F28"/>
    <w:rsid w:val="5F0C5382"/>
    <w:rsid w:val="5F58460C"/>
    <w:rsid w:val="61027B3D"/>
    <w:rsid w:val="61813AC7"/>
    <w:rsid w:val="61857126"/>
    <w:rsid w:val="619E7206"/>
    <w:rsid w:val="61E62405"/>
    <w:rsid w:val="62AC64C9"/>
    <w:rsid w:val="63092BCC"/>
    <w:rsid w:val="644F1018"/>
    <w:rsid w:val="64F402A5"/>
    <w:rsid w:val="65C17BA8"/>
    <w:rsid w:val="667202C9"/>
    <w:rsid w:val="682B5755"/>
    <w:rsid w:val="68625F8D"/>
    <w:rsid w:val="68C13394"/>
    <w:rsid w:val="68F9223C"/>
    <w:rsid w:val="691F338D"/>
    <w:rsid w:val="69A228E1"/>
    <w:rsid w:val="6A072A4F"/>
    <w:rsid w:val="6A1F16E6"/>
    <w:rsid w:val="6A4B7944"/>
    <w:rsid w:val="6AE83EF9"/>
    <w:rsid w:val="6B913C82"/>
    <w:rsid w:val="6B9C7DF6"/>
    <w:rsid w:val="703B0E36"/>
    <w:rsid w:val="706E29BC"/>
    <w:rsid w:val="711771A8"/>
    <w:rsid w:val="71A458C7"/>
    <w:rsid w:val="728F77EB"/>
    <w:rsid w:val="72ED0BB9"/>
    <w:rsid w:val="72FF0900"/>
    <w:rsid w:val="73EF6D3C"/>
    <w:rsid w:val="7585014A"/>
    <w:rsid w:val="759D5AC4"/>
    <w:rsid w:val="75E060A7"/>
    <w:rsid w:val="767566BE"/>
    <w:rsid w:val="76CD335C"/>
    <w:rsid w:val="77D85076"/>
    <w:rsid w:val="78EE727E"/>
    <w:rsid w:val="795A76ED"/>
    <w:rsid w:val="7B4B1728"/>
    <w:rsid w:val="7B994AB0"/>
    <w:rsid w:val="7C5B2715"/>
    <w:rsid w:val="7CEA34BC"/>
    <w:rsid w:val="7D494FC4"/>
    <w:rsid w:val="7E4A1C18"/>
    <w:rsid w:val="7E5C5CB2"/>
    <w:rsid w:val="7EF51D97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nhideWhenUsed/>
    <w:qFormat/>
    <w:uiPriority w:val="0"/>
  </w:style>
  <w:style w:type="character" w:customStyle="1" w:styleId="12">
    <w:name w:val="fontstyle01"/>
    <w:basedOn w:val="10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2020-04-15T03:07:52Z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