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660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一次设置所有设备静默状态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设置值每一个bit对应一个设备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见《PC与转接板通讯协议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》定义的部件编号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设置指定一个设备静默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解除指定一个设备静默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7F9A60AF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1B594B09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40EB5102">
      <w:pPr>
        <w:pStyle w:val="6"/>
      </w:pPr>
    </w:p>
  </w:comment>
  <w:comment w:id="3" w:author="一路走来" w:date="2020-03-23T10:34:22Z" w:initials="">
    <w:p w14:paraId="0E367076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9A60AF" w15:done="0"/>
  <w15:commentEx w15:paraId="1B594B09" w15:done="0"/>
  <w15:commentEx w15:paraId="40EB5102" w15:done="0"/>
  <w15:commentEx w15:paraId="0E3670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214E5442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4F402A5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2020-04-09T03:04:04Z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