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一.姿控部件统计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3"/>
        <w:gridCol w:w="1704"/>
        <w:gridCol w:w="1704"/>
        <w:gridCol w:w="1704"/>
        <w:gridCol w:w="17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75" w:hRule="atLeast"/>
        </w:trPr>
        <w:tc>
          <w:tcPr>
            <w:tcW w:w="170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通讯接口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型号厂家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是否模拟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green"/>
                <w:vertAlign w:val="baseline"/>
                <w:lang w:val="en-US" w:eastAsia="zh-CN"/>
              </w:rPr>
              <w:t>磁强计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green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green"/>
                <w:vertAlign w:val="baseline"/>
                <w:lang w:val="en-US" w:eastAsia="zh-CN"/>
              </w:rPr>
              <w:t>浙大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green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green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color w:val="auto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green"/>
                <w:vertAlign w:val="baseline"/>
                <w:lang w:val="en-US" w:eastAsia="zh-CN"/>
              </w:rPr>
              <w:t>星敏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green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green"/>
                <w:vertAlign w:val="baseline"/>
                <w:lang w:val="en-US" w:eastAsia="zh-CN"/>
              </w:rPr>
              <w:t>天银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color w:val="auto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green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color w:val="auto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color w:val="auto"/>
                <w:highlight w:val="green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1703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太敏1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SPI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default"/>
                <w:highlight w:val="green"/>
                <w:vertAlign w:val="baseline"/>
                <w:lang w:val="en-US" w:eastAsia="zh-CN"/>
              </w:rPr>
              <w:t>nanoSSOC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模拟 从机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GPS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天津联讯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光纤陀螺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输入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CAN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德国飞轮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输入输出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3" w:hRule="atLeast"/>
        </w:trPr>
        <w:tc>
          <w:tcPr>
            <w:tcW w:w="1703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PWM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highlight w:val="green"/>
                <w:vertAlign w:val="baseline"/>
                <w:lang w:val="en-US" w:eastAsia="zh-CN"/>
              </w:rPr>
            </w:pP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输出</w:t>
            </w:r>
          </w:p>
        </w:tc>
        <w:tc>
          <w:tcPr>
            <w:tcW w:w="1704" w:type="dxa"/>
          </w:tcPr>
          <w:p>
            <w:pPr>
              <w:rPr>
                <w:rFonts w:hint="default"/>
                <w:highlight w:val="green"/>
                <w:vertAlign w:val="baseline"/>
                <w:lang w:val="en-US" w:eastAsia="zh-CN"/>
              </w:rPr>
            </w:pPr>
            <w:r>
              <w:rPr>
                <w:rFonts w:hint="eastAsia"/>
                <w:highlight w:val="green"/>
                <w:vertAlign w:val="baseline"/>
                <w:lang w:val="en-US" w:eastAsia="zh-CN"/>
              </w:rPr>
              <w:t>是 采集PWM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1.磁强计,星敏,GPS,飞轮都是CAN通讯方便模拟。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2.太敏1是SPI接口,转接板模拟SPI从机.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3.陀螺使用CAN光纤陀螺.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4.磁力矩器纯PWM输出设备 需要采集PWM频率和周期然后转发到PC.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5.飞轮的输出需要将设置值转发给PC.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二．系统框图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2.1 总体结构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PC与转接板通过UART通讯,自定义协议,仅传输姿控有效的数据,按三.描述。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转接板按照各部件与OBC实际的通讯协议通信,转接板发送模拟包数据。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5" o:spt="75" type="#_x0000_t75" style="height:152.65pt;width:414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工作流程: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PC端按照 《PC与转接板通讯协议》定义的格式将数据发送到转接板,转接板接收到更新数据暂存。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OBC发送CAN遥测请求命令-&gt;转接板接收到CAN遥测命令-》转接板根据CANID返回指定的模拟数据包。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程序主流程概要设计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385.9pt;width:697.85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三．PC与转接板通讯协议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3"/>
        <w:gridCol w:w="672"/>
        <w:gridCol w:w="653"/>
        <w:gridCol w:w="653"/>
        <w:gridCol w:w="653"/>
        <w:gridCol w:w="654"/>
        <w:gridCol w:w="654"/>
        <w:gridCol w:w="654"/>
        <w:gridCol w:w="654"/>
        <w:gridCol w:w="654"/>
        <w:gridCol w:w="655"/>
        <w:gridCol w:w="655"/>
        <w:gridCol w:w="656"/>
        <w:gridCol w:w="6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m</w:t>
            </w:r>
          </w:p>
        </w:tc>
        <w:tc>
          <w:tcPr>
            <w:tcW w:w="65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含义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开始标志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总长度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子块1长度</w:t>
            </w:r>
          </w:p>
        </w:tc>
        <w:tc>
          <w:tcPr>
            <w:tcW w:w="654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4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子块2长度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......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restart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AA55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4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6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655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3" w:type="dxa"/>
            <w:vMerge w:val="continue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67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标志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65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帧类型</w:t>
            </w:r>
          </w:p>
        </w:tc>
        <w:tc>
          <w:tcPr>
            <w:tcW w:w="2615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子块1</w:t>
            </w:r>
          </w:p>
        </w:tc>
        <w:tc>
          <w:tcPr>
            <w:tcW w:w="2618" w:type="dxa"/>
            <w:gridSpan w:val="4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子块2</w:t>
            </w:r>
          </w:p>
        </w:tc>
        <w:tc>
          <w:tcPr>
            <w:tcW w:w="656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子块i</w:t>
            </w:r>
          </w:p>
        </w:tc>
        <w:tc>
          <w:tcPr>
            <w:tcW w:w="65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累加和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开始标志:</w:t>
      </w:r>
      <w:r>
        <w:rPr>
          <w:rFonts w:hint="eastAsia"/>
          <w:lang w:val="en-US" w:eastAsia="zh-CN"/>
        </w:rPr>
        <w:t>2字节,BYTE[0]=0xAA BYTE[1]=0x55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总长度:</w:t>
      </w:r>
      <w:r>
        <w:rPr>
          <w:rFonts w:hint="eastAsia"/>
          <w:lang w:val="en-US" w:eastAsia="zh-CN"/>
        </w:rPr>
        <w:t>2字节,大端序,包括整个数据包的长度(标志+长度+子块1+...+子块i+累加和)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帧类型: </w:t>
      </w:r>
      <w:r>
        <w:rPr>
          <w:rFonts w:hint="eastAsia"/>
          <w:lang w:val="en-US" w:eastAsia="zh-CN"/>
        </w:rPr>
        <w:t>0代表PC发给转接板的数据帧 1代表PC发给转接板的命令 2代表转接板返回给PC的数据,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对于类型0见3.1描述,对于类型1见3.2描述,对于类型2见3.3描述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子块  可以任意子块组合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子块长度:</w:t>
      </w:r>
      <w:r>
        <w:rPr>
          <w:rFonts w:hint="eastAsia"/>
          <w:b w:val="0"/>
          <w:bCs w:val="0"/>
          <w:lang w:val="en-US" w:eastAsia="zh-CN"/>
        </w:rPr>
        <w:t>1字节,</w:t>
      </w:r>
      <w:r>
        <w:rPr>
          <w:rFonts w:hint="eastAsia"/>
          <w:lang w:val="en-US" w:eastAsia="zh-CN"/>
        </w:rPr>
        <w:t>子块的所有长度=子块长度+子块类型+子块子类型+子块内容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子块类型:1字节</w:t>
      </w:r>
      <w:r>
        <w:rPr>
          <w:rFonts w:hint="eastAsia"/>
          <w:lang w:val="en-US" w:eastAsia="zh-CN"/>
        </w:rPr>
        <w:t>按下表定义: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部件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磁强计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星敏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太敏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GPS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陀螺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飞轮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磁力矩器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61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0-其他值标志无效类型</w:t>
            </w:r>
          </w:p>
        </w:tc>
      </w:tr>
    </w:tbl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>子块子类型:</w:t>
      </w:r>
      <w:r>
        <w:rPr>
          <w:rFonts w:hint="eastAsia"/>
          <w:b w:val="0"/>
          <w:bCs w:val="0"/>
          <w:lang w:val="en-US" w:eastAsia="zh-CN"/>
        </w:rPr>
        <w:t>1字节,对于一个类型有多个的,该字段表示设备的序号 从0开始计数。</w:t>
      </w:r>
    </w:p>
    <w:p>
      <w:pPr>
        <w:numPr>
          <w:ilvl w:val="0"/>
          <w:numId w:val="0"/>
        </w:numPr>
        <w:ind w:leftChars="0" w:firstLine="420" w:firstLineChars="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i/>
          <w:iCs/>
          <w:lang w:val="en-US" w:eastAsia="zh-CN"/>
        </w:rPr>
        <w:t xml:space="preserve">子块内容: </w:t>
      </w:r>
      <w:r>
        <w:rPr>
          <w:rFonts w:hint="eastAsia"/>
          <w:b w:val="0"/>
          <w:bCs w:val="0"/>
          <w:lang w:val="en-US" w:eastAsia="zh-CN"/>
        </w:rPr>
        <w:t>x字节不同设备内容不同,按照子块内容一节定义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累加和:</w:t>
      </w:r>
    </w:p>
    <w:p>
      <w:pPr>
        <w:numPr>
          <w:ilvl w:val="0"/>
          <w:numId w:val="0"/>
        </w:numPr>
        <w:ind w:leftChars="0" w:firstLine="420" w:firstLineChars="0"/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前面所有数据的无符号8位累加和(不能定义一个32位无符号算出整个和之后再对256取余,而是8位累积和,每计算一次加进行一次溢出取余)。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 类型0子块内容(数据帧)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3.1.1</w:t>
      </w:r>
      <w:r>
        <w:rPr>
          <w:rFonts w:hint="default"/>
          <w:lang w:val="en-US" w:eastAsia="zh-CN"/>
        </w:rPr>
        <w:t>磁强计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465"/>
        <w:gridCol w:w="1469"/>
        <w:gridCol w:w="14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y轴值单位nT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z轴值单位nT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ab/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3.1.2</w:t>
      </w:r>
      <w:r>
        <w:rPr>
          <w:rFonts w:hint="default"/>
          <w:lang w:val="en-US" w:eastAsia="zh-CN"/>
        </w:rPr>
        <w:t>星敏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9"/>
        <w:gridCol w:w="919"/>
        <w:gridCol w:w="919"/>
        <w:gridCol w:w="782"/>
        <w:gridCol w:w="831"/>
        <w:gridCol w:w="831"/>
        <w:gridCol w:w="831"/>
        <w:gridCol w:w="2037"/>
        <w:gridCol w:w="831"/>
        <w:gridCol w:w="831"/>
        <w:gridCol w:w="831"/>
        <w:gridCol w:w="988"/>
        <w:gridCol w:w="860"/>
        <w:gridCol w:w="839"/>
        <w:gridCol w:w="10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9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  <w:tc>
          <w:tcPr>
            <w:tcW w:w="0" w:type="auto"/>
            <w:gridSpan w:val="2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曝光秒值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曝光uS值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矢量i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矢量j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矢量k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标量q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放大</w:t>
            </w:r>
            <w:r>
              <w:rPr>
                <w:rFonts w:hint="default"/>
                <w:lang w:val="en-US" w:eastAsia="zh-CN"/>
              </w:rPr>
              <w:t>2147483647</w:t>
            </w:r>
            <w:r>
              <w:rPr>
                <w:rFonts w:hint="eastAsia"/>
                <w:lang w:val="en-US" w:eastAsia="zh-CN"/>
              </w:rPr>
              <w:t>倍的值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x速度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y速度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z速度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曝光时长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单位</w:t>
            </w:r>
            <w:r>
              <w:rPr>
                <w:rFonts w:hint="default"/>
                <w:lang w:val="en-US" w:eastAsia="zh-CN"/>
              </w:rPr>
              <w:t>40.96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3.1.3</w:t>
      </w:r>
      <w:r>
        <w:rPr>
          <w:rFonts w:hint="default"/>
          <w:lang w:val="en-US" w:eastAsia="zh-CN"/>
        </w:rPr>
        <w:t>太敏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846"/>
        <w:gridCol w:w="846"/>
        <w:gridCol w:w="1635"/>
        <w:gridCol w:w="795"/>
        <w:gridCol w:w="795"/>
        <w:gridCol w:w="795"/>
        <w:gridCol w:w="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7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8"/>
                <w:sz w:val="21"/>
                <w:szCs w:val="21"/>
              </w:rPr>
              <w:t>α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</w:rPr>
            </w:pPr>
            <w:r>
              <w:rPr>
                <w:rStyle w:val="8"/>
                <w:sz w:val="21"/>
                <w:szCs w:val="21"/>
              </w:rPr>
              <w:t>β</w:t>
            </w:r>
            <w:r>
              <w:rPr>
                <w:rFonts w:hint="eastAsia" w:ascii="宋体" w:hAnsi="宋体" w:eastAsia="宋体" w:cs="宋体"/>
                <w:sz w:val="21"/>
              </w:rPr>
              <w:t>角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单位度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状态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0表示数据有效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电压1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电压2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电压3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电压4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3.1.4</w:t>
      </w:r>
      <w:r>
        <w:rPr>
          <w:rFonts w:hint="default"/>
          <w:lang w:val="en-US" w:eastAsia="zh-CN"/>
        </w:rPr>
        <w:t>GPS</w:t>
      </w:r>
    </w:p>
    <w:tbl>
      <w:tblPr>
        <w:tblStyle w:val="6"/>
        <w:tblpPr w:leftFromText="180" w:rightFromText="180" w:vertAnchor="text" w:horzAnchor="page" w:tblpX="1887" w:tblpY="446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4"/>
        <w:gridCol w:w="710"/>
        <w:gridCol w:w="710"/>
        <w:gridCol w:w="683"/>
        <w:gridCol w:w="859"/>
        <w:gridCol w:w="859"/>
        <w:gridCol w:w="932"/>
        <w:gridCol w:w="895"/>
        <w:gridCol w:w="966"/>
        <w:gridCol w:w="964"/>
        <w:gridCol w:w="975"/>
        <w:gridCol w:w="835"/>
        <w:gridCol w:w="835"/>
        <w:gridCol w:w="835"/>
        <w:gridCol w:w="835"/>
        <w:gridCol w:w="835"/>
        <w:gridCol w:w="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0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1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3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06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uint16_t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9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4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x位置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y位置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lang w:val="en-US" w:eastAsia="zh-CN"/>
              </w:rPr>
              <w:t>z位置单位</w:t>
            </w:r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x速度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y速度单位 厘米/S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z速度单位 厘米/S</w:t>
            </w: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年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宋体" w:hAnsi="宋体" w:cs="宋体"/>
              </w:rPr>
              <w:t>年- 2000后的数字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月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日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时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分</w:t>
            </w:r>
          </w:p>
        </w:tc>
        <w:tc>
          <w:tcPr>
            <w:tcW w:w="0" w:type="auto"/>
          </w:tcPr>
          <w:p>
            <w:pPr>
              <w:rPr>
                <w:rFonts w:hint="eastAsia" w:ascii="宋体" w:hAnsi="宋体" w:cs="宋体" w:eastAsiaTheme="minorEastAsia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秒</w:t>
            </w:r>
          </w:p>
        </w:tc>
        <w:tc>
          <w:tcPr>
            <w:tcW w:w="0" w:type="auto"/>
          </w:tcPr>
          <w:p>
            <w:pPr>
              <w:rPr>
                <w:rFonts w:hint="default" w:ascii="宋体" w:hAnsi="宋体" w:cs="宋体"/>
                <w:lang w:val="en-US" w:eastAsia="zh-CN"/>
              </w:rPr>
            </w:pPr>
            <w:r>
              <w:rPr>
                <w:rFonts w:hint="eastAsia" w:ascii="宋体" w:hAnsi="宋体" w:cs="宋体"/>
                <w:lang w:val="en-US" w:eastAsia="zh-CN"/>
              </w:rPr>
              <w:t>毫秒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3.1.5</w:t>
      </w:r>
      <w:r>
        <w:rPr>
          <w:rFonts w:hint="default"/>
          <w:lang w:val="en-US" w:eastAsia="zh-CN"/>
        </w:rPr>
        <w:t>陀螺</w:t>
      </w:r>
      <w:r>
        <w:rPr>
          <w:rFonts w:hint="eastAsia"/>
          <w:lang w:val="en-US" w:eastAsia="zh-CN"/>
        </w:rPr>
        <w:t xml:space="preserve">  光纤陀螺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273"/>
        <w:gridCol w:w="1273"/>
        <w:gridCol w:w="1273"/>
        <w:gridCol w:w="1782"/>
        <w:gridCol w:w="1786"/>
        <w:gridCol w:w="17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14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6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9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36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int32_t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Int16_t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1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17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Style w:val="8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eastAsia="宋体"/>
                <w:sz w:val="21"/>
                <w:szCs w:val="21"/>
                <w:lang w:val="en-US" w:eastAsia="zh-CN"/>
              </w:rPr>
              <w:t>x轴角速度</w:t>
            </w:r>
          </w:p>
          <w:p>
            <w:pPr>
              <w:rPr>
                <w:rStyle w:val="8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Style w:val="8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8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eastAsia="宋体"/>
                <w:sz w:val="21"/>
                <w:szCs w:val="21"/>
                <w:lang w:val="en-US" w:eastAsia="zh-CN"/>
              </w:rPr>
              <w:t>y轴角速度</w:t>
            </w:r>
          </w:p>
          <w:p>
            <w:pPr>
              <w:rPr>
                <w:rStyle w:val="8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 w:ascii="宋体" w:hAnsi="宋体" w:eastAsia="宋体" w:cs="宋体"/>
                <w:sz w:val="21"/>
                <w:lang w:val="en-US" w:eastAsia="zh-CN"/>
              </w:rPr>
            </w:pPr>
            <w:r>
              <w:rPr>
                <w:rStyle w:val="8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Style w:val="8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eastAsia="宋体"/>
                <w:sz w:val="21"/>
                <w:szCs w:val="21"/>
                <w:lang w:val="en-US" w:eastAsia="zh-CN"/>
              </w:rPr>
              <w:t>z轴角速度</w:t>
            </w:r>
          </w:p>
          <w:p>
            <w:pPr>
              <w:rPr>
                <w:rStyle w:val="8"/>
                <w:rFonts w:hint="default" w:eastAsia="宋体"/>
                <w:sz w:val="21"/>
                <w:szCs w:val="21"/>
                <w:lang w:val="en-US" w:eastAsia="zh-CN"/>
              </w:rPr>
            </w:pPr>
            <w:r>
              <w:rPr>
                <w:rStyle w:val="8"/>
                <w:rFonts w:hint="eastAsia" w:eastAsia="宋体"/>
                <w:sz w:val="21"/>
                <w:szCs w:val="21"/>
                <w:lang w:val="en-US" w:eastAsia="zh-CN"/>
              </w:rPr>
              <w:t>放大10000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Style w:val="8"/>
                <w:rFonts w:hint="eastAsia" w:eastAsia="宋体"/>
                <w:sz w:val="21"/>
                <w:szCs w:val="21"/>
                <w:lang w:val="en-US" w:eastAsia="zh-CN"/>
              </w:rPr>
              <w:t>单位度/S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y轴温度放大100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z轴温度放大100</w:t>
            </w:r>
          </w:p>
        </w:tc>
      </w:tr>
    </w:tbl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tbl>
      <w:tblPr>
        <w:tblStyle w:val="6"/>
        <w:tblpPr w:leftFromText="180" w:rightFromText="180" w:vertAnchor="text" w:horzAnchor="page" w:tblpX="1752" w:tblpY="1550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3.1.6</w:t>
      </w:r>
      <w:r>
        <w:rPr>
          <w:rFonts w:hint="default"/>
          <w:lang w:val="en-US" w:eastAsia="zh-CN"/>
        </w:rPr>
        <w:t>飞轮</w:t>
      </w:r>
      <w:r>
        <w:rPr>
          <w:rFonts w:hint="default"/>
          <w:lang w:val="en-US" w:eastAsia="zh-CN"/>
        </w:rPr>
        <w:br w:type="page"/>
      </w:r>
    </w:p>
    <w:p>
      <w:pPr>
        <w:rPr>
          <w:rFonts w:hint="default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3.1.7</w:t>
      </w:r>
      <w:r>
        <w:rPr>
          <w:rFonts w:hint="default"/>
          <w:lang w:val="en-US" w:eastAsia="zh-CN"/>
        </w:rPr>
        <w:t>磁力矩器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bidi w:val="0"/>
        <w:rPr>
          <w:rFonts w:hint="eastAsia"/>
          <w:lang w:val="en-US" w:eastAsia="zh-CN"/>
        </w:rPr>
        <w:sectPr>
          <w:pgSz w:w="16838" w:h="11906" w:orient="landscape"/>
          <w:pgMar w:top="1800" w:right="1440" w:bottom="1800" w:left="1440" w:header="851" w:footer="992" w:gutter="0"/>
          <w:cols w:space="425" w:num="1"/>
          <w:docGrid w:type="lines" w:linePitch="312" w:charSpace="0"/>
        </w:sect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类型1子块内容(命令帧)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类型2子块内容(返回帧)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3.3.1 飞轮</w:t>
      </w:r>
    </w:p>
    <w:p>
      <w:pPr>
        <w:rPr>
          <w:rFonts w:hint="default"/>
          <w:lang w:val="en-US" w:eastAsia="zh-CN"/>
        </w:rPr>
      </w:pPr>
    </w:p>
    <w:tbl>
      <w:tblPr>
        <w:tblStyle w:val="6"/>
        <w:tblpPr w:leftFromText="180" w:rightFromText="180" w:vertAnchor="text" w:horzAnchor="page" w:tblpX="1951" w:tblpY="31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6"/>
        <w:gridCol w:w="1056"/>
        <w:gridCol w:w="1056"/>
        <w:gridCol w:w="846"/>
        <w:gridCol w:w="1548"/>
        <w:gridCol w:w="1045"/>
        <w:gridCol w:w="10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17" w:hRule="atLeast"/>
        </w:trPr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bookmarkStart w:id="0" w:name="_GoBack"/>
            <w:bookmarkEnd w:id="0"/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子类型</w:t>
            </w:r>
          </w:p>
        </w:tc>
        <w:tc>
          <w:tcPr>
            <w:tcW w:w="0" w:type="auto"/>
            <w:gridSpan w:val="3"/>
            <w:vAlign w:val="top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子块</w:t>
            </w:r>
          </w:p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长度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Align w:val="top"/>
          </w:tcPr>
          <w:p>
            <w:pPr>
              <w:rPr>
                <w:rFonts w:hint="default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  <w:t>数据类型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Float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大端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Uint8_t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4" w:hRule="atLeast"/>
        </w:trPr>
        <w:tc>
          <w:tcPr>
            <w:tcW w:w="0" w:type="auto"/>
            <w:vMerge w:val="restart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值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12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xx</w:t>
            </w:r>
          </w:p>
        </w:tc>
        <w:tc>
          <w:tcPr>
            <w:tcW w:w="0" w:type="auto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1" w:hRule="atLeast"/>
        </w:trPr>
        <w:tc>
          <w:tcPr>
            <w:tcW w:w="0" w:type="auto"/>
            <w:vMerge w:val="continue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速度单位rad/s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力矩 Nm</w:t>
            </w:r>
          </w:p>
        </w:tc>
        <w:tc>
          <w:tcPr>
            <w:tcW w:w="0" w:type="auto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模式状态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四．转接板与OBC通信协议(接口板返回模拟数据)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4.1磁强计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4.1.1OBC发送遥测请求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磁强计CANID: EXT_MAGTM_CANID=6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发送单帧遥测请求:0x2A, 0x40, 0x40, 0x51, 0x0D, 0x08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转接板返回三个单帧</w:t>
      </w:r>
    </w:p>
    <w:p>
      <w:pPr>
        <w:keepNext w:val="0"/>
        <w:keepLines w:val="0"/>
        <w:widowControl/>
        <w:suppressLineNumbers w:val="0"/>
        <w:jc w:val="left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X轴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BB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CC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lang w:val="en-US"/>
        </w:rPr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轴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00c00200 DD A3 A2 A1 A0 XX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（和校验位）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BB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X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CC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Y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轴数据，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DD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代表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轴数据。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X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Y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>，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Z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分别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4 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字节，数据类型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>Int32</w:t>
      </w: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19"/>
          <w:szCs w:val="19"/>
          <w:lang w:val="en-US" w:eastAsia="zh-CN" w:bidi="ar"/>
        </w:rPr>
        <w:t xml:space="preserve">按数据格式拼接组合，得到磁场矢量值，单位 </w:t>
      </w:r>
      <w:r>
        <w:rPr>
          <w:rFonts w:hint="default" w:ascii="Cambria" w:hAnsi="Cambria" w:eastAsia="Cambria" w:cs="Cambria"/>
          <w:color w:val="000000"/>
          <w:kern w:val="0"/>
          <w:sz w:val="19"/>
          <w:szCs w:val="19"/>
          <w:lang w:val="en-US" w:eastAsia="zh-CN" w:bidi="ar"/>
        </w:rPr>
        <w:t xml:space="preserve">nT </w:t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4.2星敏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星敏CANID: STAR_SENSOR_CANID=12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发送单帧遥测请求:0x00, 0xFF</w:t>
      </w:r>
    </w:p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4.2.2转接板返回模拟数据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0x35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0xFF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遥测数据分类号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遥测指令计数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CAN总线正确帧计数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</w:p>
        </w:tc>
        <w:tc>
          <w:tcPr>
            <w:tcW w:w="274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CAN总线错误帧计数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8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最近执行命令码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无符号数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9-12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姿态四元素Q1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13-16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姿态四元素Q2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姿态四元素Q3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矢量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21-24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姿态四元素Q4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 w:asciiTheme="minorHAnsi" w:hAnsiTheme="minorHAnsi" w:eastAsiaTheme="minorEastAsia" w:cstheme="minorBidi"/>
                <w:kern w:val="2"/>
                <w:sz w:val="21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标量 1/2147483647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25-31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七字节 无符号数高字节在前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25-28 UTC秒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29-31 秒小数 40.96uS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32-56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其他值不处理填充0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注:星敏无校验和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4.3太敏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4.3.1OBC发送遥测请求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4.3.2转接板返回数据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4.4GPS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4.4.1OBC发送遥测请求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GPS的CANID: GPS_CANID=2</w:t>
      </w:r>
    </w:p>
    <w:p>
      <w:pPr>
        <w:ind w:firstLine="420" w:firstLineChars="0"/>
        <w:rPr>
          <w:rFonts w:hint="default"/>
          <w:sz w:val="24"/>
          <w:szCs w:val="24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发送单帧遥测请求:</w:t>
      </w:r>
      <w:r>
        <w:rPr>
          <w:rFonts w:hint="eastAsia"/>
          <w:lang w:val="en-US" w:eastAsia="zh-CN"/>
        </w:rPr>
        <w:t>0x00, 0x01, 0x55, 0x55, 0x55, 0x55, 0x55, 0x55</w:t>
      </w:r>
    </w:p>
    <w:p>
      <w:pPr>
        <w:bidi w:val="0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4.4.2转接板返回模拟数据</w:t>
      </w:r>
    </w:p>
    <w:tbl>
      <w:tblPr>
        <w:tblStyle w:val="5"/>
        <w:tblW w:w="4614" w:type="pct"/>
        <w:jc w:val="center"/>
        <w:tblLayout w:type="autofit"/>
        <w:tblCellMar>
          <w:top w:w="34" w:type="dxa"/>
          <w:left w:w="108" w:type="dxa"/>
          <w:bottom w:w="0" w:type="dxa"/>
          <w:right w:w="2" w:type="dxa"/>
        </w:tblCellMar>
      </w:tblPr>
      <w:tblGrid>
        <w:gridCol w:w="517"/>
        <w:gridCol w:w="653"/>
        <w:gridCol w:w="1396"/>
        <w:gridCol w:w="581"/>
        <w:gridCol w:w="873"/>
        <w:gridCol w:w="5386"/>
      </w:tblGrid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441" w:hRule="atLeast"/>
          <w:jc w:val="center"/>
        </w:trPr>
        <w:tc>
          <w:tcPr>
            <w:tcW w:w="275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帧号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字节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参数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单位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类型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说明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首帧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数据字节长度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从首帧字节3至校验和之前（D2～D4）数据的长度，不包含校验和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数据类型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0x35 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数据编码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0x01 </w:t>
            </w:r>
          </w:p>
        </w:tc>
      </w:tr>
      <w:tr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遥测请求计数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正确接收到遥测请求的次数，取值范围0~255，超出则从0重新开始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CAN总线正确帧计数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该数据表明CAN总线节点接收到除遥测请求外的数据帧计数，取值范围0~255，超出则从0重新开始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915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CAN总线错误帧计数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该数据表明CAN总线节点接收到异常数据帧计数，包括接收到错误节点ID号、校验错误帧数据等情况，取值范围0~255，超出则从0重新开始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最近执行指令码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该数据表明最近执行指令的指令码（D3）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第二帧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UTC时间日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UTC时间月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UTC时间年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数据为（年 - 2000）后的数字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UTC时间时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按UTC计时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4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UTC时间分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字节6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UTC时间毫秒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\ 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无符号短整型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第三帧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字节2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hint="eastAsia" w:ascii="宋体" w:hAnsi="宋体" w:cs="宋体"/>
              </w:rPr>
              <w:t>字节4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第四帧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第五帧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位置z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分米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速度x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第六帧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速度y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速度z 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厘米/秒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有符号长整型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惯性坐标系下的实时数据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第七帧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第八帧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nil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hint="eastAsia"/>
              </w:rPr>
              <w:t>第九帧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第</w:t>
            </w:r>
            <w:r>
              <w:rPr>
                <w:rFonts w:hint="eastAsia" w:ascii="宋体" w:hAnsi="宋体" w:cs="宋体"/>
              </w:rPr>
              <w:t>十</w:t>
            </w:r>
            <w:r>
              <w:rPr>
                <w:rFonts w:ascii="宋体" w:hAnsi="宋体" w:cs="宋体"/>
              </w:rPr>
              <w:t>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字节1~2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nil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字节3~4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top w:val="nil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字节5~8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ind w:right="2343"/>
            </w:pP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627" w:hRule="atLeast"/>
          <w:jc w:val="center"/>
        </w:trPr>
        <w:tc>
          <w:tcPr>
            <w:tcW w:w="275" w:type="pct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尾帧</w:t>
            </w: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字节1 </w:t>
            </w:r>
          </w:p>
        </w:tc>
        <w:tc>
          <w:tcPr>
            <w:tcW w:w="4377" w:type="pct"/>
            <w:gridSpan w:val="4"/>
            <w:vMerge w:val="restar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不处理填充0</w:t>
            </w:r>
          </w:p>
        </w:tc>
      </w:tr>
      <w:tr>
        <w:tblPrEx>
          <w:tblCellMar>
            <w:top w:w="34" w:type="dxa"/>
            <w:left w:w="108" w:type="dxa"/>
            <w:bottom w:w="0" w:type="dxa"/>
            <w:right w:w="2" w:type="dxa"/>
          </w:tblCellMar>
        </w:tblPrEx>
        <w:trPr>
          <w:trHeight w:val="3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  <w:r>
              <w:rPr>
                <w:rFonts w:ascii="宋体" w:hAnsi="宋体" w:cs="宋体"/>
              </w:rPr>
              <w:t>字节2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</w:tr>
      <w:tr>
        <w:trPr>
          <w:trHeight w:val="627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字节3~6 </w:t>
            </w:r>
          </w:p>
        </w:tc>
        <w:tc>
          <w:tcPr>
            <w:tcW w:w="4377" w:type="pct"/>
            <w:gridSpan w:val="4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/>
        </w:tc>
      </w:tr>
      <w:tr>
        <w:trPr>
          <w:trHeight w:val="643" w:hRule="atLeast"/>
          <w:jc w:val="center"/>
        </w:trPr>
        <w:tc>
          <w:tcPr>
            <w:tcW w:w="275" w:type="pct"/>
            <w:vMerge w:val="continue"/>
            <w:tcBorders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pPr>
              <w:rPr>
                <w:rFonts w:ascii="宋体" w:hAnsi="宋体" w:cs="宋体"/>
              </w:rPr>
            </w:pPr>
          </w:p>
        </w:tc>
        <w:tc>
          <w:tcPr>
            <w:tcW w:w="347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 xml:space="preserve">字节7 </w:t>
            </w:r>
          </w:p>
        </w:tc>
        <w:tc>
          <w:tcPr>
            <w:tcW w:w="742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SUM（累加校验和）</w:t>
            </w:r>
          </w:p>
        </w:tc>
        <w:tc>
          <w:tcPr>
            <w:tcW w:w="309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\</w:t>
            </w:r>
          </w:p>
        </w:tc>
        <w:tc>
          <w:tcPr>
            <w:tcW w:w="464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无符号字符型</w:t>
            </w:r>
          </w:p>
        </w:tc>
        <w:tc>
          <w:tcPr>
            <w:tcW w:w="2861" w:type="pct"/>
            <w:tcBorders>
              <w:top w:val="single" w:color="00000A" w:sz="4" w:space="0"/>
              <w:left w:val="single" w:color="00000A" w:sz="4" w:space="0"/>
              <w:bottom w:val="single" w:color="00000A" w:sz="4" w:space="0"/>
              <w:right w:val="single" w:color="00000A" w:sz="4" w:space="0"/>
            </w:tcBorders>
            <w:noWrap w:val="0"/>
            <w:vAlign w:val="center"/>
          </w:tcPr>
          <w:p>
            <w:r>
              <w:rPr>
                <w:rFonts w:ascii="宋体" w:hAnsi="宋体" w:cs="宋体"/>
              </w:rPr>
              <w:t>校验数据从首帧字节1至尾帧字节6，为无符号和校验</w:t>
            </w:r>
          </w:p>
        </w:tc>
      </w:tr>
    </w:tbl>
    <w:p>
      <w:pPr>
        <w:ind w:left="-1680" w:leftChars="-800" w:right="-25" w:rightChars="-12" w:firstLine="0" w:firstLine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4.5陀螺</w:t>
      </w:r>
    </w:p>
    <w:p>
      <w:p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UART接口暂时不实现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4.5.1OBC发送遥测请求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4.5.2转接板返回模拟数据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4.6飞轮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4.6.1OBC发送遥测请求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飞轮的CANID:8 9 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发送单帧遥测请求: 20 dc dc dc dc dc dc dc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4.6.2转接板返回模拟数据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三轴分别返回三包数据</w:t>
      </w:r>
    </w:p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98"/>
        <w:gridCol w:w="2741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字节序号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1-2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0xNN1 NN2</w:t>
            </w: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3-16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17-21</w:t>
            </w:r>
          </w:p>
        </w:tc>
        <w:tc>
          <w:tcPr>
            <w:tcW w:w="27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ascii="Arial" w:hAnsi="Arial" w:eastAsia="宋体" w:cs="Arial"/>
                <w:color w:val="000000"/>
                <w:kern w:val="0"/>
                <w:sz w:val="19"/>
                <w:szCs w:val="19"/>
                <w:lang w:val="en-US" w:eastAsia="zh-CN" w:bidi="ar"/>
              </w:rPr>
              <w:t>actual speed in [rad/sec]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22-39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不处理填充0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98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</w:t>
            </w:r>
          </w:p>
        </w:tc>
        <w:tc>
          <w:tcPr>
            <w:tcW w:w="2741" w:type="dxa"/>
            <w:vAlign w:val="top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校验和</w:t>
            </w:r>
          </w:p>
        </w:tc>
        <w:tc>
          <w:tcPr>
            <w:tcW w:w="3083" w:type="dxa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4.6.2 接口板转发设置速度给OBC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待添加</w:t>
      </w:r>
    </w:p>
    <w:p>
      <w:pPr>
        <w:pStyle w:val="3"/>
        <w:bidi w:val="0"/>
        <w:rPr>
          <w:rFonts w:hint="default"/>
          <w:color w:val="FF0000"/>
          <w:highlight w:val="none"/>
          <w:lang w:val="en-US" w:eastAsia="zh-CN"/>
        </w:rPr>
      </w:pPr>
      <w:r>
        <w:rPr>
          <w:rFonts w:hint="eastAsia"/>
          <w:lang w:val="en-US" w:eastAsia="zh-CN"/>
        </w:rPr>
        <w:t>4.7磁力矩器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4.7.1OBC发送遥测请求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4.7.2转接板返回模拟数据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4.7.3 转接板转发设置值给磁力矩器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采集PWM波频率周期转发给OBC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2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D8E0E6C"/>
    <w:multiLevelType w:val="singleLevel"/>
    <w:tmpl w:val="AD8E0E6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B33E6E7F"/>
    <w:multiLevelType w:val="singleLevel"/>
    <w:tmpl w:val="B33E6E7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654D1F"/>
    <w:rsid w:val="02712B48"/>
    <w:rsid w:val="03A252D3"/>
    <w:rsid w:val="03BE7BBC"/>
    <w:rsid w:val="051E5A1E"/>
    <w:rsid w:val="06A468CA"/>
    <w:rsid w:val="06BB335E"/>
    <w:rsid w:val="077B55D1"/>
    <w:rsid w:val="07BB75A3"/>
    <w:rsid w:val="09FA2C22"/>
    <w:rsid w:val="0B86140E"/>
    <w:rsid w:val="0B8F1B4B"/>
    <w:rsid w:val="0D921F56"/>
    <w:rsid w:val="101A14F1"/>
    <w:rsid w:val="12167640"/>
    <w:rsid w:val="125048A2"/>
    <w:rsid w:val="12647DD5"/>
    <w:rsid w:val="130D1ACF"/>
    <w:rsid w:val="14052E90"/>
    <w:rsid w:val="144C42F3"/>
    <w:rsid w:val="148C249E"/>
    <w:rsid w:val="154F2454"/>
    <w:rsid w:val="17B168A7"/>
    <w:rsid w:val="18C41C47"/>
    <w:rsid w:val="19826F4F"/>
    <w:rsid w:val="199637E0"/>
    <w:rsid w:val="1C192184"/>
    <w:rsid w:val="1CC102D4"/>
    <w:rsid w:val="1ED733DE"/>
    <w:rsid w:val="245A736D"/>
    <w:rsid w:val="24CF5B04"/>
    <w:rsid w:val="24D754E4"/>
    <w:rsid w:val="25FD61D0"/>
    <w:rsid w:val="27C10403"/>
    <w:rsid w:val="27F90A7D"/>
    <w:rsid w:val="28862F69"/>
    <w:rsid w:val="29316C4E"/>
    <w:rsid w:val="2B331F7B"/>
    <w:rsid w:val="2B4114D5"/>
    <w:rsid w:val="2DD33C32"/>
    <w:rsid w:val="2EFD285F"/>
    <w:rsid w:val="2FB77BC6"/>
    <w:rsid w:val="30914273"/>
    <w:rsid w:val="318145C5"/>
    <w:rsid w:val="324408D4"/>
    <w:rsid w:val="32822BE5"/>
    <w:rsid w:val="339C08EA"/>
    <w:rsid w:val="340435DE"/>
    <w:rsid w:val="34652974"/>
    <w:rsid w:val="36BA3BAB"/>
    <w:rsid w:val="37574AD4"/>
    <w:rsid w:val="3817635C"/>
    <w:rsid w:val="388360E0"/>
    <w:rsid w:val="394119EA"/>
    <w:rsid w:val="39702B2C"/>
    <w:rsid w:val="39DA2228"/>
    <w:rsid w:val="3AB50E42"/>
    <w:rsid w:val="3BA42FCB"/>
    <w:rsid w:val="3EEA64B5"/>
    <w:rsid w:val="40141ECE"/>
    <w:rsid w:val="4055325B"/>
    <w:rsid w:val="405B5C14"/>
    <w:rsid w:val="416972BE"/>
    <w:rsid w:val="417414D7"/>
    <w:rsid w:val="435408DD"/>
    <w:rsid w:val="449F3327"/>
    <w:rsid w:val="45791839"/>
    <w:rsid w:val="45CF1C7E"/>
    <w:rsid w:val="47D765C5"/>
    <w:rsid w:val="48322221"/>
    <w:rsid w:val="485A20DF"/>
    <w:rsid w:val="487C27EE"/>
    <w:rsid w:val="498E04F1"/>
    <w:rsid w:val="4A0A2702"/>
    <w:rsid w:val="4BAC1A60"/>
    <w:rsid w:val="4DAC1F95"/>
    <w:rsid w:val="4E103166"/>
    <w:rsid w:val="4EE478FA"/>
    <w:rsid w:val="4FC758B2"/>
    <w:rsid w:val="501C793A"/>
    <w:rsid w:val="50D7399D"/>
    <w:rsid w:val="51B3240F"/>
    <w:rsid w:val="52E12FAA"/>
    <w:rsid w:val="53130314"/>
    <w:rsid w:val="54153BDA"/>
    <w:rsid w:val="56275FBD"/>
    <w:rsid w:val="57E337E7"/>
    <w:rsid w:val="582B7DBF"/>
    <w:rsid w:val="583E4103"/>
    <w:rsid w:val="5A1F4218"/>
    <w:rsid w:val="5BDC2B24"/>
    <w:rsid w:val="5C79387B"/>
    <w:rsid w:val="5E0F6F28"/>
    <w:rsid w:val="5F58460C"/>
    <w:rsid w:val="61027B3D"/>
    <w:rsid w:val="61813AC7"/>
    <w:rsid w:val="619E7206"/>
    <w:rsid w:val="62AC64C9"/>
    <w:rsid w:val="63092BCC"/>
    <w:rsid w:val="65C17BA8"/>
    <w:rsid w:val="667202C9"/>
    <w:rsid w:val="68C13394"/>
    <w:rsid w:val="691F338D"/>
    <w:rsid w:val="6A072A4F"/>
    <w:rsid w:val="6A4B7944"/>
    <w:rsid w:val="6AE83EF9"/>
    <w:rsid w:val="6B9C7DF6"/>
    <w:rsid w:val="711771A8"/>
    <w:rsid w:val="71A458C7"/>
    <w:rsid w:val="72ED0BB9"/>
    <w:rsid w:val="72FF0900"/>
    <w:rsid w:val="73EF6D3C"/>
    <w:rsid w:val="7585014A"/>
    <w:rsid w:val="759D5AC4"/>
    <w:rsid w:val="75E060A7"/>
    <w:rsid w:val="767566BE"/>
    <w:rsid w:val="77D85076"/>
    <w:rsid w:val="7B4B1728"/>
    <w:rsid w:val="7B994AB0"/>
    <w:rsid w:val="7C5B2715"/>
    <w:rsid w:val="7D494FC4"/>
    <w:rsid w:val="7E4A1C18"/>
    <w:rsid w:val="7E5C5CB2"/>
    <w:rsid w:val="7F901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fontstyle01"/>
    <w:basedOn w:val="7"/>
    <w:qFormat/>
    <w:uiPriority w:val="0"/>
    <w:rPr>
      <w:rFonts w:hint="default" w:ascii="Arial" w:hAnsi="Arial" w:cs="Arial"/>
      <w:color w:val="00000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hasee</dc:creator>
  <cp:lastModifiedBy>李红洁</cp:lastModifiedBy>
  <dcterms:modified xsi:type="dcterms:W3CDTF">2020-02-21T02:07:43Z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