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Recherche-Bericht</w:t>
      </w:r>
    </w:p>
    <w:p>
      <w:pPr>
        <w:spacing w:after="40"/>
        <w:jc w:val="center"/>
      </w:pPr>
      <w:r>
        <w:rPr>
          <w:rFonts w:ascii="Arial" w:cs="Arial" w:eastAsia="Arial" w:hAnsi="Arial"/>
          <w:color w:val="2E75B6"/>
          <w:sz w:val="32"/>
          <w:szCs w:val="32"/>
        </w:rPr>
        <w:t xml:space="preserve">KI-gestützte Simultanübersetzung</w:t>
      </w:r>
    </w:p>
    <w:p>
      <w:pPr>
        <w:spacing w:after="20"/>
        <w:jc w:val="center"/>
      </w:pPr>
      <w:r>
        <w:rPr>
          <w:rFonts w:ascii="Arial" w:cs="Arial" w:eastAsia="Arial" w:hAnsi="Arial"/>
          <w:color w:val="666666"/>
          <w:sz w:val="26"/>
          <w:szCs w:val="26"/>
        </w:rPr>
        <w:t xml:space="preserve">Lizenzprodukt vs. Eigenentwicklung</w:t>
      </w:r>
    </w:p>
    <w:p>
      <w:pPr>
        <w:pBdr>
          <w:bottom w:val="single" w:color="1B4F72" w:sz="8" w:space="1"/>
        </w:pBdr>
        <w:spacing w:after="400"/>
        <w:jc w:val="center"/>
      </w:pPr>
      <w:r>
        <w:rPr>
          <w:rFonts w:ascii="Arial" w:cs="Arial" w:eastAsia="Arial" w:hAnsi="Arial"/>
          <w:color w:val="999999"/>
          <w:sz w:val="20"/>
          <w:szCs w:val="20"/>
        </w:rPr>
        <w:t xml:space="preserve">Erstellt: Februar 2026 | Veranstaltung: 09.–10.06.2026</w:t>
      </w:r>
    </w:p>
    <w:p>
      <w:pPr>
        <w:pStyle w:val="Heading1"/>
      </w:pPr>
      <w:r>
        <w:t xml:space="preserve">1. Projektrahmen</w:t>
      </w:r>
    </w:p>
    <w:p>
      <w:pPr>
        <w:spacing w:after="120" w:line="276"/>
      </w:pPr>
      <w:r>
        <w:rPr>
          <w:rFonts w:ascii="Arial" w:cs="Arial" w:eastAsia="Arial" w:hAnsi="Arial"/>
          <w:sz w:val="22"/>
          <w:szCs w:val="22"/>
        </w:rPr>
        <w:t xml:space="preserve">Dieses Dokument evaluiert die Möglichkeiten, professionelle menschliche Simultanübersetzer durch KI-basierte Lösungen zu ersetzen. Es werden sowohl lizenzierbare Produkte als auch der Ansatz einer Eigenentwicklung betrachtet.</w:t>
      </w:r>
    </w:p>
    <w:p>
      <w:pPr>
        <w:pStyle w:val="Heading2"/>
      </w:pPr>
      <w:r>
        <w:t xml:space="preserve">Eckdaten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Veranstaltungsdatum</w:t>
            </w:r>
          </w:p>
        </w:tc>
        <w:tc>
          <w:tcPr>
            <w:tcW w:type="dxa" w:w="6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09.06. – 10.06.2026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Teilnehmer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ca. 90 Personen, aufgeteilt in 3 Gruppen à 30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Sprachen</w:t>
            </w:r>
          </w:p>
        </w:tc>
        <w:tc>
          <w:tcPr>
            <w:tcW w:type="dxa" w:w="6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Englisch (Quelle), Spanisch, Portugiesisch, Malaiisch (Zielsprachen)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Zusätzliche Sprachen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Tschechisch (CZ), Slowakisch (SK) – ggf. in Planung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Setting</w:t>
            </w:r>
          </w:p>
        </w:tc>
        <w:tc>
          <w:tcPr>
            <w:tcW w:type="dxa" w:w="6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Präsenz-Veranstaltung: 1–2 Präsentatoren mit Mikrofon, 30 Teilnehmer pro Gruppe mit Kopfhörern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Abstimmungstermin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10.03.2026, 09:30 – 10:30 Uhr</w:t>
            </w:r>
          </w:p>
        </w:tc>
      </w:tr>
    </w:tbl>
    <w:p>
      <w:pPr>
        <w:spacing w:after="200"/>
      </w:pPr>
    </w:p>
    <w:p>
      <w:pPr>
        <w:pStyle w:val="Heading1"/>
      </w:pPr>
      <w:r>
        <w:t xml:space="preserve">2. Marktübersicht: Fertige KI-Übersetzungsprodukte</w:t>
      </w:r>
    </w:p>
    <w:p>
      <w:pPr>
        <w:spacing w:after="120" w:line="276"/>
      </w:pPr>
      <w:r>
        <w:rPr>
          <w:rFonts w:ascii="Arial" w:cs="Arial" w:eastAsia="Arial" w:hAnsi="Arial"/>
          <w:sz w:val="22"/>
          <w:szCs w:val="22"/>
        </w:rPr>
        <w:t xml:space="preserve">Der Markt für KI-Simultanübersetzung hat sich in den letzten Jahren rasant entwickelt. Nachfolgend die relevantesten Lösungen, die für den beschriebenen Anwendungsfall in Frage kommen:</w:t>
      </w:r>
    </w:p>
    <w:p>
      <w:pPr>
        <w:pStyle w:val="Heading2"/>
      </w:pPr>
      <w:r>
        <w:t xml:space="preserve">2.1 Produktvergleich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Produkt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Sprachen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Preismodell</w:t>
            </w:r>
          </w:p>
        </w:tc>
        <w:tc>
          <w:tcPr>
            <w:tcW w:type="dxa" w:w="1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Eignung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KUDO AI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SaaS-Plattform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200+ Sprachen, inkl. Malaiisch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Pro Event / Lizenz, ab ca. $500–$2.000/Event</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Sehr hoch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Wordly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SaaS-Plattform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50+ Sprachen, inkl. ES, PT,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Abo oder Pay-per-Use, ab ca. $1.000/Event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Hoch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Interprefy (AI Mode)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SaaS + Hardware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70+ Sprachen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Enterprise-Lizenz, Preis auf Anfrage</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Hoch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SpeakSmart / Boostlingo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SaaS-Plattform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30–50+ Sprachen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Pro Minute oder Event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Mittel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Google Cloud Speech + Translate API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API / Eigenentwicklung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100+ Sprachen, sehr gut bei ES, PT, MS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Pay-per-Use (STT + Translate), ca. $0,006–$0,024/15s</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Mittel (Aufwand)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Azure AI Speech + Translator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API / Eigenentwicklung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100+ Sprachen, TTS in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Pay-per-Use, ähnlich Google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Mittel (Aufwand)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OpenAI Whisper + GPT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API / Open Source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99 Sprachen (Whisper), Translation via GPT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Open Source (lokal) oder API-Kosten</w:t>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Einstieg (Aufwand)</w:t>
            </w:r>
          </w:p>
        </w:tc>
      </w:tr>
    </w:tbl>
    <w:p>
      <w:pPr>
        <w:spacing w:after="200"/>
      </w:pPr>
    </w:p>
    <w:p>
      <w:pPr>
        <w:pStyle w:val="Heading2"/>
      </w:pPr>
      <w:r>
        <w:t xml:space="preserve">2.2 Detailbeschreibung der Top-Kandidaten</w:t>
      </w:r>
    </w:p>
    <w:p>
      <w:pPr>
        <w:pStyle w:val="Heading3"/>
      </w:pPr>
      <w:r>
        <w:t xml:space="preserve">KUDO AI Interpreter</w:t>
      </w:r>
    </w:p>
    <w:p>
      <w:pPr>
        <w:spacing w:after="120" w:line="276"/>
      </w:pPr>
      <w:r>
        <w:rPr>
          <w:rFonts w:ascii="Arial" w:cs="Arial" w:eastAsia="Arial" w:hAnsi="Arial"/>
          <w:sz w:val="22"/>
          <w:szCs w:val="22"/>
        </w:rPr>
        <w:t xml:space="preserve">KUDO ist der Marktführer im Bereich KI-gestützte Simultanübersetzung für Events und bietet eine speziell für Präsenzveranstaltungen entwickelte Plattform. Teilnehmer können über eine App auf ihrem Smartphone oder Tablet den gewünschten Sprachkanal wählen – damit entfallen herkömmliche Übersetzungskabinen und Empfängergeräte. KUDO unterstützt über 200 Sprachen, darunter auch Malaiisch, und bietet sowohl reine KI-Übersetzung als auch einen Hybridmodus mit menschlicher Qualitätssicherung. Die Audioqualität und Latenz (ca. 3–5 Sekunden) sind für Live-Events optimiert.</w:t>
      </w:r>
    </w:p>
    <w:p>
      <w:pPr>
        <w:spacing w:after="120" w:line="276"/>
      </w:pPr>
      <w:r>
        <w:rPr>
          <w:rFonts w:ascii="Arial" w:cs="Arial" w:eastAsia="Arial" w:hAnsi="Arial"/>
          <w:b/>
          <w:bCs/>
          <w:sz w:val="22"/>
          <w:szCs w:val="22"/>
        </w:rPr>
        <w:t xml:space="preserve">Vorteile: </w:t>
      </w:r>
      <w:r>
        <w:rPr>
          <w:rFonts w:ascii="Arial" w:cs="Arial" w:eastAsia="Arial" w:hAnsi="Arial"/>
          <w:sz w:val="22"/>
          <w:szCs w:val="22"/>
        </w:rPr>
        <w:t xml:space="preserve">Sofort einsatzbereit, keine eigene Infrastruktur nötig, professioneller Support, bewährt bei Grossevents (UN, EU), Teilnehmer nutzen eigene Smartphones als Empfänger.</w:t>
      </w:r>
    </w:p>
    <w:p>
      <w:pPr>
        <w:spacing w:after="120" w:line="276"/>
      </w:pPr>
      <w:r>
        <w:rPr>
          <w:rFonts w:ascii="Arial" w:cs="Arial" w:eastAsia="Arial" w:hAnsi="Arial"/>
          <w:b/>
          <w:bCs/>
          <w:sz w:val="22"/>
          <w:szCs w:val="22"/>
        </w:rPr>
        <w:t xml:space="preserve">Nachteile: </w:t>
      </w:r>
      <w:r>
        <w:rPr>
          <w:rFonts w:ascii="Arial" w:cs="Arial" w:eastAsia="Arial" w:hAnsi="Arial"/>
          <w:sz w:val="22"/>
          <w:szCs w:val="22"/>
        </w:rPr>
        <w:t xml:space="preserve">Laufende Lizenzkosten, Abhängigkeit vom Anbieter, Internetverbindung vor Ort erforderlich.</w:t>
      </w:r>
    </w:p>
    <w:p>
      <w:pPr>
        <w:pStyle w:val="Heading3"/>
      </w:pPr>
      <w:r>
        <w:t xml:space="preserve">Wordly</w:t>
      </w:r>
    </w:p>
    <w:p>
      <w:pPr>
        <w:spacing w:after="120" w:line="276"/>
      </w:pPr>
      <w:r>
        <w:rPr>
          <w:rFonts w:ascii="Arial" w:cs="Arial" w:eastAsia="Arial" w:hAnsi="Arial"/>
          <w:sz w:val="22"/>
          <w:szCs w:val="22"/>
        </w:rPr>
        <w:t xml:space="preserve">Wordly ist ein weiterer etablierter Anbieter für KI-Simultanübersetzung, der sowohl Audio- als auch Untertitel-basierte Übersetzung bietet. Die Plattform eignet sich gut für Konferenzen und Firmenevents und lässt sich in bestehende AV-Systeme integrieren. Teilnehmer empfangen die Übersetzung entweder als Audiostream oder als Live-Untertitel auf ihrem Gerät.</w:t>
      </w:r>
    </w:p>
    <w:p>
      <w:pPr>
        <w:spacing w:after="120" w:line="276"/>
      </w:pPr>
      <w:r>
        <w:rPr>
          <w:rFonts w:ascii="Arial" w:cs="Arial" w:eastAsia="Arial" w:hAnsi="Arial"/>
          <w:b/>
          <w:bCs/>
          <w:sz w:val="22"/>
          <w:szCs w:val="22"/>
        </w:rPr>
        <w:t xml:space="preserve">Vorteile: </w:t>
      </w:r>
      <w:r>
        <w:rPr>
          <w:rFonts w:ascii="Arial" w:cs="Arial" w:eastAsia="Arial" w:hAnsi="Arial"/>
          <w:sz w:val="22"/>
          <w:szCs w:val="22"/>
        </w:rPr>
        <w:t xml:space="preserve">Einfache Integration, Untertitel + Audio, gute Sprachqualität bei europäischen Sprachen.</w:t>
      </w:r>
    </w:p>
    <w:p>
      <w:pPr>
        <w:spacing w:after="120" w:line="276"/>
      </w:pPr>
      <w:r>
        <w:rPr>
          <w:rFonts w:ascii="Arial" w:cs="Arial" w:eastAsia="Arial" w:hAnsi="Arial"/>
          <w:b/>
          <w:bCs/>
          <w:sz w:val="22"/>
          <w:szCs w:val="22"/>
        </w:rPr>
        <w:t xml:space="preserve">Nachteile: </w:t>
      </w:r>
      <w:r>
        <w:rPr>
          <w:rFonts w:ascii="Arial" w:cs="Arial" w:eastAsia="Arial" w:hAnsi="Arial"/>
          <w:sz w:val="22"/>
          <w:szCs w:val="22"/>
        </w:rPr>
        <w:t xml:space="preserve">Malaiisch-Qualität ggf. schwächer, höhere Kosten bei mehreren parallelen Sprachen.</w:t>
      </w:r>
    </w:p>
    <w:p>
      <w:pPr>
        <w:pStyle w:val="Heading3"/>
      </w:pPr>
      <w:r>
        <w:t xml:space="preserve">Interprefy AI Mode</w:t>
      </w:r>
    </w:p>
    <w:p>
      <w:pPr>
        <w:spacing w:after="120" w:line="276"/>
      </w:pPr>
      <w:r>
        <w:rPr>
          <w:rFonts w:ascii="Arial" w:cs="Arial" w:eastAsia="Arial" w:hAnsi="Arial"/>
          <w:sz w:val="22"/>
          <w:szCs w:val="22"/>
        </w:rPr>
        <w:t xml:space="preserve">Interprefy kombiniert traditionelle Remote-Dolmetscherdienste mit einem KI-Modus. Die Lösung bietet Hardware-Pakete (Empfängergeräte, Mikrofone) und eine Cloud-Plattform. Im AI-Modus wird die Übersetzung vollständig automatisiert, mit der Option, bei Bedarf menschliche Dolmetscher einzuschalten.</w:t>
      </w:r>
    </w:p>
    <w:p>
      <w:pPr>
        <w:spacing w:after="120" w:line="276"/>
      </w:pPr>
      <w:r>
        <w:rPr>
          <w:rFonts w:ascii="Arial" w:cs="Arial" w:eastAsia="Arial" w:hAnsi="Arial"/>
          <w:b/>
          <w:bCs/>
          <w:sz w:val="22"/>
          <w:szCs w:val="22"/>
        </w:rPr>
        <w:t xml:space="preserve">Vorteile: </w:t>
      </w:r>
      <w:r>
        <w:rPr>
          <w:rFonts w:ascii="Arial" w:cs="Arial" w:eastAsia="Arial" w:hAnsi="Arial"/>
          <w:sz w:val="22"/>
          <w:szCs w:val="22"/>
        </w:rPr>
        <w:t xml:space="preserve">Hybridmodell (KI + Mensch als Fallback), professionelle Hardware verfügbar, Enterprise-Support.</w:t>
      </w:r>
    </w:p>
    <w:p>
      <w:pPr>
        <w:spacing w:after="120" w:line="276"/>
      </w:pPr>
      <w:r>
        <w:rPr>
          <w:rFonts w:ascii="Arial" w:cs="Arial" w:eastAsia="Arial" w:hAnsi="Arial"/>
          <w:b/>
          <w:bCs/>
          <w:sz w:val="22"/>
          <w:szCs w:val="22"/>
        </w:rPr>
        <w:t xml:space="preserve">Nachteile: </w:t>
      </w:r>
      <w:r>
        <w:rPr>
          <w:rFonts w:ascii="Arial" w:cs="Arial" w:eastAsia="Arial" w:hAnsi="Arial"/>
          <w:sz w:val="22"/>
          <w:szCs w:val="22"/>
        </w:rPr>
        <w:t xml:space="preserve">Höhere Kosten durch Hardware und Enterprise-Modell, längere Vorlaufzeit.</w:t>
      </w:r>
    </w:p>
    <w:p>
      <w:r>
        <w:br w:type="page"/>
      </w:r>
    </w:p>
    <w:p>
      <w:pPr>
        <w:pStyle w:val="Heading1"/>
      </w:pPr>
      <w:r>
        <w:t xml:space="preserve">3. Eigenentwicklung: Technische Optionen</w:t>
      </w:r>
    </w:p>
    <w:p>
      <w:pPr>
        <w:spacing w:after="120" w:line="276"/>
      </w:pPr>
      <w:r>
        <w:rPr>
          <w:rFonts w:ascii="Arial" w:cs="Arial" w:eastAsia="Arial" w:hAnsi="Arial"/>
          <w:sz w:val="22"/>
          <w:szCs w:val="22"/>
        </w:rPr>
        <w:t xml:space="preserve">Eine Eigenentwicklung ermöglicht maximale Kontrolle und langfristig niedrigere Kosten pro Event, erfordert jedoch signifikanten initialen Entwicklungsaufwand.</w:t>
      </w:r>
    </w:p>
    <w:p>
      <w:pPr>
        <w:pStyle w:val="Heading2"/>
      </w:pPr>
      <w:r>
        <w:t xml:space="preserve">3.1 Architektur einer Eigenlösung</w:t>
      </w:r>
    </w:p>
    <w:p>
      <w:pPr>
        <w:spacing w:after="120" w:line="276"/>
      </w:pPr>
      <w:r>
        <w:rPr>
          <w:rFonts w:ascii="Arial" w:cs="Arial" w:eastAsia="Arial" w:hAnsi="Arial"/>
          <w:sz w:val="22"/>
          <w:szCs w:val="22"/>
        </w:rPr>
        <w:t xml:space="preserve">Eine typische KI-Übersetzungspipeline besteht aus drei Hauptkomponenten:</w:t>
      </w:r>
    </w:p>
    <w:p>
      <w:pPr>
        <w:pStyle w:val="ListParagraph"/>
        <w:numPr>
          <w:ilvl w:val="0"/>
          <w:numId w:val="2"/>
        </w:numPr>
        <w:spacing w:after="60" w:line="276"/>
      </w:pPr>
      <w:r>
        <w:rPr>
          <w:rFonts w:ascii="Arial" w:cs="Arial" w:eastAsia="Arial" w:hAnsi="Arial"/>
          <w:sz w:val="22"/>
          <w:szCs w:val="22"/>
        </w:rPr>
        <w:t xml:space="preserve">Speech-to-Text (STT): Umwandlung der gesprochenen Sprache in Text (z.B. OpenAI Whisper, Google Speech-to-Text, Azure Speech)</w:t>
      </w:r>
    </w:p>
    <w:p>
      <w:pPr>
        <w:pStyle w:val="ListParagraph"/>
        <w:numPr>
          <w:ilvl w:val="0"/>
          <w:numId w:val="2"/>
        </w:numPr>
        <w:spacing w:after="60" w:line="276"/>
      </w:pPr>
      <w:r>
        <w:rPr>
          <w:rFonts w:ascii="Arial" w:cs="Arial" w:eastAsia="Arial" w:hAnsi="Arial"/>
          <w:sz w:val="22"/>
          <w:szCs w:val="22"/>
        </w:rPr>
        <w:t xml:space="preserve">Machine Translation (MT): Übersetzung des transkribierten Textes in die Zielsprachen (z.B. Google Translate API, DeepL API, Meta NLLB, oder GPT-basierte Übersetzung)</w:t>
      </w:r>
    </w:p>
    <w:p>
      <w:pPr>
        <w:pStyle w:val="ListParagraph"/>
        <w:numPr>
          <w:ilvl w:val="0"/>
          <w:numId w:val="2"/>
        </w:numPr>
        <w:spacing w:after="60" w:line="276"/>
      </w:pPr>
      <w:r>
        <w:rPr>
          <w:rFonts w:ascii="Arial" w:cs="Arial" w:eastAsia="Arial" w:hAnsi="Arial"/>
          <w:sz w:val="22"/>
          <w:szCs w:val="22"/>
        </w:rPr>
        <w:t xml:space="preserve">Text-to-Speech (TTS): Rückumwandlung des übersetzten Textes in gesprochene Sprache (z.B. Google Cloud TTS, Azure Neural Voice, ElevenLabs)</w:t>
      </w:r>
    </w:p>
    <w:p>
      <w:pPr>
        <w:spacing w:after="120"/>
      </w:pPr>
    </w:p>
    <w:p>
      <w:pPr>
        <w:spacing w:after="120" w:line="276"/>
      </w:pPr>
      <w:r>
        <w:rPr>
          <w:rFonts w:ascii="Arial" w:cs="Arial" w:eastAsia="Arial" w:hAnsi="Arial"/>
          <w:sz w:val="22"/>
          <w:szCs w:val="22"/>
        </w:rPr>
        <w:t xml:space="preserve">Für die Audioverteilung an die Teilnehmer wäre zusätzlich eine WebSocket-basierte Streaming-Lösung oder eine einfache Web-App erforderlich, über die Teilnehmer den gewünschten Sprachkanal auswählen.</w:t>
      </w:r>
    </w:p>
    <w:p>
      <w:pPr>
        <w:pStyle w:val="Heading2"/>
      </w:pPr>
      <w:r>
        <w:t xml:space="preserve">3.2 Technologievergleich für Kernkomponenten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A</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B</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C</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STT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OpenAI Whisper (Open Source, lokal oder API)</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Google Cloud Speech-to-Text (Streaming-fähig)</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Azure Speech SDK (Echtzeit-Streaming)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Translation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DeepL API (höchste Qualität EU-Sprachen, kein Malaiisch)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Google Translate API (200+ Sprachen, inkl. Malaiisch)</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GPT-4 / Claude API (übersetzung im Kontext, alle Sprachen)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TTS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Google Cloud TTS (Neural2, 50+ Sprachen)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Azure Neural Voice (sehr natürlich)</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ElevenLabs (Premium-Qualität, begrenzte Sprachen)</w:t>
            </w:r>
          </w:p>
        </w:tc>
      </w:tr>
    </w:tbl>
    <w:p>
      <w:pPr>
        <w:spacing w:after="200"/>
      </w:pPr>
    </w:p>
    <w:p>
      <w:pPr>
        <w:pStyle w:val="Heading2"/>
      </w:pPr>
      <w:r>
        <w:t xml:space="preserve">3.3 Geschätzter Aufwand Eigenentwicklung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Arbeitspaket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Aufwand (Tage)</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Komplexität</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Audio-Capture &amp; Streaming-Pipeline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5–10</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Mittel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STT-Integration (Echtzeit)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3–5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Mittel</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Translation-API-Anbindung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2–3</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Gering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TTS-Integration &amp; Audio-Streaming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5–8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Hoch</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Web-App für Teilnehmer (Kanalwahl)</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3–5</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Gering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Testing, Optimierung, Latenz-Tuning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5–10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Hoch</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WLAN-/Netzwerk-Setup vor Ort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1–2</w:t>
            </w:r>
          </w:p>
        </w:tc>
        <w:tc>
          <w:tcPr>
            <w:tcW w:type="dxa" w:w="2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Mittel</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line="276"/>
            </w:pPr>
            <w:r>
              <w:rPr>
                <w:rFonts w:ascii="Arial" w:cs="Arial" w:eastAsia="Arial" w:hAnsi="Arial"/>
                <w:b/>
                <w:bCs/>
                <w:sz w:val="20"/>
                <w:szCs w:val="20"/>
              </w:rPr>
              <w:t xml:space="preserve">Gesamt (geschätzt)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line="276"/>
            </w:pPr>
            <w:r>
              <w:rPr>
                <w:rFonts w:ascii="Arial" w:cs="Arial" w:eastAsia="Arial" w:hAnsi="Arial"/>
                <w:b/>
                <w:bCs/>
                <w:sz w:val="20"/>
                <w:szCs w:val="20"/>
              </w:rPr>
              <w:t xml:space="preserve">24–43 Tage</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
            </w:r>
          </w:p>
        </w:tc>
      </w:tr>
    </w:tbl>
    <w:p>
      <w:pPr>
        <w:spacing w:after="120"/>
      </w:pPr>
    </w:p>
    <w:p>
      <w:pPr>
        <w:spacing w:after="120" w:line="276"/>
      </w:pPr>
      <w:r>
        <w:rPr>
          <w:rFonts w:ascii="Arial" w:cs="Arial" w:eastAsia="Arial" w:hAnsi="Arial"/>
          <w:sz w:val="22"/>
          <w:szCs w:val="22"/>
        </w:rPr>
        <w:t xml:space="preserve">Bei einem angenommenen Tagessatz von CHF 1.200–1.500 ergibt sich ein Entwicklungsaufwand von ca. CHF 29.000–65.000. Hinzu kommen laufende API-Kosten pro Event (ca. CHF 50–200 je nach Volumen und Anbieter).</w:t>
      </w:r>
    </w:p>
    <w:p>
      <w:r>
        <w:br w:type="page"/>
      </w:r>
    </w:p>
    <w:p>
      <w:pPr>
        <w:pStyle w:val="Heading1"/>
      </w:pPr>
      <w:r>
        <w:t xml:space="preserve">4. Vergleich: Lizenzprodukt vs. Eigenentwicklung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Kriterium</w:t>
            </w:r>
          </w:p>
        </w:tc>
        <w:tc>
          <w:tcPr>
            <w:tcW w:type="dxa" w:w="3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Lizenzprodukt (z.B. KUDO)</w:t>
            </w:r>
          </w:p>
        </w:tc>
        <w:tc>
          <w:tcPr>
            <w:tcW w:type="dxa" w:w="3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Eigenentwicklung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Time-to-Market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Sofort einsatzbereit (Wochen)</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3–6 Monate Entwicklung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Initialkosten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Gering (Setup-Gebühr)</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Hoch (CHF 29k–65k)</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Laufende Kosten/Event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CHF 1.000–4.000 pro Event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CHF 50–200 API-Kosten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Break-Even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Nach ca. 10–20 Events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Qualität / Zuverlässigkeit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Hoch, getestet und optimiert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Variabel, abhängig von Tuning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Malaiisch-Qualität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Gut (KUDO) bis befriedigend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Abhängig von gewählter API</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Anpassbarkeit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Begrenzt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Voll flexibel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Innovationseffekt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Mittel (Nutzung moderner Tools)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Hoch (eigene Lösung beeindruckt)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bCs/>
                <w:sz w:val="20"/>
                <w:szCs w:val="20"/>
              </w:rPr>
              <w:t xml:space="preserve">Wartung / Updates</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Durch Anbieter</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Eigenes Team erforderlich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Risiko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Gering</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sz w:val="20"/>
                <w:szCs w:val="20"/>
              </w:rPr>
              <w:t xml:space="preserve">Mittel–Hoch (technische Risiken)</w:t>
            </w:r>
          </w:p>
        </w:tc>
      </w:tr>
    </w:tbl>
    <w:p>
      <w:pPr>
        <w:spacing w:after="200"/>
      </w:pPr>
    </w:p>
    <w:p>
      <w:pPr>
        <w:pStyle w:val="Heading1"/>
      </w:pPr>
      <w:r>
        <w:t xml:space="preserve">5. Sprachqualität: Besondere Hinweise</w:t>
      </w:r>
    </w:p>
    <w:p>
      <w:pPr>
        <w:spacing w:after="120" w:line="276"/>
      </w:pPr>
      <w:r>
        <w:rPr>
          <w:rFonts w:ascii="Arial" w:cs="Arial" w:eastAsia="Arial" w:hAnsi="Arial"/>
          <w:sz w:val="22"/>
          <w:szCs w:val="22"/>
        </w:rPr>
        <w:t xml:space="preserve">Die Qualität der KI-Übersetzung variiert stark je nach Sprachpaar. Für die angefragten Sprachen gilt:</w:t>
      </w:r>
    </w:p>
    <w:p>
      <w:pPr>
        <w:spacing w:after="120" w:line="276"/>
      </w:pPr>
      <w:r>
        <w:rPr>
          <w:rFonts w:ascii="Arial" w:cs="Arial" w:eastAsia="Arial" w:hAnsi="Arial"/>
          <w:b/>
          <w:bCs/>
          <w:sz w:val="22"/>
          <w:szCs w:val="22"/>
        </w:rPr>
        <w:t xml:space="preserve">Englisch → Spanisch: </w:t>
      </w:r>
      <w:r>
        <w:rPr>
          <w:rFonts w:ascii="Arial" w:cs="Arial" w:eastAsia="Arial" w:hAnsi="Arial"/>
          <w:sz w:val="22"/>
          <w:szCs w:val="22"/>
        </w:rPr>
        <w:t xml:space="preserve">Hervorragend. Eines der am besten trainierten Sprachpaare. KI-Übersetzung nahezu auf menschlichem Niveau.</w:t>
      </w:r>
    </w:p>
    <w:p>
      <w:pPr>
        <w:spacing w:after="120" w:line="276"/>
      </w:pPr>
      <w:r>
        <w:rPr>
          <w:rFonts w:ascii="Arial" w:cs="Arial" w:eastAsia="Arial" w:hAnsi="Arial"/>
          <w:b/>
          <w:bCs/>
          <w:sz w:val="22"/>
          <w:szCs w:val="22"/>
        </w:rPr>
        <w:t xml:space="preserve">Englisch → Portugiesisch: </w:t>
      </w:r>
      <w:r>
        <w:rPr>
          <w:rFonts w:ascii="Arial" w:cs="Arial" w:eastAsia="Arial" w:hAnsi="Arial"/>
          <w:sz w:val="22"/>
          <w:szCs w:val="22"/>
        </w:rPr>
        <w:t xml:space="preserve">Sehr gut. Wichtig ist die Unterscheidung zwischen brasilianischem und europäischem Portugiesisch – dies sollte vorab konfiguriert werden.</w:t>
      </w:r>
    </w:p>
    <w:p>
      <w:pPr>
        <w:spacing w:after="120" w:line="276"/>
      </w:pPr>
      <w:r>
        <w:rPr>
          <w:rFonts w:ascii="Arial" w:cs="Arial" w:eastAsia="Arial" w:hAnsi="Arial"/>
          <w:b/>
          <w:bCs/>
          <w:sz w:val="22"/>
          <w:szCs w:val="22"/>
        </w:rPr>
        <w:t xml:space="preserve">Englisch → Malaiisch (Bahasa Melayu): </w:t>
      </w:r>
      <w:r>
        <w:rPr>
          <w:rFonts w:ascii="Arial" w:cs="Arial" w:eastAsia="Arial" w:hAnsi="Arial"/>
          <w:sz w:val="22"/>
          <w:szCs w:val="22"/>
        </w:rPr>
        <w:t xml:space="preserve">Gut bis befriedigend. Malaiisch ist bei KI-Übersetzung weniger stark vertreten als europäische Sprachen. Die Ergebnisse sind verständlich, aber bei Fachterminologie können Ungenauigkeiten auftreten. Ein vorheriger Test mit fachspezifischem Vokabular ist dringend empfohlen.</w:t>
      </w:r>
    </w:p>
    <w:p>
      <w:pPr>
        <w:spacing w:after="120" w:line="276"/>
      </w:pPr>
      <w:r>
        <w:rPr>
          <w:rFonts w:ascii="Arial" w:cs="Arial" w:eastAsia="Arial" w:hAnsi="Arial"/>
          <w:b/>
          <w:bCs/>
          <w:sz w:val="22"/>
          <w:szCs w:val="22"/>
        </w:rPr>
        <w:t xml:space="preserve">Tschechisch / Slowakisch: </w:t>
      </w:r>
      <w:r>
        <w:rPr>
          <w:rFonts w:ascii="Arial" w:cs="Arial" w:eastAsia="Arial" w:hAnsi="Arial"/>
          <w:sz w:val="22"/>
          <w:szCs w:val="22"/>
        </w:rPr>
        <w:t xml:space="preserve">Gut. Beide Sprachen werden von den führenden KI-Diensten gut unterstützt.</w:t>
      </w:r>
    </w:p>
    <w:p>
      <w:r>
        <w:br w:type="page"/>
      </w:r>
    </w:p>
    <w:p>
      <w:pPr>
        <w:pStyle w:val="Heading1"/>
      </w:pPr>
      <w:r>
        <w:t xml:space="preserve">6. Herausforderungen und Risiken</w:t>
      </w:r>
    </w:p>
    <w:p>
      <w:pPr>
        <w:pStyle w:val="ListParagraph"/>
        <w:numPr>
          <w:ilvl w:val="0"/>
          <w:numId w:val="3"/>
        </w:numPr>
        <w:spacing w:after="60" w:line="276"/>
      </w:pPr>
      <w:r>
        <w:rPr>
          <w:rFonts w:ascii="Arial" w:cs="Arial" w:eastAsia="Arial" w:hAnsi="Arial"/>
          <w:sz w:val="22"/>
          <w:szCs w:val="22"/>
        </w:rPr>
        <w:t xml:space="preserve">Latenz: KI-Übersetzung hat typischerweise 3–10 Sekunden Verzögerung – spürbar, aber für Präsentationen akzeptabel.</w:t>
      </w:r>
    </w:p>
    <w:p>
      <w:pPr>
        <w:pStyle w:val="ListParagraph"/>
        <w:numPr>
          <w:ilvl w:val="0"/>
          <w:numId w:val="3"/>
        </w:numPr>
        <w:spacing w:after="60" w:line="276"/>
      </w:pPr>
      <w:r>
        <w:rPr>
          <w:rFonts w:ascii="Arial" w:cs="Arial" w:eastAsia="Arial" w:hAnsi="Arial"/>
          <w:sz w:val="22"/>
          <w:szCs w:val="22"/>
        </w:rPr>
        <w:t xml:space="preserve">Fachterminologie: Ohne vorheriges Training/Glossar können branchenspezifische Begriffe falsch übersetzt werden.</w:t>
      </w:r>
    </w:p>
    <w:p>
      <w:pPr>
        <w:pStyle w:val="ListParagraph"/>
        <w:numPr>
          <w:ilvl w:val="0"/>
          <w:numId w:val="3"/>
        </w:numPr>
        <w:spacing w:after="60" w:line="276"/>
      </w:pPr>
      <w:r>
        <w:rPr>
          <w:rFonts w:ascii="Arial" w:cs="Arial" w:eastAsia="Arial" w:hAnsi="Arial"/>
          <w:sz w:val="22"/>
          <w:szCs w:val="22"/>
        </w:rPr>
        <w:t xml:space="preserve">Akzente und Dialekte: Starke Akzente oder Dialekte können die Spracherkennung beeinträchtigen.</w:t>
      </w:r>
    </w:p>
    <w:p>
      <w:pPr>
        <w:pStyle w:val="ListParagraph"/>
        <w:numPr>
          <w:ilvl w:val="0"/>
          <w:numId w:val="3"/>
        </w:numPr>
        <w:spacing w:after="60" w:line="276"/>
      </w:pPr>
      <w:r>
        <w:rPr>
          <w:rFonts w:ascii="Arial" w:cs="Arial" w:eastAsia="Arial" w:hAnsi="Arial"/>
          <w:sz w:val="22"/>
          <w:szCs w:val="22"/>
        </w:rPr>
        <w:t xml:space="preserve">Netzwerkabhängigkeit: Cloud-basierte Lösungen benötigen eine stabile Internetverbindung. Bei 90 Teilnehmern muss das WLAN entsprechend dimensioniert sein.</w:t>
      </w:r>
    </w:p>
    <w:p>
      <w:pPr>
        <w:pStyle w:val="ListParagraph"/>
        <w:numPr>
          <w:ilvl w:val="0"/>
          <w:numId w:val="3"/>
        </w:numPr>
        <w:spacing w:after="60" w:line="276"/>
      </w:pPr>
      <w:r>
        <w:rPr>
          <w:rFonts w:ascii="Arial" w:cs="Arial" w:eastAsia="Arial" w:hAnsi="Arial"/>
          <w:sz w:val="22"/>
          <w:szCs w:val="22"/>
        </w:rPr>
        <w:t xml:space="preserve">Audioqualität: Die Qualität des Eingangsmikrofons ist entscheidend. Raumhall und Hintergrundgeräusche können die Erkennung stark beeinträchtigen.</w:t>
      </w:r>
    </w:p>
    <w:p>
      <w:pPr>
        <w:pStyle w:val="ListParagraph"/>
        <w:numPr>
          <w:ilvl w:val="0"/>
          <w:numId w:val="3"/>
        </w:numPr>
        <w:spacing w:after="60" w:line="276"/>
      </w:pPr>
      <w:r>
        <w:rPr>
          <w:rFonts w:ascii="Arial" w:cs="Arial" w:eastAsia="Arial" w:hAnsi="Arial"/>
          <w:sz w:val="22"/>
          <w:szCs w:val="22"/>
        </w:rPr>
        <w:t xml:space="preserve">Stimmenqualität bei TTS: KI-generierte Stimmen klingen zwar natürlich, aber monotoner als menschliche Dolmetscher, insbesondere bei längeren Passagen.</w:t>
      </w:r>
    </w:p>
    <w:p>
      <w:pPr>
        <w:spacing w:after="200"/>
      </w:pPr>
    </w:p>
    <w:p>
      <w:pPr>
        <w:pStyle w:val="Heading1"/>
      </w:pPr>
      <w:r>
        <w:t xml:space="preserve">7. Empfehlung</w:t>
      </w:r>
    </w:p>
    <w:p>
      <w:pPr>
        <w:pStyle w:val="Heading2"/>
      </w:pPr>
      <w:r>
        <w:t xml:space="preserve">Empfohlenes Vorgehen</w:t>
      </w:r>
    </w:p>
    <w:p>
      <w:pPr>
        <w:spacing w:after="120" w:line="276"/>
      </w:pPr>
      <w:r>
        <w:rPr>
          <w:rFonts w:ascii="Arial" w:cs="Arial" w:eastAsia="Arial" w:hAnsi="Arial"/>
          <w:sz w:val="22"/>
          <w:szCs w:val="22"/>
        </w:rPr>
        <w:t xml:space="preserve">Angesichts des engen Zeitrahmens (Veranstaltung am 09.06.2026) und der spezifischen Anforderungen empfehlen wir ein gestuftes Vorgehen:</w:t>
      </w:r>
    </w:p>
    <w:p>
      <w:pPr>
        <w:pStyle w:val="Heading3"/>
      </w:pPr>
      <w:r>
        <w:t xml:space="preserve">Kurzfristig (für Event im Juni 2026):</w:t>
      </w:r>
    </w:p>
    <w:p>
      <w:pPr>
        <w:spacing w:after="120" w:line="276"/>
      </w:pPr>
      <w:r>
        <w:rPr>
          <w:rFonts w:ascii="Arial" w:cs="Arial" w:eastAsia="Arial" w:hAnsi="Arial"/>
          <w:sz w:val="22"/>
          <w:szCs w:val="22"/>
        </w:rPr>
        <w:t xml:space="preserve">Ein Lizenzprodukt wie KUDO AI oder Wordly einsetzen. Diese Lösungen sind erprobt, schnell einsatzbereit und minimieren das Risiko für das anstehende Event. KUDO ist aufgrund der breiten Sprachunterstützung (inkl. Malaiisch) und der BYOD-Fähigkeit (Teilnehmer nutzen eigene Smartphones) der empfohlene Favorit.</w:t>
      </w:r>
    </w:p>
    <w:p>
      <w:pPr>
        <w:pStyle w:val="Heading3"/>
      </w:pPr>
      <w:r>
        <w:t xml:space="preserve">Mittelfristig (ab H2 2026):</w:t>
      </w:r>
    </w:p>
    <w:p>
      <w:pPr>
        <w:spacing w:after="120" w:line="276"/>
      </w:pPr>
      <w:r>
        <w:rPr>
          <w:rFonts w:ascii="Arial" w:cs="Arial" w:eastAsia="Arial" w:hAnsi="Arial"/>
          <w:sz w:val="22"/>
          <w:szCs w:val="22"/>
        </w:rPr>
        <w:t xml:space="preserve">Parallel eine Eigenentwicklung als Pilotprojekt starten. Ein Prototyp auf Basis von Azure Speech SDK + Google Translate API + Google Cloud TTS könnte als Proof of Concept dienen. Dies würde den Innovationsanspruch unterstreichen und langfristig Kosten senken.</w:t>
      </w:r>
    </w:p>
    <w:p>
      <w:pPr>
        <w:pStyle w:val="Heading3"/>
      </w:pPr>
      <w:r>
        <w:t xml:space="preserve">Hybridstrategie:</w:t>
      </w:r>
    </w:p>
    <w:p>
      <w:pPr>
        <w:spacing w:after="120" w:line="276"/>
      </w:pPr>
      <w:r>
        <w:rPr>
          <w:rFonts w:ascii="Arial" w:cs="Arial" w:eastAsia="Arial" w:hAnsi="Arial"/>
          <w:sz w:val="22"/>
          <w:szCs w:val="22"/>
        </w:rPr>
        <w:t xml:space="preserve">Für das Juni-Event einen Hybridansatz evaluieren: KI-Übersetzung als Primärlösung, mit 1–2 menschlichen Dolmetschern als Backup für Malaiisch und kritische Passagen. Dies kombiniert Innovation mit Sicherheit.</w:t>
      </w:r>
    </w:p>
    <w:p>
      <w:pPr>
        <w:spacing w:after="200"/>
      </w:pPr>
    </w:p>
    <w:p>
      <w:pPr>
        <w:pStyle w:val="Heading1"/>
      </w:pPr>
      <w:r>
        <w:t xml:space="preserve">8. Nächste Schritte</w:t>
      </w:r>
    </w:p>
    <w:p>
      <w:pPr>
        <w:pStyle w:val="ListParagraph"/>
        <w:numPr>
          <w:ilvl w:val="0"/>
          <w:numId w:val="4"/>
        </w:numPr>
        <w:spacing w:after="60" w:line="276"/>
      </w:pPr>
      <w:r>
        <w:rPr>
          <w:rFonts w:ascii="Arial" w:cs="Arial" w:eastAsia="Arial" w:hAnsi="Arial"/>
          <w:sz w:val="22"/>
          <w:szCs w:val="22"/>
        </w:rPr>
        <w:t xml:space="preserve">Abstimmungstermin (10.03.2026): Präsentation dieses Rechercheberichts und Entscheidung über das weitere Vorgehen.</w:t>
      </w:r>
    </w:p>
    <w:p>
      <w:pPr>
        <w:pStyle w:val="ListParagraph"/>
        <w:numPr>
          <w:ilvl w:val="0"/>
          <w:numId w:val="4"/>
        </w:numPr>
        <w:spacing w:after="60" w:line="276"/>
      </w:pPr>
      <w:r>
        <w:rPr>
          <w:rFonts w:ascii="Arial" w:cs="Arial" w:eastAsia="Arial" w:hAnsi="Arial"/>
          <w:sz w:val="22"/>
          <w:szCs w:val="22"/>
        </w:rPr>
        <w:t xml:space="preserve">Anbieter kontaktieren: Demos bei KUDO und Wordly anfordern, idealerweise mit den konkreten Sprachkombinationen.</w:t>
      </w:r>
    </w:p>
    <w:p>
      <w:pPr>
        <w:pStyle w:val="ListParagraph"/>
        <w:numPr>
          <w:ilvl w:val="0"/>
          <w:numId w:val="4"/>
        </w:numPr>
        <w:spacing w:after="60" w:line="276"/>
      </w:pPr>
      <w:r>
        <w:rPr>
          <w:rFonts w:ascii="Arial" w:cs="Arial" w:eastAsia="Arial" w:hAnsi="Arial"/>
          <w:sz w:val="22"/>
          <w:szCs w:val="22"/>
        </w:rPr>
        <w:t xml:space="preserve">Testlauf organisieren: Einen internen Testlauf mit allen vier Sprachen durchführen, um die Qualität zu evaluieren.</w:t>
      </w:r>
    </w:p>
    <w:p>
      <w:pPr>
        <w:pStyle w:val="ListParagraph"/>
        <w:numPr>
          <w:ilvl w:val="0"/>
          <w:numId w:val="4"/>
        </w:numPr>
        <w:spacing w:after="60" w:line="276"/>
      </w:pPr>
      <w:r>
        <w:rPr>
          <w:rFonts w:ascii="Arial" w:cs="Arial" w:eastAsia="Arial" w:hAnsi="Arial"/>
          <w:sz w:val="22"/>
          <w:szCs w:val="22"/>
        </w:rPr>
        <w:t xml:space="preserve">Fachglossare erstellen: Für alle Zielsprachen ein Fachglossarliste zusammenstellen, die bei der KI-Konfiguration hinterlegt wird.</w:t>
      </w:r>
    </w:p>
    <w:p>
      <w:pPr>
        <w:pStyle w:val="ListParagraph"/>
        <w:numPr>
          <w:ilvl w:val="0"/>
          <w:numId w:val="4"/>
        </w:numPr>
        <w:spacing w:after="60" w:line="276"/>
      </w:pPr>
      <w:r>
        <w:rPr>
          <w:rFonts w:ascii="Arial" w:cs="Arial" w:eastAsia="Arial" w:hAnsi="Arial"/>
          <w:sz w:val="22"/>
          <w:szCs w:val="22"/>
        </w:rPr>
        <w:t xml:space="preserve">Netzwerk-Check: Die WLAN-Kapazität am Veranstaltungsort für 90+ gleichzeitige Streaming-Verbindungen prüfen.</w:t>
      </w:r>
    </w:p>
    <w:p>
      <w:pPr>
        <w:pStyle w:val="ListParagraph"/>
        <w:numPr>
          <w:ilvl w:val="0"/>
          <w:numId w:val="4"/>
        </w:numPr>
        <w:spacing w:after="60" w:line="276"/>
      </w:pPr>
      <w:r>
        <w:rPr>
          <w:rFonts w:ascii="Arial" w:cs="Arial" w:eastAsia="Arial" w:hAnsi="Arial"/>
          <w:sz w:val="22"/>
          <w:szCs w:val="22"/>
        </w:rPr>
        <w:t xml:space="preserve">Entscheidung Eigen- vs. Lizenzprodukt: Basierend auf Testergebnissen und Kostenanalyse finale Entscheidung treffen.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20"/>
      <w:jc w:val="right"/>
    </w:pPr>
    <w:r>
      <w:rPr>
        <w:rFonts w:ascii="Arial" w:cs="Arial" w:eastAsia="Arial" w:hAnsi="Arial"/>
        <w:i/>
        <w:iCs/>
        <w:color w:val="999999"/>
        <w:sz w:val="18"/>
        <w:szCs w:val="18"/>
      </w:rPr>
      <w:t xml:space="preserve">Recherche: KI-Simultanübersetzung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2026-02-25T15:36:58.598Z</dcterms:created>
  <dcterms:modified xsi:type="dcterms:W3CDTF">2026-02-25T15:36:58.599Z</dcterms:modified>
</cp:coreProperties>
</file>

<file path=docProps/custom.xml><?xml version="1.0" encoding="utf-8"?>
<Properties xmlns="http://schemas.openxmlformats.org/officeDocument/2006/custom-properties" xmlns:vt="http://schemas.openxmlformats.org/officeDocument/2006/docPropsVTypes"/>
</file>