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</w:t>
      </w:r>
      <w:r>
        <w:t xml:space="preserve"> 登录界面</w:t>
      </w:r>
      <w:r>
        <w:rPr>
          <w:color w:val="FF0000"/>
        </w:rPr>
        <w:t>字体颜色</w:t>
      </w:r>
      <w:r>
        <w:t>更改为白色或者对比度更强的颜色</w:t>
      </w:r>
      <w:r>
        <w:rPr>
          <w:rFonts w:hint="eastAsia"/>
        </w:rPr>
        <w:t>，</w:t>
      </w:r>
      <w:r>
        <w:rPr>
          <w:color w:val="FF0000"/>
        </w:rPr>
        <w:t>字体适当放大</w:t>
      </w:r>
      <w:r>
        <w:rPr>
          <w:rFonts w:hint="eastAsia"/>
        </w:rPr>
        <w:t>，</w:t>
      </w:r>
      <w:r>
        <w:t>内容更改为</w:t>
      </w:r>
      <w:r>
        <w:rPr>
          <w:rFonts w:hint="eastAsia"/>
          <w:color w:val="FF0000"/>
        </w:rPr>
        <w:t>“登录-光伏远程监控系统”</w:t>
      </w:r>
    </w:p>
    <w:p>
      <w:pPr>
        <w:jc w:val="center"/>
      </w:pPr>
      <w:r>
        <w:drawing>
          <wp:inline distT="0" distB="0" distL="0" distR="0">
            <wp:extent cx="3152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2. 内容更改为“</w:t>
      </w:r>
      <w:r>
        <w:rPr>
          <w:rFonts w:hint="eastAsia"/>
          <w:color w:val="FF0000"/>
        </w:rPr>
        <w:t>南京理工大学-光伏远程监控系统</w:t>
      </w:r>
      <w:r>
        <w:rPr>
          <w:rFonts w:hint="eastAsia"/>
        </w:rPr>
        <w:t>”</w:t>
      </w:r>
    </w:p>
    <w:p>
      <w:pPr>
        <w:jc w:val="center"/>
      </w:pPr>
      <w:r>
        <w:drawing>
          <wp:inline distT="0" distB="0" distL="0" distR="0">
            <wp:extent cx="5274310" cy="41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3. 内容更改为“</w:t>
      </w:r>
      <w:r>
        <w:rPr>
          <w:rFonts w:hint="eastAsia"/>
          <w:color w:val="FF0000"/>
        </w:rPr>
        <w:t>光伏远程监控系统</w:t>
      </w:r>
      <w:r>
        <w:rPr>
          <w:rFonts w:hint="eastAsia"/>
        </w:rPr>
        <w:t>”</w:t>
      </w:r>
    </w:p>
    <w:p>
      <w:pPr>
        <w:jc w:val="left"/>
      </w:pPr>
      <w:r>
        <w:drawing>
          <wp:inline distT="0" distB="0" distL="0" distR="0">
            <wp:extent cx="296227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4. 删除测试功能模块（</w:t>
      </w:r>
      <w:r>
        <w:rPr>
          <w:rFonts w:hint="eastAsia"/>
          <w:color w:val="FF0000"/>
        </w:rPr>
        <w:t>线上</w:t>
      </w:r>
      <w:r>
        <w:rPr>
          <w:rFonts w:hint="eastAsia"/>
        </w:rPr>
        <w:t>操作即可）</w:t>
      </w:r>
    </w:p>
    <w:p>
      <w:pPr>
        <w:jc w:val="center"/>
      </w:pPr>
      <w:r>
        <w:drawing>
          <wp:inline distT="0" distB="0" distL="0" distR="0">
            <wp:extent cx="22955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5. 用户管理模块加入 </w:t>
      </w:r>
      <w:r>
        <w:rPr>
          <w:rFonts w:hint="eastAsia"/>
          <w:color w:val="FF0000"/>
        </w:rPr>
        <w:t>增加、删除、编辑和分配权限</w:t>
      </w:r>
      <w:r>
        <w:rPr>
          <w:rFonts w:hint="eastAsia"/>
        </w:rPr>
        <w:t>功能（与角色管理类似） 去掉最后列“</w:t>
      </w:r>
      <w:r>
        <w:rPr>
          <w:rFonts w:hint="eastAsia"/>
          <w:color w:val="FF0000"/>
        </w:rPr>
        <w:t>操作</w:t>
      </w:r>
      <w:r>
        <w:rPr>
          <w:rFonts w:hint="eastAsia"/>
        </w:rPr>
        <w:t>”</w:t>
      </w:r>
    </w:p>
    <w:p>
      <w:pPr>
        <w:jc w:val="left"/>
      </w:pPr>
      <w:r>
        <w:drawing>
          <wp:inline distT="0" distB="0" distL="0" distR="0">
            <wp:extent cx="5274310" cy="1475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6. 将“登录信息管理”更改为“</w:t>
      </w:r>
      <w:r>
        <w:rPr>
          <w:rFonts w:hint="eastAsia"/>
          <w:color w:val="FF0000"/>
        </w:rPr>
        <w:t>登录和操作记录管理</w:t>
      </w:r>
      <w:r>
        <w:rPr>
          <w:rFonts w:hint="eastAsia"/>
        </w:rPr>
        <w:t>”，并在子功能模块下加入“</w:t>
      </w:r>
      <w:r>
        <w:rPr>
          <w:rFonts w:hint="eastAsia"/>
          <w:color w:val="FF0000"/>
        </w:rPr>
        <w:t>用户操作记录</w:t>
      </w:r>
      <w:r>
        <w:rPr>
          <w:rFonts w:hint="eastAsia"/>
        </w:rPr>
        <w:t>”</w:t>
      </w:r>
    </w:p>
    <w:p>
      <w:pPr>
        <w:jc w:val="center"/>
      </w:pPr>
      <w:r>
        <w:drawing>
          <wp:inline distT="0" distB="0" distL="0" distR="0">
            <wp:extent cx="2190750" cy="82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7. 邮箱设置地下加一栏“系统控制”，底下有两个按钮 “开启”、“关闭”（按钮事件请求不必写）</w:t>
      </w:r>
    </w:p>
    <w:p>
      <w:pPr>
        <w:jc w:val="center"/>
      </w:pPr>
      <w:r>
        <w:drawing>
          <wp:inline distT="0" distB="0" distL="0" distR="0">
            <wp:extent cx="4076700" cy="3343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参数</w:t>
      </w:r>
      <w:r>
        <w:t>改动</w:t>
      </w:r>
    </w:p>
    <w:p>
      <w:pPr>
        <w:jc w:val="left"/>
      </w:pPr>
      <w:r>
        <w:rPr>
          <w:rFonts w:hint="eastAsia"/>
        </w:rPr>
        <w:t>“有功</w:t>
      </w:r>
      <w:r>
        <w:t>功率</w:t>
      </w:r>
      <w:r>
        <w:rPr>
          <w:rFonts w:hint="eastAsia"/>
        </w:rPr>
        <w:t>”</w:t>
      </w:r>
      <w:r>
        <w:t>改为</w:t>
      </w:r>
      <w:r>
        <w:rPr>
          <w:rFonts w:hint="eastAsia"/>
        </w:rPr>
        <w:t>“输入功率”</w:t>
      </w:r>
    </w:p>
    <w:p>
      <w:pPr>
        <w:jc w:val="left"/>
      </w:pPr>
      <w:r>
        <w:rPr>
          <w:rFonts w:hint="eastAsia"/>
        </w:rPr>
        <w:t>“无功功率”改为“输出功率”</w:t>
      </w:r>
    </w:p>
    <w:p>
      <w:pPr>
        <w:jc w:val="left"/>
      </w:pPr>
      <w:r>
        <w:rPr>
          <w:rFonts w:hint="eastAsia"/>
        </w:rPr>
        <w:t>“电压”改为“直流电压”</w:t>
      </w:r>
    </w:p>
    <w:p>
      <w:pPr>
        <w:jc w:val="left"/>
      </w:pPr>
      <w:r>
        <w:rPr>
          <w:rFonts w:hint="eastAsia"/>
        </w:rPr>
        <w:t>“电流”改为“直流电流”</w:t>
      </w:r>
    </w:p>
    <w:p>
      <w:pPr>
        <w:jc w:val="left"/>
      </w:pPr>
      <w:r>
        <w:rPr>
          <w:rFonts w:hint="eastAsia"/>
        </w:rPr>
        <w:t>增加“相位”字段：-</w:t>
      </w:r>
      <w:r>
        <w:t>90</w:t>
      </w:r>
      <w:r>
        <w:rPr>
          <w:rFonts w:hint="eastAsia"/>
        </w:rPr>
        <w:t>~</w:t>
      </w:r>
      <w:r>
        <w:t>90°</w:t>
      </w:r>
      <w:r>
        <w:rPr>
          <w:rFonts w:hint="eastAsia"/>
        </w:rPr>
        <w:t>（设置为0）</w:t>
      </w:r>
    </w:p>
    <w:p>
      <w:pPr>
        <w:jc w:val="left"/>
      </w:pPr>
    </w:p>
    <w:p>
      <w:pPr>
        <w:jc w:val="left"/>
      </w:pPr>
      <w:r>
        <w:rPr>
          <w:rFonts w:hint="eastAsia"/>
        </w:rPr>
        <w:t>参数范围调整</w:t>
      </w:r>
    </w:p>
    <w:p>
      <w:pPr>
        <w:jc w:val="left"/>
      </w:pPr>
      <w:r>
        <w:t>频率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~</w:t>
      </w:r>
      <w:r>
        <w:t>120Hz</w:t>
      </w:r>
      <w:r>
        <w:rPr>
          <w:rFonts w:hint="eastAsia"/>
        </w:rPr>
        <w:t>（在50±5波动）</w:t>
      </w:r>
    </w:p>
    <w:p>
      <w:pPr>
        <w:jc w:val="left"/>
      </w:pPr>
      <w:r>
        <w:rPr>
          <w:rFonts w:hint="eastAsia"/>
        </w:rPr>
        <w:t>直流电压：0~</w:t>
      </w:r>
      <w:r>
        <w:t>24V</w:t>
      </w:r>
      <w:r>
        <w:rPr>
          <w:rFonts w:hint="eastAsia"/>
        </w:rPr>
        <w:t>（22~</w:t>
      </w:r>
      <w:r>
        <w:t>24V波动</w:t>
      </w:r>
      <w:r>
        <w:rPr>
          <w:rFonts w:hint="eastAsia"/>
        </w:rPr>
        <w:t>）</w:t>
      </w:r>
    </w:p>
    <w:p>
      <w:pPr>
        <w:jc w:val="left"/>
      </w:pPr>
      <w:r>
        <w:rPr>
          <w:rFonts w:hint="eastAsia"/>
        </w:rPr>
        <w:t>直流电流：0~</w:t>
      </w:r>
      <w:r>
        <w:t>2A</w:t>
      </w:r>
      <w:r>
        <w:rPr>
          <w:rFonts w:hint="eastAsia"/>
        </w:rPr>
        <w:t>（1.7~</w:t>
      </w:r>
      <w:r>
        <w:t>1.</w:t>
      </w:r>
      <w:r>
        <w:rPr>
          <w:rFonts w:hint="eastAsia"/>
        </w:rPr>
        <w:t>9波动）</w:t>
      </w:r>
    </w:p>
    <w:p>
      <w:pPr>
        <w:jc w:val="left"/>
      </w:pPr>
    </w:p>
    <w:p>
      <w:pPr>
        <w:jc w:val="left"/>
      </w:pPr>
      <w:r>
        <w:t>输入功率0</w:t>
      </w:r>
      <w:r>
        <w:rPr>
          <w:rFonts w:hint="eastAsia"/>
        </w:rPr>
        <w:t>~</w:t>
      </w:r>
      <w:r>
        <w:t>100W</w:t>
      </w:r>
      <w:r>
        <w:rPr>
          <w:rFonts w:hint="eastAsia"/>
        </w:rPr>
        <w:t>（直流电压×直流电流）</w:t>
      </w:r>
    </w:p>
    <w:p>
      <w:pPr>
        <w:jc w:val="left"/>
      </w:pPr>
      <w:r>
        <w:t>效率</w:t>
      </w:r>
      <w:r>
        <w:rPr>
          <w:rFonts w:hint="eastAsia"/>
        </w:rPr>
        <w:t>：9</w:t>
      </w:r>
      <w:r>
        <w:t>0</w:t>
      </w:r>
      <w:r>
        <w:rPr>
          <w:rFonts w:hint="eastAsia"/>
        </w:rPr>
        <w:t>%~</w:t>
      </w:r>
      <w:r>
        <w:t>95</w:t>
      </w:r>
      <w:r>
        <w:rPr>
          <w:rFonts w:hint="eastAsia"/>
        </w:rPr>
        <w:t>%</w:t>
      </w:r>
      <w:r>
        <w:t>波动</w:t>
      </w:r>
    </w:p>
    <w:p>
      <w:pPr>
        <w:jc w:val="left"/>
      </w:pPr>
      <w:r>
        <w:t>输出功率</w:t>
      </w:r>
      <w:r>
        <w:rPr>
          <w:rFonts w:hint="eastAsia"/>
        </w:rPr>
        <w:t>：0~</w:t>
      </w:r>
      <w:r>
        <w:t>100W</w:t>
      </w:r>
      <w:r>
        <w:rPr>
          <w:rFonts w:hint="eastAsia"/>
        </w:rPr>
        <w:t>（输入功率×效率）</w:t>
      </w:r>
    </w:p>
    <w:p>
      <w:pPr>
        <w:jc w:val="left"/>
      </w:pPr>
      <w:r>
        <w:t>相应折线图的范围需更改一下</w:t>
      </w:r>
    </w:p>
    <w:p>
      <w:pPr>
        <w:jc w:val="left"/>
      </w:pPr>
    </w:p>
    <w:p>
      <w:pPr>
        <w:jc w:val="left"/>
      </w:pPr>
      <w:r>
        <w:t>两处单位有误</w:t>
      </w:r>
      <w:r>
        <w:rPr>
          <w:rFonts w:hint="eastAsia"/>
        </w:rPr>
        <w:t>：第一行后面“%”改为“W”，第二行“U”改为“V”</w:t>
      </w:r>
    </w:p>
    <w:p>
      <w:pPr>
        <w:jc w:val="left"/>
      </w:pPr>
      <w:r>
        <w:drawing>
          <wp:inline distT="0" distB="0" distL="0" distR="0">
            <wp:extent cx="5274310" cy="349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4310" cy="3530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t>中间图表改为</w:t>
      </w:r>
      <w:r>
        <w:rPr>
          <w:rFonts w:hint="eastAsia"/>
        </w:rPr>
        <w:t>：相位：-</w:t>
      </w:r>
      <w:r>
        <w:t>9</w:t>
      </w:r>
      <w:r>
        <w:rPr>
          <w:rFonts w:hint="eastAsia"/>
        </w:rPr>
        <w:t>0~</w:t>
      </w:r>
      <w:r>
        <w:t>90°</w:t>
      </w:r>
      <w:r>
        <w:rPr>
          <w:rFonts w:hint="eastAsia"/>
        </w:rPr>
        <w:t>（一直为0）</w:t>
      </w:r>
    </w:p>
    <w:p>
      <w:pPr>
        <w:jc w:val="center"/>
      </w:pPr>
      <w:bookmarkStart w:id="0" w:name="_GoBack"/>
      <w:r>
        <w:drawing>
          <wp:inline distT="0" distB="0" distL="0" distR="0">
            <wp:extent cx="3648075" cy="3438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</w:pPr>
      <w:r>
        <w:rPr>
          <w:rFonts w:hint="eastAsia"/>
        </w:rPr>
        <w:t>8</w:t>
      </w:r>
      <w:r>
        <w:t>. 告警列表的关键字改为</w:t>
      </w:r>
      <w:r>
        <w:rPr>
          <w:rFonts w:hint="eastAsia"/>
        </w:rPr>
        <w:t>“报警参数”、“预设参数”、“发送的邮件”、“发送时间”“备注”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224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9. 将</w:t>
      </w:r>
      <w:r>
        <w:rPr>
          <w:rFonts w:hint="eastAsia"/>
        </w:rPr>
        <w:t>“数据字典模块”改为“报表生成及导出”</w:t>
      </w:r>
    </w:p>
    <w:p>
      <w:pPr>
        <w:jc w:val="left"/>
      </w:pPr>
      <w:r>
        <w:t>通过下拉框的选择</w:t>
      </w:r>
      <w:r>
        <w:rPr>
          <w:rFonts w:hint="eastAsia"/>
        </w:rPr>
        <w:t>（全选、电压、电流等参数）和时间范围的限定 显示 并可以导出至excel表格</w:t>
      </w:r>
    </w:p>
    <w:p>
      <w:pPr>
        <w:jc w:val="left"/>
      </w:pPr>
    </w:p>
    <w:p>
      <w:pPr>
        <w:jc w:val="left"/>
      </w:pPr>
      <w:r>
        <w:t>10. 聊天室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3E"/>
    <w:rsid w:val="001343A5"/>
    <w:rsid w:val="0023613E"/>
    <w:rsid w:val="0033323A"/>
    <w:rsid w:val="00353BB8"/>
    <w:rsid w:val="00422B74"/>
    <w:rsid w:val="00572371"/>
    <w:rsid w:val="005C1246"/>
    <w:rsid w:val="009F505B"/>
    <w:rsid w:val="00C563C9"/>
    <w:rsid w:val="00C8007D"/>
    <w:rsid w:val="00F64E04"/>
    <w:rsid w:val="00F92D2D"/>
    <w:rsid w:val="0E9C51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104</Words>
  <Characters>596</Characters>
  <Lines>4</Lines>
  <Paragraphs>1</Paragraphs>
  <TotalTime>0</TotalTime>
  <ScaleCrop>false</ScaleCrop>
  <LinksUpToDate>false</LinksUpToDate>
  <CharactersWithSpaces>699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2016-12-13T10:54:00Z</dcterms:created>
  <dc:creator>宁玉可</dc:creator>
  <cp:lastModifiedBy>Mtime</cp:lastModifiedBy>
  <dcterms:modified xsi:type="dcterms:W3CDTF">2016-12-14T01:24:17Z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