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F254A">
      <w:pPr>
        <w:pStyle w:val="20"/>
        <w:spacing w:line="360" w:lineRule="auto"/>
        <w:ind w:firstLine="0" w:firstLineChars="0"/>
        <w:jc w:val="center"/>
        <w:rPr>
          <w:rFonts w:ascii="微软雅黑" w:hAnsi="微软雅黑" w:eastAsia="微软雅黑"/>
          <w:sz w:val="52"/>
          <w:szCs w:val="52"/>
        </w:rPr>
      </w:pPr>
      <w:bookmarkStart w:id="0" w:name="_Hlk109080280"/>
      <w:bookmarkEnd w:id="0"/>
    </w:p>
    <w:p w14:paraId="1CF7E92B">
      <w:pPr>
        <w:pStyle w:val="20"/>
        <w:spacing w:line="360" w:lineRule="auto"/>
        <w:ind w:firstLine="0" w:firstLineChars="0"/>
        <w:jc w:val="center"/>
        <w:rPr>
          <w:rFonts w:hint="default" w:ascii="微软雅黑" w:hAnsi="微软雅黑" w:eastAsia="微软雅黑"/>
          <w:color w:val="000000" w:themeColor="text1"/>
          <w:sz w:val="52"/>
          <w:szCs w:val="52"/>
          <w:lang w:val="en-US" w:eastAsia="zh-CN"/>
          <w14:textFill>
            <w14:solidFill>
              <w14:schemeClr w14:val="tx1"/>
            </w14:solidFill>
          </w14:textFill>
        </w:rPr>
      </w:pPr>
      <w:r>
        <w:rPr>
          <w:rFonts w:hint="eastAsia" w:ascii="微软雅黑" w:hAnsi="微软雅黑" w:eastAsia="微软雅黑"/>
          <w:color w:val="000000" w:themeColor="text1"/>
          <w:sz w:val="52"/>
          <w:szCs w:val="52"/>
          <w:lang w:val="en-US" w:eastAsia="zh-CN"/>
          <w14:textFill>
            <w14:solidFill>
              <w14:schemeClr w14:val="tx1"/>
            </w14:solidFill>
          </w14:textFill>
        </w:rPr>
        <w:t>[客户名称]有限公司</w:t>
      </w:r>
    </w:p>
    <w:p w14:paraId="7C008125">
      <w:pPr>
        <w:pStyle w:val="20"/>
        <w:spacing w:line="360" w:lineRule="auto"/>
        <w:ind w:firstLine="0" w:firstLineChars="0"/>
        <w:jc w:val="center"/>
        <w:rPr>
          <w:rFonts w:ascii="微软雅黑" w:hAnsi="微软雅黑" w:eastAsia="微软雅黑"/>
          <w:sz w:val="52"/>
          <w:szCs w:val="52"/>
        </w:rPr>
      </w:pPr>
      <w:r>
        <w:rPr>
          <w:rFonts w:hint="eastAsia" w:ascii="微软雅黑" w:hAnsi="微软雅黑" w:eastAsia="微软雅黑"/>
          <w:sz w:val="52"/>
          <w:szCs w:val="52"/>
        </w:rPr>
        <w:t>能源数字化管理系统</w:t>
      </w:r>
    </w:p>
    <w:p w14:paraId="4BACEC55">
      <w:pPr>
        <w:pStyle w:val="20"/>
        <w:spacing w:line="360" w:lineRule="auto"/>
        <w:ind w:firstLine="0" w:firstLineChars="0"/>
        <w:jc w:val="center"/>
        <w:rPr>
          <w:rFonts w:asciiTheme="majorEastAsia" w:hAnsiTheme="majorEastAsia" w:eastAsiaTheme="majorEastAsia"/>
          <w:sz w:val="52"/>
          <w:szCs w:val="52"/>
        </w:rPr>
      </w:pPr>
    </w:p>
    <w:p w14:paraId="238CACB7">
      <w:pPr>
        <w:pStyle w:val="20"/>
        <w:tabs>
          <w:tab w:val="left" w:pos="1896"/>
          <w:tab w:val="center" w:pos="4150"/>
        </w:tabs>
        <w:spacing w:line="360" w:lineRule="auto"/>
        <w:ind w:firstLine="0" w:firstLineChars="0"/>
        <w:rPr>
          <w:rFonts w:ascii="微软雅黑" w:hAnsi="微软雅黑" w:eastAsia="微软雅黑"/>
          <w:sz w:val="52"/>
          <w:szCs w:val="52"/>
        </w:rPr>
      </w:pPr>
      <w:r>
        <w:rPr>
          <w:rFonts w:ascii="微软雅黑" w:hAnsi="微软雅黑" w:eastAsia="微软雅黑"/>
          <w:sz w:val="52"/>
          <w:szCs w:val="52"/>
        </w:rPr>
        <w:tab/>
      </w:r>
      <w:r>
        <w:rPr>
          <w:rFonts w:ascii="微软雅黑" w:hAnsi="微软雅黑" w:eastAsia="微软雅黑"/>
          <w:sz w:val="52"/>
          <w:szCs w:val="52"/>
        </w:rPr>
        <w:tab/>
      </w:r>
      <w:r>
        <w:rPr>
          <w:rFonts w:hint="eastAsia" w:ascii="微软雅黑" w:hAnsi="微软雅黑" w:eastAsia="微软雅黑"/>
          <w:sz w:val="52"/>
          <w:szCs w:val="52"/>
        </w:rPr>
        <w:t>技</w:t>
      </w:r>
    </w:p>
    <w:p w14:paraId="46173585">
      <w:pPr>
        <w:pStyle w:val="20"/>
        <w:spacing w:line="360" w:lineRule="auto"/>
        <w:ind w:firstLine="0" w:firstLineChars="0"/>
        <w:jc w:val="center"/>
        <w:rPr>
          <w:rFonts w:ascii="微软雅黑" w:hAnsi="微软雅黑" w:eastAsia="微软雅黑"/>
          <w:sz w:val="52"/>
          <w:szCs w:val="52"/>
        </w:rPr>
      </w:pPr>
      <w:r>
        <w:rPr>
          <w:rFonts w:hint="eastAsia" w:ascii="微软雅黑" w:hAnsi="微软雅黑" w:eastAsia="微软雅黑"/>
          <w:sz w:val="52"/>
          <w:szCs w:val="52"/>
        </w:rPr>
        <w:t>术</w:t>
      </w:r>
    </w:p>
    <w:p w14:paraId="6FCD4D52">
      <w:pPr>
        <w:pStyle w:val="20"/>
        <w:spacing w:line="360" w:lineRule="auto"/>
        <w:ind w:firstLine="0" w:firstLineChars="0"/>
        <w:jc w:val="center"/>
        <w:rPr>
          <w:rFonts w:ascii="微软雅黑" w:hAnsi="微软雅黑" w:eastAsia="微软雅黑"/>
          <w:sz w:val="52"/>
          <w:szCs w:val="52"/>
        </w:rPr>
      </w:pPr>
      <w:r>
        <w:rPr>
          <w:rFonts w:hint="eastAsia" w:ascii="微软雅黑" w:hAnsi="微软雅黑" w:eastAsia="微软雅黑"/>
          <w:sz w:val="52"/>
          <w:szCs w:val="52"/>
        </w:rPr>
        <w:t>方</w:t>
      </w:r>
    </w:p>
    <w:p w14:paraId="44192FA3">
      <w:pPr>
        <w:pStyle w:val="20"/>
        <w:spacing w:line="360" w:lineRule="auto"/>
        <w:ind w:firstLine="0" w:firstLineChars="0"/>
        <w:jc w:val="center"/>
        <w:rPr>
          <w:rFonts w:asciiTheme="majorEastAsia" w:hAnsiTheme="majorEastAsia" w:eastAsiaTheme="majorEastAsia"/>
          <w:sz w:val="52"/>
          <w:szCs w:val="52"/>
        </w:rPr>
      </w:pPr>
      <w:r>
        <w:rPr>
          <w:rFonts w:hint="eastAsia" w:ascii="微软雅黑" w:hAnsi="微软雅黑" w:eastAsia="微软雅黑"/>
          <w:sz w:val="52"/>
          <w:szCs w:val="52"/>
        </w:rPr>
        <w:t>案</w:t>
      </w:r>
    </w:p>
    <w:p w14:paraId="32D486FB">
      <w:pPr>
        <w:pStyle w:val="20"/>
        <w:spacing w:line="360" w:lineRule="auto"/>
        <w:ind w:firstLine="0" w:firstLineChars="0"/>
        <w:jc w:val="center"/>
        <w:rPr>
          <w:rFonts w:asciiTheme="majorEastAsia" w:hAnsiTheme="majorEastAsia" w:eastAsiaTheme="majorEastAsia"/>
          <w:sz w:val="52"/>
          <w:szCs w:val="52"/>
        </w:rPr>
      </w:pPr>
    </w:p>
    <w:p w14:paraId="5888011F">
      <w:pPr>
        <w:widowControl/>
        <w:spacing w:line="240" w:lineRule="auto"/>
        <w:ind w:firstLine="0" w:firstLineChars="0"/>
        <w:rPr>
          <w:rFonts w:asciiTheme="majorEastAsia" w:hAnsiTheme="majorEastAsia" w:eastAsiaTheme="majorEastAsia"/>
          <w:b/>
          <w:bCs/>
          <w:caps/>
          <w:sz w:val="32"/>
          <w:szCs w:val="40"/>
        </w:rPr>
      </w:pPr>
      <w:r>
        <w:rPr>
          <w:rFonts w:asciiTheme="majorEastAsia" w:hAnsiTheme="majorEastAsia" w:eastAsiaTheme="majorEastAsia"/>
          <w:sz w:val="32"/>
          <w:szCs w:val="40"/>
        </w:rPr>
        <mc:AlternateContent>
          <mc:Choice Requires="wps">
            <w:drawing>
              <wp:anchor distT="45720" distB="45720" distL="114300" distR="114300" simplePos="0" relativeHeight="251659264" behindDoc="0" locked="0" layoutInCell="1" allowOverlap="1">
                <wp:simplePos x="0" y="0"/>
                <wp:positionH relativeFrom="column">
                  <wp:posOffset>1558925</wp:posOffset>
                </wp:positionH>
                <wp:positionV relativeFrom="paragraph">
                  <wp:posOffset>1354455</wp:posOffset>
                </wp:positionV>
                <wp:extent cx="2002155" cy="409575"/>
                <wp:effectExtent l="0" t="0" r="0" b="9525"/>
                <wp:wrapSquare wrapText="bothSides"/>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02155" cy="409575"/>
                        </a:xfrm>
                        <a:prstGeom prst="rect">
                          <a:avLst/>
                        </a:prstGeom>
                        <a:solidFill>
                          <a:srgbClr val="FFFFFF"/>
                        </a:solidFill>
                        <a:ln w="9525">
                          <a:noFill/>
                          <a:miter lim="800000"/>
                        </a:ln>
                      </wps:spPr>
                      <wps:txbx>
                        <w:txbxContent>
                          <w:p w14:paraId="0C5D8BCB">
                            <w:pPr>
                              <w:ind w:firstLine="640"/>
                              <w:rPr>
                                <w:rFonts w:ascii="微软雅黑" w:hAnsi="微软雅黑" w:eastAsia="微软雅黑"/>
                                <w:b/>
                                <w:bCs/>
                                <w:sz w:val="32"/>
                                <w:szCs w:val="32"/>
                              </w:rPr>
                            </w:pPr>
                            <w:r>
                              <w:rPr>
                                <w:rFonts w:hint="eastAsia" w:ascii="微软雅黑" w:hAnsi="微软雅黑" w:eastAsia="微软雅黑"/>
                                <w:b/>
                                <w:bCs/>
                                <w:sz w:val="32"/>
                                <w:szCs w:val="32"/>
                              </w:rPr>
                              <w:t>2025年10月</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2.75pt;margin-top:106.65pt;height:32.25pt;width:157.65pt;mso-wrap-distance-bottom:3.6pt;mso-wrap-distance-left:9pt;mso-wrap-distance-right:9pt;mso-wrap-distance-top:3.6pt;z-index:251659264;mso-width-relative:page;mso-height-relative:page;" fillcolor="#FFFFFF" filled="t" stroked="f" coordsize="21600,21600" o:gfxdata="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AqgjtkAAAALAQAADwAAAAAAAAABACAAAAAiAAAAZHJzL2Rv&#10;d25yZXYueG1sUEsBAhQAFAAAAAgAh07iQEoi6045AgAAUwQAAA4AAAAAAAAAAQAgAAAAKAEAAGRy&#10;cy9lMm9Eb2MueG1sUEsFBgAAAAAGAAYAWQEAANMFAAAAAA==&#10;">
                <v:fill on="t" focussize="0,0"/>
                <v:stroke on="f" miterlimit="8" joinstyle="miter"/>
                <v:imagedata o:title=""/>
                <o:lock v:ext="edit" aspectratio="f"/>
                <v:textbox>
                  <w:txbxContent>
                    <w:p w14:paraId="0C5D8BCB">
                      <w:pPr>
                        <w:ind w:firstLine="640"/>
                        <w:rPr>
                          <w:rFonts w:ascii="微软雅黑" w:hAnsi="微软雅黑" w:eastAsia="微软雅黑"/>
                          <w:b/>
                          <w:bCs/>
                          <w:sz w:val="32"/>
                          <w:szCs w:val="32"/>
                        </w:rPr>
                      </w:pPr>
                      <w:r>
                        <w:rPr>
                          <w:rFonts w:hint="eastAsia" w:ascii="微软雅黑" w:hAnsi="微软雅黑" w:eastAsia="微软雅黑"/>
                          <w:b/>
                          <w:bCs/>
                          <w:sz w:val="32"/>
                          <w:szCs w:val="32"/>
                        </w:rPr>
                        <w:t>2025年10月</w:t>
                      </w:r>
                    </w:p>
                  </w:txbxContent>
                </v:textbox>
                <w10:wrap type="square"/>
              </v:shape>
            </w:pict>
          </mc:Fallback>
        </mc:AlternateContent>
      </w:r>
      <w:r>
        <w:rPr>
          <w:rFonts w:asciiTheme="majorEastAsia" w:hAnsiTheme="majorEastAsia" w:eastAsiaTheme="majorEastAsia"/>
          <w:sz w:val="32"/>
          <w:szCs w:val="40"/>
        </w:rPr>
        <w:br w:type="page"/>
      </w:r>
    </w:p>
    <w:sdt>
      <w:sdtPr>
        <w:rPr>
          <w:rFonts w:asciiTheme="majorEastAsia" w:hAnsiTheme="majorEastAsia" w:eastAsiaTheme="majorEastAsia"/>
          <w:b w:val="0"/>
          <w:kern w:val="2"/>
          <w:sz w:val="32"/>
          <w:szCs w:val="32"/>
          <w:highlight w:val="lightGray"/>
        </w:rPr>
        <w:id w:val="92204634"/>
      </w:sdtPr>
      <w:sdtEndPr>
        <w:rPr>
          <w:rFonts w:asciiTheme="majorEastAsia" w:hAnsiTheme="majorEastAsia" w:eastAsiaTheme="majorEastAsia"/>
          <w:b w:val="0"/>
          <w:bCs/>
          <w:kern w:val="2"/>
          <w:sz w:val="24"/>
          <w:szCs w:val="24"/>
          <w:highlight w:val="none"/>
          <w:lang w:val="zh-CN"/>
        </w:rPr>
      </w:sdtEndPr>
      <w:sdtContent>
        <w:p w14:paraId="191D6803">
          <w:pPr>
            <w:pStyle w:val="2"/>
            <w:numPr>
              <w:ilvl w:val="0"/>
              <w:numId w:val="0"/>
            </w:numPr>
            <w:spacing w:after="120"/>
            <w:jc w:val="center"/>
            <w:rPr>
              <w:rFonts w:hAnsi="微软雅黑"/>
              <w:bCs/>
              <w:sz w:val="32"/>
              <w:szCs w:val="32"/>
              <w:highlight w:val="lightGray"/>
            </w:rPr>
          </w:pPr>
          <w:bookmarkStart w:id="1" w:name="_Toc508397710"/>
          <w:r>
            <w:rPr>
              <w:rFonts w:hAnsi="微软雅黑"/>
              <w:bCs/>
              <w:sz w:val="32"/>
              <w:szCs w:val="32"/>
              <w:highlight w:val="lightGray"/>
            </w:rPr>
            <w:t>目录</w:t>
          </w:r>
          <w:bookmarkEnd w:id="1"/>
        </w:p>
        <w:p w14:paraId="73AB1F49">
          <w:pPr>
            <w:pStyle w:val="20"/>
            <w:tabs>
              <w:tab w:val="right" w:leader="dot" w:pos="8300"/>
              <w:tab w:val="clear" w:pos="8290"/>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_Toc508397710 </w:instrText>
          </w:r>
          <w:r>
            <w:rPr>
              <w:rFonts w:ascii="宋体" w:hAnsi="宋体" w:eastAsia="宋体"/>
            </w:rPr>
            <w:fldChar w:fldCharType="separate"/>
          </w:r>
          <w:r>
            <w:rPr>
              <w:rFonts w:hAnsi="微软雅黑"/>
              <w:bCs/>
              <w:szCs w:val="32"/>
              <w:highlight w:val="lightGray"/>
            </w:rPr>
            <w:t>目录</w:t>
          </w:r>
          <w:r>
            <w:tab/>
          </w:r>
          <w:r>
            <w:fldChar w:fldCharType="begin"/>
          </w:r>
          <w:r>
            <w:instrText xml:space="preserve"> PAGEREF _Toc508397710 \h </w:instrText>
          </w:r>
          <w:r>
            <w:fldChar w:fldCharType="separate"/>
          </w:r>
          <w:r>
            <w:t>1</w:t>
          </w:r>
          <w:r>
            <w:fldChar w:fldCharType="end"/>
          </w:r>
          <w:r>
            <w:rPr>
              <w:rFonts w:ascii="宋体" w:hAnsi="宋体" w:eastAsia="宋体"/>
            </w:rPr>
            <w:fldChar w:fldCharType="end"/>
          </w:r>
        </w:p>
        <w:p w14:paraId="042787C5">
          <w:pPr>
            <w:pStyle w:val="20"/>
            <w:tabs>
              <w:tab w:val="right" w:leader="dot" w:pos="8300"/>
              <w:tab w:val="clear" w:pos="8290"/>
            </w:tabs>
          </w:pPr>
          <w:r>
            <w:rPr>
              <w:rFonts w:ascii="宋体" w:hAnsi="宋体" w:eastAsia="宋体"/>
              <w:bCs/>
              <w:lang w:val="zh-CN"/>
            </w:rPr>
            <w:fldChar w:fldCharType="begin"/>
          </w:r>
          <w:r>
            <w:rPr>
              <w:rFonts w:ascii="宋体" w:hAnsi="宋体" w:eastAsia="宋体"/>
              <w:bCs/>
              <w:lang w:val="zh-CN"/>
            </w:rPr>
            <w:instrText xml:space="preserve"> HYPERLINK \l _Toc1950364204 </w:instrText>
          </w:r>
          <w:r>
            <w:rPr>
              <w:rFonts w:ascii="宋体" w:hAnsi="宋体" w:eastAsia="宋体"/>
              <w:bCs/>
              <w:lang w:val="zh-CN"/>
            </w:rPr>
            <w:fldChar w:fldCharType="separate"/>
          </w:r>
          <w:r>
            <w:rPr>
              <w:rFonts w:hint="eastAsia" w:hAnsi="微软雅黑"/>
              <w:szCs w:val="32"/>
              <w:highlight w:val="lightGray"/>
            </w:rPr>
            <w:t>第一章、项目概述</w:t>
          </w:r>
          <w:r>
            <w:tab/>
          </w:r>
          <w:r>
            <w:fldChar w:fldCharType="begin"/>
          </w:r>
          <w:r>
            <w:instrText xml:space="preserve"> PAGEREF _Toc1950364204 \h </w:instrText>
          </w:r>
          <w:r>
            <w:fldChar w:fldCharType="separate"/>
          </w:r>
          <w:r>
            <w:t>3</w:t>
          </w:r>
          <w:r>
            <w:fldChar w:fldCharType="end"/>
          </w:r>
          <w:r>
            <w:rPr>
              <w:rFonts w:ascii="宋体" w:hAnsi="宋体" w:eastAsia="宋体"/>
              <w:bCs/>
              <w:lang w:val="zh-CN"/>
            </w:rPr>
            <w:fldChar w:fldCharType="end"/>
          </w:r>
        </w:p>
        <w:p w14:paraId="1D105EBE">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_Toc580788820 </w:instrText>
          </w:r>
          <w:r>
            <w:rPr>
              <w:rFonts w:ascii="宋体" w:hAnsi="宋体" w:eastAsia="宋体"/>
              <w:bCs/>
              <w:lang w:val="zh-CN"/>
            </w:rPr>
            <w:fldChar w:fldCharType="separate"/>
          </w:r>
          <w:r>
            <w:rPr>
              <w:rFonts w:hint="default" w:ascii="微软雅黑" w:hAnsi="微软雅黑" w:eastAsia="微软雅黑"/>
              <w:szCs w:val="28"/>
            </w:rPr>
            <w:t xml:space="preserve">1.1 </w:t>
          </w:r>
          <w:r>
            <w:rPr>
              <w:rFonts w:hint="eastAsia" w:ascii="微软雅黑" w:hAnsi="微软雅黑" w:eastAsia="微软雅黑"/>
              <w:szCs w:val="28"/>
            </w:rPr>
            <w:t>项目背景</w:t>
          </w:r>
          <w:r>
            <w:tab/>
          </w:r>
          <w:r>
            <w:fldChar w:fldCharType="begin"/>
          </w:r>
          <w:r>
            <w:instrText xml:space="preserve"> PAGEREF _Toc580788820 \h </w:instrText>
          </w:r>
          <w:r>
            <w:fldChar w:fldCharType="separate"/>
          </w:r>
          <w:r>
            <w:t>3</w:t>
          </w:r>
          <w:r>
            <w:fldChar w:fldCharType="end"/>
          </w:r>
          <w:r>
            <w:rPr>
              <w:rFonts w:ascii="宋体" w:hAnsi="宋体" w:eastAsia="宋体"/>
              <w:bCs/>
              <w:lang w:val="zh-CN"/>
            </w:rPr>
            <w:fldChar w:fldCharType="end"/>
          </w:r>
        </w:p>
        <w:p w14:paraId="1D87F6FD">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_Toc1004522125 </w:instrText>
          </w:r>
          <w:r>
            <w:rPr>
              <w:rFonts w:ascii="宋体" w:hAnsi="宋体" w:eastAsia="宋体"/>
              <w:bCs/>
              <w:lang w:val="zh-CN"/>
            </w:rPr>
            <w:fldChar w:fldCharType="separate"/>
          </w:r>
          <w:r>
            <w:rPr>
              <w:rFonts w:hint="default" w:ascii="微软雅黑" w:hAnsi="微软雅黑" w:eastAsia="微软雅黑"/>
              <w:szCs w:val="28"/>
            </w:rPr>
            <w:t xml:space="preserve">1.2 </w:t>
          </w:r>
          <w:r>
            <w:rPr>
              <w:rFonts w:hint="eastAsia" w:ascii="微软雅黑" w:hAnsi="微软雅黑" w:eastAsia="微软雅黑"/>
              <w:szCs w:val="28"/>
            </w:rPr>
            <w:t>项目</w:t>
          </w:r>
          <w:r>
            <w:rPr>
              <w:rFonts w:hint="eastAsia" w:ascii="微软雅黑" w:hAnsi="微软雅黑" w:eastAsia="微软雅黑"/>
              <w:szCs w:val="28"/>
              <w:lang w:val="en-US" w:eastAsia="zh-CN"/>
            </w:rPr>
            <w:t>范围</w:t>
          </w:r>
          <w:r>
            <w:tab/>
          </w:r>
          <w:r>
            <w:fldChar w:fldCharType="begin"/>
          </w:r>
          <w:r>
            <w:instrText xml:space="preserve"> PAGEREF _Toc1004522125 \h </w:instrText>
          </w:r>
          <w:r>
            <w:fldChar w:fldCharType="separate"/>
          </w:r>
          <w:r>
            <w:t>3</w:t>
          </w:r>
          <w:r>
            <w:fldChar w:fldCharType="end"/>
          </w:r>
          <w:r>
            <w:rPr>
              <w:rFonts w:ascii="宋体" w:hAnsi="宋体" w:eastAsia="宋体"/>
              <w:bCs/>
              <w:lang w:val="zh-CN"/>
            </w:rPr>
            <w:fldChar w:fldCharType="end"/>
          </w:r>
        </w:p>
        <w:p w14:paraId="445EF5A3">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_Toc1634405808 </w:instrText>
          </w:r>
          <w:r>
            <w:rPr>
              <w:rFonts w:ascii="宋体" w:hAnsi="宋体" w:eastAsia="宋体"/>
              <w:bCs/>
              <w:lang w:val="zh-CN"/>
            </w:rPr>
            <w:fldChar w:fldCharType="separate"/>
          </w:r>
          <w:r>
            <w:rPr>
              <w:rFonts w:hint="default" w:ascii="宋体" w:hAnsi="宋体" w:eastAsia="宋体" w:cs="宋体"/>
              <w:kern w:val="2"/>
              <w:szCs w:val="24"/>
              <w:lang w:val="en-US" w:eastAsia="zh-CN" w:bidi="ar-SA"/>
            </w:rPr>
            <w:t xml:space="preserve">1.3 </w:t>
          </w:r>
          <w:r>
            <w:rPr>
              <w:rFonts w:hint="eastAsia" w:ascii="微软雅黑" w:hAnsi="微软雅黑" w:eastAsia="微软雅黑"/>
              <w:szCs w:val="28"/>
            </w:rPr>
            <w:t>项目</w:t>
          </w:r>
          <w:r>
            <w:rPr>
              <w:rFonts w:hint="eastAsia" w:ascii="微软雅黑" w:hAnsi="微软雅黑" w:eastAsia="微软雅黑"/>
              <w:szCs w:val="28"/>
              <w:lang w:val="en-US" w:eastAsia="zh-CN"/>
            </w:rPr>
            <w:t>目标</w:t>
          </w:r>
          <w:r>
            <w:tab/>
          </w:r>
          <w:r>
            <w:fldChar w:fldCharType="begin"/>
          </w:r>
          <w:r>
            <w:instrText xml:space="preserve"> PAGEREF _Toc1634405808 \h </w:instrText>
          </w:r>
          <w:r>
            <w:fldChar w:fldCharType="separate"/>
          </w:r>
          <w:r>
            <w:t>3</w:t>
          </w:r>
          <w:r>
            <w:fldChar w:fldCharType="end"/>
          </w:r>
          <w:r>
            <w:rPr>
              <w:rFonts w:ascii="宋体" w:hAnsi="宋体" w:eastAsia="宋体"/>
              <w:bCs/>
              <w:lang w:val="zh-CN"/>
            </w:rPr>
            <w:fldChar w:fldCharType="end"/>
          </w:r>
        </w:p>
        <w:p w14:paraId="15BDE4C5">
          <w:pPr>
            <w:pStyle w:val="20"/>
            <w:tabs>
              <w:tab w:val="right" w:leader="dot" w:pos="8300"/>
              <w:tab w:val="clear" w:pos="8290"/>
            </w:tabs>
          </w:pPr>
          <w:r>
            <w:rPr>
              <w:rFonts w:ascii="宋体" w:hAnsi="宋体" w:eastAsia="宋体"/>
              <w:bCs/>
              <w:lang w:val="zh-CN"/>
            </w:rPr>
            <w:fldChar w:fldCharType="begin"/>
          </w:r>
          <w:r>
            <w:rPr>
              <w:rFonts w:ascii="宋体" w:hAnsi="宋体" w:eastAsia="宋体"/>
              <w:bCs/>
              <w:lang w:val="zh-CN"/>
            </w:rPr>
            <w:instrText xml:space="preserve"> HYPERLINK \l _Toc995086279 </w:instrText>
          </w:r>
          <w:r>
            <w:rPr>
              <w:rFonts w:ascii="宋体" w:hAnsi="宋体" w:eastAsia="宋体"/>
              <w:bCs/>
              <w:lang w:val="zh-CN"/>
            </w:rPr>
            <w:fldChar w:fldCharType="separate"/>
          </w:r>
          <w:r>
            <w:rPr>
              <w:rFonts w:hint="eastAsia" w:hAnsi="微软雅黑"/>
              <w:szCs w:val="32"/>
              <w:highlight w:val="lightGray"/>
            </w:rPr>
            <w:t>第二章、项目需求</w:t>
          </w:r>
          <w:r>
            <w:tab/>
          </w:r>
          <w:r>
            <w:fldChar w:fldCharType="begin"/>
          </w:r>
          <w:r>
            <w:instrText xml:space="preserve"> PAGEREF _Toc995086279 \h </w:instrText>
          </w:r>
          <w:r>
            <w:fldChar w:fldCharType="separate"/>
          </w:r>
          <w:r>
            <w:t>4</w:t>
          </w:r>
          <w:r>
            <w:fldChar w:fldCharType="end"/>
          </w:r>
          <w:r>
            <w:rPr>
              <w:rFonts w:ascii="宋体" w:hAnsi="宋体" w:eastAsia="宋体"/>
              <w:bCs/>
              <w:lang w:val="zh-CN"/>
            </w:rPr>
            <w:fldChar w:fldCharType="end"/>
          </w:r>
        </w:p>
        <w:p w14:paraId="73567B7B">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_Toc1959931964 </w:instrText>
          </w:r>
          <w:r>
            <w:rPr>
              <w:rFonts w:ascii="宋体" w:hAnsi="宋体" w:eastAsia="宋体"/>
              <w:bCs/>
              <w:lang w:val="zh-CN"/>
            </w:rPr>
            <w:fldChar w:fldCharType="separate"/>
          </w:r>
          <w:r>
            <w:rPr>
              <w:rFonts w:hint="eastAsia" w:ascii="微软雅黑" w:hAnsi="微软雅黑" w:eastAsia="微软雅黑"/>
              <w:szCs w:val="28"/>
            </w:rPr>
            <w:t>2.</w:t>
          </w:r>
          <w:r>
            <w:rPr>
              <w:rFonts w:ascii="微软雅黑" w:hAnsi="微软雅黑" w:eastAsia="微软雅黑"/>
              <w:szCs w:val="28"/>
            </w:rPr>
            <w:t xml:space="preserve">1 </w:t>
          </w:r>
          <w:r>
            <w:rPr>
              <w:rFonts w:hint="eastAsia" w:ascii="微软雅黑" w:hAnsi="微软雅黑" w:eastAsia="微软雅黑"/>
              <w:szCs w:val="28"/>
            </w:rPr>
            <w:t>需求描述</w:t>
          </w:r>
          <w:r>
            <w:tab/>
          </w:r>
          <w:r>
            <w:fldChar w:fldCharType="begin"/>
          </w:r>
          <w:r>
            <w:instrText xml:space="preserve"> PAGEREF _Toc1959931964 \h </w:instrText>
          </w:r>
          <w:r>
            <w:fldChar w:fldCharType="separate"/>
          </w:r>
          <w:r>
            <w:t>4</w:t>
          </w:r>
          <w:r>
            <w:fldChar w:fldCharType="end"/>
          </w:r>
          <w:r>
            <w:rPr>
              <w:rFonts w:ascii="宋体" w:hAnsi="宋体" w:eastAsia="宋体"/>
              <w:bCs/>
              <w:lang w:val="zh-CN"/>
            </w:rPr>
            <w:fldChar w:fldCharType="end"/>
          </w:r>
        </w:p>
        <w:p w14:paraId="4C73C6D0">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_Toc324857615 </w:instrText>
          </w:r>
          <w:r>
            <w:rPr>
              <w:rFonts w:ascii="宋体" w:hAnsi="宋体" w:eastAsia="宋体"/>
              <w:bCs/>
              <w:lang w:val="zh-CN"/>
            </w:rPr>
            <w:fldChar w:fldCharType="separate"/>
          </w:r>
          <w:r>
            <w:rPr>
              <w:rFonts w:hint="eastAsia" w:ascii="微软雅黑" w:hAnsi="微软雅黑" w:eastAsia="微软雅黑"/>
              <w:szCs w:val="28"/>
            </w:rPr>
            <w:t>2.</w:t>
          </w:r>
          <w:r>
            <w:rPr>
              <w:rFonts w:ascii="微软雅黑" w:hAnsi="微软雅黑" w:eastAsia="微软雅黑"/>
              <w:szCs w:val="28"/>
            </w:rPr>
            <w:t xml:space="preserve">2 </w:t>
          </w:r>
          <w:r>
            <w:rPr>
              <w:rFonts w:hint="eastAsia" w:ascii="微软雅黑" w:hAnsi="微软雅黑" w:eastAsia="微软雅黑"/>
              <w:szCs w:val="28"/>
            </w:rPr>
            <w:t>项目范围</w:t>
          </w:r>
          <w:r>
            <w:tab/>
          </w:r>
          <w:r>
            <w:fldChar w:fldCharType="begin"/>
          </w:r>
          <w:r>
            <w:instrText xml:space="preserve"> PAGEREF _Toc324857615 \h </w:instrText>
          </w:r>
          <w:r>
            <w:fldChar w:fldCharType="separate"/>
          </w:r>
          <w:r>
            <w:t>6</w:t>
          </w:r>
          <w:r>
            <w:fldChar w:fldCharType="end"/>
          </w:r>
          <w:r>
            <w:rPr>
              <w:rFonts w:ascii="宋体" w:hAnsi="宋体" w:eastAsia="宋体"/>
              <w:bCs/>
              <w:lang w:val="zh-CN"/>
            </w:rPr>
            <w:fldChar w:fldCharType="end"/>
          </w:r>
        </w:p>
        <w:p w14:paraId="575C456E">
          <w:pPr>
            <w:pStyle w:val="20"/>
            <w:tabs>
              <w:tab w:val="right" w:leader="dot" w:pos="8300"/>
              <w:tab w:val="clear" w:pos="8290"/>
            </w:tabs>
          </w:pPr>
          <w:r>
            <w:rPr>
              <w:rFonts w:ascii="宋体" w:hAnsi="宋体" w:eastAsia="宋体"/>
              <w:bCs/>
              <w:lang w:val="zh-CN"/>
            </w:rPr>
            <w:fldChar w:fldCharType="begin"/>
          </w:r>
          <w:r>
            <w:rPr>
              <w:rFonts w:ascii="宋体" w:hAnsi="宋体" w:eastAsia="宋体"/>
              <w:bCs/>
              <w:lang w:val="zh-CN"/>
            </w:rPr>
            <w:instrText xml:space="preserve"> HYPERLINK \l _Toc978504631 </w:instrText>
          </w:r>
          <w:r>
            <w:rPr>
              <w:rFonts w:ascii="宋体" w:hAnsi="宋体" w:eastAsia="宋体"/>
              <w:bCs/>
              <w:lang w:val="zh-CN"/>
            </w:rPr>
            <w:fldChar w:fldCharType="separate"/>
          </w:r>
          <w:r>
            <w:rPr>
              <w:rFonts w:hint="default" w:ascii="微软雅黑" w:hAnsi="微软雅黑" w:eastAsia="微软雅黑"/>
              <w:szCs w:val="32"/>
            </w:rPr>
            <w:t xml:space="preserve">第三章、 </w:t>
          </w:r>
          <w:r>
            <w:rPr>
              <w:rFonts w:hint="eastAsia" w:hAnsi="微软雅黑"/>
              <w:szCs w:val="32"/>
              <w:highlight w:val="lightGray"/>
            </w:rPr>
            <w:t>总体方案</w:t>
          </w:r>
          <w:r>
            <w:tab/>
          </w:r>
          <w:r>
            <w:fldChar w:fldCharType="begin"/>
          </w:r>
          <w:r>
            <w:instrText xml:space="preserve"> PAGEREF _Toc978504631 \h </w:instrText>
          </w:r>
          <w:r>
            <w:fldChar w:fldCharType="separate"/>
          </w:r>
          <w:r>
            <w:t>7</w:t>
          </w:r>
          <w:r>
            <w:fldChar w:fldCharType="end"/>
          </w:r>
          <w:r>
            <w:rPr>
              <w:rFonts w:ascii="宋体" w:hAnsi="宋体" w:eastAsia="宋体"/>
              <w:bCs/>
              <w:lang w:val="zh-CN"/>
            </w:rPr>
            <w:fldChar w:fldCharType="end"/>
          </w:r>
        </w:p>
        <w:p w14:paraId="0F8ACF9C">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_Toc297564491 </w:instrText>
          </w:r>
          <w:r>
            <w:rPr>
              <w:rFonts w:ascii="宋体" w:hAnsi="宋体" w:eastAsia="宋体"/>
              <w:bCs/>
              <w:lang w:val="zh-CN"/>
            </w:rPr>
            <w:fldChar w:fldCharType="separate"/>
          </w:r>
          <w:r>
            <w:rPr>
              <w:rFonts w:hint="eastAsia" w:ascii="微软雅黑" w:hAnsi="微软雅黑" w:eastAsia="微软雅黑"/>
              <w:szCs w:val="28"/>
            </w:rPr>
            <w:t>3</w:t>
          </w:r>
          <w:r>
            <w:rPr>
              <w:rFonts w:ascii="微软雅黑" w:hAnsi="微软雅黑" w:eastAsia="微软雅黑"/>
              <w:szCs w:val="28"/>
            </w:rPr>
            <w:t>.1</w:t>
          </w:r>
          <w:r>
            <w:rPr>
              <w:rFonts w:hint="eastAsia" w:ascii="微软雅黑" w:hAnsi="微软雅黑" w:eastAsia="微软雅黑"/>
              <w:szCs w:val="28"/>
              <w:lang w:val="en-US" w:eastAsia="zh-CN"/>
            </w:rPr>
            <w:t>总体规划思路</w:t>
          </w:r>
          <w:r>
            <w:tab/>
          </w:r>
          <w:r>
            <w:fldChar w:fldCharType="begin"/>
          </w:r>
          <w:r>
            <w:instrText xml:space="preserve"> PAGEREF _Toc297564491 \h </w:instrText>
          </w:r>
          <w:r>
            <w:fldChar w:fldCharType="separate"/>
          </w:r>
          <w:r>
            <w:t>7</w:t>
          </w:r>
          <w:r>
            <w:fldChar w:fldCharType="end"/>
          </w:r>
          <w:r>
            <w:rPr>
              <w:rFonts w:ascii="宋体" w:hAnsi="宋体" w:eastAsia="宋体"/>
              <w:bCs/>
              <w:lang w:val="zh-CN"/>
            </w:rPr>
            <w:fldChar w:fldCharType="end"/>
          </w:r>
        </w:p>
        <w:p w14:paraId="0B06F74B">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_Toc1824470021 </w:instrText>
          </w:r>
          <w:r>
            <w:rPr>
              <w:rFonts w:ascii="宋体" w:hAnsi="宋体" w:eastAsia="宋体"/>
              <w:bCs/>
              <w:lang w:val="zh-CN"/>
            </w:rPr>
            <w:fldChar w:fldCharType="separate"/>
          </w:r>
          <w:r>
            <w:rPr>
              <w:rFonts w:hint="eastAsia" w:ascii="微软雅黑" w:hAnsi="微软雅黑" w:eastAsia="微软雅黑"/>
              <w:szCs w:val="28"/>
            </w:rPr>
            <w:t>3</w:t>
          </w:r>
          <w:r>
            <w:rPr>
              <w:rFonts w:ascii="微软雅黑" w:hAnsi="微软雅黑" w:eastAsia="微软雅黑"/>
              <w:szCs w:val="28"/>
            </w:rPr>
            <w:t>.2</w:t>
          </w:r>
          <w:r>
            <w:rPr>
              <w:rFonts w:hint="eastAsia" w:ascii="微软雅黑" w:hAnsi="微软雅黑" w:eastAsia="微软雅黑"/>
              <w:szCs w:val="28"/>
            </w:rPr>
            <w:t>系统整体架构</w:t>
          </w:r>
          <w:r>
            <w:tab/>
          </w:r>
          <w:r>
            <w:fldChar w:fldCharType="begin"/>
          </w:r>
          <w:r>
            <w:instrText xml:space="preserve"> PAGEREF _Toc1824470021 \h </w:instrText>
          </w:r>
          <w:r>
            <w:fldChar w:fldCharType="separate"/>
          </w:r>
          <w:r>
            <w:t>8</w:t>
          </w:r>
          <w:r>
            <w:fldChar w:fldCharType="end"/>
          </w:r>
          <w:r>
            <w:rPr>
              <w:rFonts w:ascii="宋体" w:hAnsi="宋体" w:eastAsia="宋体"/>
              <w:bCs/>
              <w:lang w:val="zh-CN"/>
            </w:rPr>
            <w:fldChar w:fldCharType="end"/>
          </w:r>
        </w:p>
        <w:p w14:paraId="6C9426C6">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_Toc2096131081 </w:instrText>
          </w:r>
          <w:r>
            <w:rPr>
              <w:rFonts w:ascii="宋体" w:hAnsi="宋体" w:eastAsia="宋体"/>
              <w:bCs/>
              <w:lang w:val="zh-CN"/>
            </w:rPr>
            <w:fldChar w:fldCharType="separate"/>
          </w:r>
          <w:r>
            <w:rPr>
              <w:rFonts w:hint="eastAsia" w:ascii="微软雅黑" w:hAnsi="微软雅黑" w:eastAsia="微软雅黑"/>
              <w:szCs w:val="28"/>
            </w:rPr>
            <w:t>3</w:t>
          </w:r>
          <w:r>
            <w:rPr>
              <w:rFonts w:ascii="微软雅黑" w:hAnsi="微软雅黑" w:eastAsia="微软雅黑"/>
              <w:szCs w:val="28"/>
            </w:rPr>
            <w:t>.3</w:t>
          </w:r>
          <w:r>
            <w:rPr>
              <w:rFonts w:hint="eastAsia" w:ascii="微软雅黑" w:hAnsi="微软雅黑" w:eastAsia="微软雅黑"/>
              <w:szCs w:val="28"/>
            </w:rPr>
            <w:t>功能</w:t>
          </w:r>
          <w:r>
            <w:rPr>
              <w:rFonts w:hint="eastAsia" w:ascii="微软雅黑" w:hAnsi="微软雅黑" w:eastAsia="微软雅黑"/>
              <w:szCs w:val="28"/>
              <w:lang w:val="en-US" w:eastAsia="zh-CN"/>
            </w:rPr>
            <w:t>架构</w:t>
          </w:r>
          <w:r>
            <w:tab/>
          </w:r>
          <w:r>
            <w:fldChar w:fldCharType="begin"/>
          </w:r>
          <w:r>
            <w:instrText xml:space="preserve"> PAGEREF _Toc2096131081 \h </w:instrText>
          </w:r>
          <w:r>
            <w:fldChar w:fldCharType="separate"/>
          </w:r>
          <w:r>
            <w:t>8</w:t>
          </w:r>
          <w:r>
            <w:fldChar w:fldCharType="end"/>
          </w:r>
          <w:r>
            <w:rPr>
              <w:rFonts w:ascii="宋体" w:hAnsi="宋体" w:eastAsia="宋体"/>
              <w:bCs/>
              <w:lang w:val="zh-CN"/>
            </w:rPr>
            <w:fldChar w:fldCharType="end"/>
          </w:r>
        </w:p>
        <w:p w14:paraId="4CF02E8F">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_Toc205849332 </w:instrText>
          </w:r>
          <w:r>
            <w:rPr>
              <w:rFonts w:ascii="宋体" w:hAnsi="宋体" w:eastAsia="宋体"/>
              <w:bCs/>
              <w:lang w:val="zh-CN"/>
            </w:rPr>
            <w:fldChar w:fldCharType="separate"/>
          </w:r>
          <w:r>
            <w:rPr>
              <w:rFonts w:hint="eastAsia" w:ascii="微软雅黑" w:hAnsi="微软雅黑" w:eastAsia="微软雅黑"/>
              <w:szCs w:val="28"/>
            </w:rPr>
            <w:t>3</w:t>
          </w:r>
          <w:r>
            <w:rPr>
              <w:rFonts w:ascii="微软雅黑" w:hAnsi="微软雅黑" w:eastAsia="微软雅黑"/>
              <w:szCs w:val="28"/>
            </w:rPr>
            <w:t>.</w:t>
          </w:r>
          <w:r>
            <w:rPr>
              <w:rFonts w:hint="eastAsia" w:ascii="微软雅黑" w:hAnsi="微软雅黑" w:eastAsia="微软雅黑"/>
              <w:szCs w:val="28"/>
              <w:lang w:val="en-US" w:eastAsia="zh-CN"/>
            </w:rPr>
            <w:t>4</w:t>
          </w:r>
          <w:r>
            <w:rPr>
              <w:rFonts w:hint="eastAsia" w:ascii="微软雅黑" w:hAnsi="微软雅黑" w:eastAsia="微软雅黑"/>
              <w:szCs w:val="28"/>
            </w:rPr>
            <w:t>功能</w:t>
          </w:r>
          <w:r>
            <w:rPr>
              <w:rFonts w:hint="eastAsia" w:ascii="微软雅黑" w:hAnsi="微软雅黑" w:eastAsia="微软雅黑"/>
              <w:szCs w:val="28"/>
              <w:lang w:val="en-US" w:eastAsia="zh-CN"/>
            </w:rPr>
            <w:t>规划</w:t>
          </w:r>
          <w:r>
            <w:tab/>
          </w:r>
          <w:r>
            <w:fldChar w:fldCharType="begin"/>
          </w:r>
          <w:r>
            <w:instrText xml:space="preserve"> PAGEREF _Toc205849332 \h </w:instrText>
          </w:r>
          <w:r>
            <w:fldChar w:fldCharType="separate"/>
          </w:r>
          <w:r>
            <w:t>9</w:t>
          </w:r>
          <w:r>
            <w:fldChar w:fldCharType="end"/>
          </w:r>
          <w:r>
            <w:rPr>
              <w:rFonts w:ascii="宋体" w:hAnsi="宋体" w:eastAsia="宋体"/>
              <w:bCs/>
              <w:lang w:val="zh-CN"/>
            </w:rPr>
            <w:fldChar w:fldCharType="end"/>
          </w:r>
        </w:p>
        <w:p w14:paraId="740226D4">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_Toc113567607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.1</w:t>
          </w:r>
          <w:r>
            <w:rPr>
              <w:rFonts w:ascii="微软雅黑" w:hAnsi="微软雅黑" w:eastAsia="微软雅黑"/>
            </w:rPr>
            <w:t>能源大屏</w:t>
          </w:r>
          <w:r>
            <w:tab/>
          </w:r>
          <w:r>
            <w:fldChar w:fldCharType="begin"/>
          </w:r>
          <w:r>
            <w:instrText xml:space="preserve"> PAGEREF _Toc113567607 \h </w:instrText>
          </w:r>
          <w:r>
            <w:fldChar w:fldCharType="separate"/>
          </w:r>
          <w:r>
            <w:t>11</w:t>
          </w:r>
          <w:r>
            <w:fldChar w:fldCharType="end"/>
          </w:r>
          <w:r>
            <w:rPr>
              <w:rFonts w:ascii="宋体" w:hAnsi="宋体" w:eastAsia="宋体"/>
              <w:bCs/>
              <w:lang w:val="zh-CN"/>
            </w:rPr>
            <w:fldChar w:fldCharType="end"/>
          </w:r>
        </w:p>
        <w:p w14:paraId="71B2B0AF">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_Toc1765292313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.2</w:t>
          </w:r>
          <w:r>
            <w:rPr>
              <w:rFonts w:ascii="微软雅黑" w:hAnsi="微软雅黑" w:eastAsia="微软雅黑"/>
            </w:rPr>
            <w:t>能</w:t>
          </w:r>
          <w:r>
            <w:rPr>
              <w:rFonts w:hint="eastAsia" w:ascii="微软雅黑" w:hAnsi="微软雅黑" w:eastAsia="微软雅黑" w:cs="Times New Roman"/>
              <w:lang w:val="en-US" w:eastAsia="zh-CN"/>
            </w:rPr>
            <w:t>源流向与损耗分析</w:t>
          </w:r>
          <w:r>
            <w:tab/>
          </w:r>
          <w:r>
            <w:fldChar w:fldCharType="begin"/>
          </w:r>
          <w:r>
            <w:instrText xml:space="preserve"> PAGEREF _Toc1765292313 \h </w:instrText>
          </w:r>
          <w:r>
            <w:fldChar w:fldCharType="separate"/>
          </w:r>
          <w:r>
            <w:t>12</w:t>
          </w:r>
          <w:r>
            <w:fldChar w:fldCharType="end"/>
          </w:r>
          <w:r>
            <w:rPr>
              <w:rFonts w:ascii="宋体" w:hAnsi="宋体" w:eastAsia="宋体"/>
              <w:bCs/>
              <w:lang w:val="zh-CN"/>
            </w:rPr>
            <w:fldChar w:fldCharType="end"/>
          </w:r>
        </w:p>
        <w:p w14:paraId="3DF4AE5A">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_Toc1781321286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.3</w:t>
          </w:r>
          <w:r>
            <w:rPr>
              <w:rFonts w:ascii="微软雅黑" w:hAnsi="微软雅黑" w:eastAsia="微软雅黑"/>
            </w:rPr>
            <w:t>能耗统计</w:t>
          </w:r>
          <w:r>
            <w:tab/>
          </w:r>
          <w:r>
            <w:fldChar w:fldCharType="begin"/>
          </w:r>
          <w:r>
            <w:instrText xml:space="preserve"> PAGEREF _Toc1781321286 \h </w:instrText>
          </w:r>
          <w:r>
            <w:fldChar w:fldCharType="separate"/>
          </w:r>
          <w:r>
            <w:t>13</w:t>
          </w:r>
          <w:r>
            <w:fldChar w:fldCharType="end"/>
          </w:r>
          <w:r>
            <w:rPr>
              <w:rFonts w:ascii="宋体" w:hAnsi="宋体" w:eastAsia="宋体"/>
              <w:bCs/>
              <w:lang w:val="zh-CN"/>
            </w:rPr>
            <w:fldChar w:fldCharType="end"/>
          </w:r>
        </w:p>
        <w:p w14:paraId="5886CDC6">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_Toc597330975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.3.5</w:t>
          </w:r>
          <w:r>
            <w:rPr>
              <w:rFonts w:ascii="微软雅黑" w:hAnsi="微软雅黑" w:eastAsia="微软雅黑"/>
            </w:rPr>
            <w:t>能耗指标管理</w:t>
          </w:r>
          <w:r>
            <w:tab/>
          </w:r>
          <w:r>
            <w:fldChar w:fldCharType="begin"/>
          </w:r>
          <w:r>
            <w:instrText xml:space="preserve"> PAGEREF _Toc597330975 \h </w:instrText>
          </w:r>
          <w:r>
            <w:fldChar w:fldCharType="separate"/>
          </w:r>
          <w:r>
            <w:t>18</w:t>
          </w:r>
          <w:r>
            <w:fldChar w:fldCharType="end"/>
          </w:r>
          <w:r>
            <w:rPr>
              <w:rFonts w:ascii="宋体" w:hAnsi="宋体" w:eastAsia="宋体"/>
              <w:bCs/>
              <w:lang w:val="zh-CN"/>
            </w:rPr>
            <w:fldChar w:fldCharType="end"/>
          </w:r>
        </w:p>
        <w:p w14:paraId="5E018745">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_Toc2003130747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.3.6</w:t>
          </w:r>
          <w:r>
            <w:rPr>
              <w:rFonts w:ascii="微软雅黑" w:hAnsi="微软雅黑" w:eastAsia="微软雅黑"/>
            </w:rPr>
            <w:t>能源报表</w:t>
          </w:r>
          <w:r>
            <w:tab/>
          </w:r>
          <w:r>
            <w:fldChar w:fldCharType="begin"/>
          </w:r>
          <w:r>
            <w:instrText xml:space="preserve"> PAGEREF _Toc2003130747 \h </w:instrText>
          </w:r>
          <w:r>
            <w:fldChar w:fldCharType="separate"/>
          </w:r>
          <w:r>
            <w:t>19</w:t>
          </w:r>
          <w:r>
            <w:fldChar w:fldCharType="end"/>
          </w:r>
          <w:r>
            <w:rPr>
              <w:rFonts w:ascii="宋体" w:hAnsi="宋体" w:eastAsia="宋体"/>
              <w:bCs/>
              <w:lang w:val="zh-CN"/>
            </w:rPr>
            <w:fldChar w:fldCharType="end"/>
          </w:r>
        </w:p>
        <w:p w14:paraId="3F89EC9F">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_Toc517330810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7</w:t>
          </w:r>
          <w:r>
            <w:rPr>
              <w:rFonts w:ascii="微软雅黑" w:hAnsi="微软雅黑" w:eastAsia="微软雅黑"/>
            </w:rPr>
            <w:t>告警管理</w:t>
          </w:r>
          <w:r>
            <w:tab/>
          </w:r>
          <w:r>
            <w:fldChar w:fldCharType="begin"/>
          </w:r>
          <w:r>
            <w:instrText xml:space="preserve"> PAGEREF _Toc517330810 \h </w:instrText>
          </w:r>
          <w:r>
            <w:fldChar w:fldCharType="separate"/>
          </w:r>
          <w:r>
            <w:t>20</w:t>
          </w:r>
          <w:r>
            <w:fldChar w:fldCharType="end"/>
          </w:r>
          <w:r>
            <w:rPr>
              <w:rFonts w:ascii="宋体" w:hAnsi="宋体" w:eastAsia="宋体"/>
              <w:bCs/>
              <w:lang w:val="zh-CN"/>
            </w:rPr>
            <w:fldChar w:fldCharType="end"/>
          </w:r>
        </w:p>
        <w:p w14:paraId="7FEA2186">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_Toc1765120614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8</w:t>
          </w:r>
          <w:r>
            <w:rPr>
              <w:rFonts w:ascii="微软雅黑" w:hAnsi="微软雅黑" w:eastAsia="微软雅黑"/>
            </w:rPr>
            <w:t>用户管理</w:t>
          </w:r>
          <w:r>
            <w:tab/>
          </w:r>
          <w:r>
            <w:fldChar w:fldCharType="begin"/>
          </w:r>
          <w:r>
            <w:instrText xml:space="preserve"> PAGEREF _Toc1765120614 \h </w:instrText>
          </w:r>
          <w:r>
            <w:fldChar w:fldCharType="separate"/>
          </w:r>
          <w:r>
            <w:t>21</w:t>
          </w:r>
          <w:r>
            <w:fldChar w:fldCharType="end"/>
          </w:r>
          <w:r>
            <w:rPr>
              <w:rFonts w:ascii="宋体" w:hAnsi="宋体" w:eastAsia="宋体"/>
              <w:bCs/>
              <w:lang w:val="zh-CN"/>
            </w:rPr>
            <w:fldChar w:fldCharType="end"/>
          </w:r>
        </w:p>
        <w:p w14:paraId="75C54222">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_Toc1043059840 </w:instrText>
          </w:r>
          <w:r>
            <w:rPr>
              <w:rFonts w:ascii="宋体" w:hAnsi="宋体" w:eastAsia="宋体"/>
              <w:bCs/>
              <w:lang w:val="zh-CN"/>
            </w:rPr>
            <w:fldChar w:fldCharType="separate"/>
          </w:r>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9</w:t>
          </w:r>
          <w:r>
            <w:rPr>
              <w:rFonts w:ascii="微软雅黑" w:hAnsi="微软雅黑" w:eastAsia="微软雅黑"/>
            </w:rPr>
            <w:t>安全日志</w:t>
          </w:r>
          <w:r>
            <w:tab/>
          </w:r>
          <w:r>
            <w:fldChar w:fldCharType="begin"/>
          </w:r>
          <w:r>
            <w:instrText xml:space="preserve"> PAGEREF _Toc1043059840 \h </w:instrText>
          </w:r>
          <w:r>
            <w:fldChar w:fldCharType="separate"/>
          </w:r>
          <w:r>
            <w:t>22</w:t>
          </w:r>
          <w:r>
            <w:fldChar w:fldCharType="end"/>
          </w:r>
          <w:r>
            <w:rPr>
              <w:rFonts w:ascii="宋体" w:hAnsi="宋体" w:eastAsia="宋体"/>
              <w:bCs/>
              <w:lang w:val="zh-CN"/>
            </w:rPr>
            <w:fldChar w:fldCharType="end"/>
          </w:r>
        </w:p>
        <w:p w14:paraId="19272496">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_Toc797720419 </w:instrText>
          </w:r>
          <w:r>
            <w:rPr>
              <w:rFonts w:ascii="宋体" w:hAnsi="宋体" w:eastAsia="宋体"/>
              <w:bCs/>
              <w:lang w:val="zh-CN"/>
            </w:rPr>
            <w:fldChar w:fldCharType="separate"/>
          </w:r>
          <w:r>
            <w:rPr>
              <w:rFonts w:ascii="微软雅黑" w:hAnsi="微软雅黑" w:eastAsia="微软雅黑"/>
            </w:rPr>
            <w:t>3.3.10 高级分析（二期可选）24</w:t>
          </w:r>
          <w:r>
            <w:tab/>
          </w:r>
          <w:r>
            <w:fldChar w:fldCharType="begin"/>
          </w:r>
          <w:r>
            <w:instrText xml:space="preserve"> PAGEREF _Toc797720419 \h </w:instrText>
          </w:r>
          <w:r>
            <w:fldChar w:fldCharType="separate"/>
          </w:r>
          <w:r>
            <w:fldChar w:fldCharType="end"/>
          </w:r>
          <w:r>
            <w:rPr>
              <w:rFonts w:ascii="宋体" w:hAnsi="宋体" w:eastAsia="宋体"/>
              <w:bCs/>
              <w:lang w:val="zh-CN"/>
            </w:rPr>
            <w:fldChar w:fldCharType="end"/>
          </w:r>
        </w:p>
        <w:p w14:paraId="2A141133">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_Toc546673912 </w:instrText>
          </w:r>
          <w:r>
            <w:rPr>
              <w:rFonts w:ascii="宋体" w:hAnsi="宋体" w:eastAsia="宋体"/>
              <w:bCs/>
              <w:lang w:val="zh-CN"/>
            </w:rPr>
            <w:fldChar w:fldCharType="separate"/>
          </w:r>
          <w:r>
            <w:rPr>
              <w:rFonts w:hint="eastAsia" w:ascii="微软雅黑" w:hAnsi="微软雅黑" w:eastAsia="微软雅黑"/>
              <w:szCs w:val="28"/>
            </w:rPr>
            <w:t>3</w:t>
          </w:r>
          <w:r>
            <w:rPr>
              <w:rFonts w:ascii="微软雅黑" w:hAnsi="微软雅黑" w:eastAsia="微软雅黑"/>
              <w:szCs w:val="28"/>
            </w:rPr>
            <w:t>.4</w:t>
          </w:r>
          <w:r>
            <w:rPr>
              <w:rFonts w:hint="eastAsia" w:ascii="微软雅黑" w:hAnsi="微软雅黑" w:eastAsia="微软雅黑"/>
              <w:szCs w:val="28"/>
            </w:rPr>
            <w:t>方案技术特点</w:t>
          </w:r>
          <w:r>
            <w:tab/>
          </w:r>
          <w:r>
            <w:fldChar w:fldCharType="begin"/>
          </w:r>
          <w:r>
            <w:instrText xml:space="preserve"> PAGEREF _Toc546673912 \h </w:instrText>
          </w:r>
          <w:r>
            <w:fldChar w:fldCharType="separate"/>
          </w:r>
          <w:r>
            <w:t>27</w:t>
          </w:r>
          <w:r>
            <w:fldChar w:fldCharType="end"/>
          </w:r>
          <w:r>
            <w:rPr>
              <w:rFonts w:ascii="宋体" w:hAnsi="宋体" w:eastAsia="宋体"/>
              <w:bCs/>
              <w:lang w:val="zh-CN"/>
            </w:rPr>
            <w:fldChar w:fldCharType="end"/>
          </w:r>
        </w:p>
        <w:p w14:paraId="70F5E2D6">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_Toc1013397118 </w:instrText>
          </w:r>
          <w:r>
            <w:rPr>
              <w:rFonts w:ascii="宋体" w:hAnsi="宋体" w:eastAsia="宋体"/>
              <w:bCs/>
              <w:lang w:val="zh-CN"/>
            </w:rPr>
            <w:fldChar w:fldCharType="separate"/>
          </w:r>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1</w:t>
          </w:r>
          <w:r>
            <w:rPr>
              <w:rFonts w:ascii="微软雅黑" w:hAnsi="微软雅黑" w:eastAsia="微软雅黑"/>
            </w:rPr>
            <w:t>系统安全性</w:t>
          </w:r>
          <w:r>
            <w:tab/>
          </w:r>
          <w:r>
            <w:fldChar w:fldCharType="begin"/>
          </w:r>
          <w:r>
            <w:instrText xml:space="preserve"> PAGEREF _Toc1013397118 \h </w:instrText>
          </w:r>
          <w:r>
            <w:fldChar w:fldCharType="separate"/>
          </w:r>
          <w:r>
            <w:t>27</w:t>
          </w:r>
          <w:r>
            <w:fldChar w:fldCharType="end"/>
          </w:r>
          <w:r>
            <w:rPr>
              <w:rFonts w:ascii="宋体" w:hAnsi="宋体" w:eastAsia="宋体"/>
              <w:bCs/>
              <w:lang w:val="zh-CN"/>
            </w:rPr>
            <w:fldChar w:fldCharType="end"/>
          </w:r>
        </w:p>
        <w:p w14:paraId="3B19991D">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_Toc472557869 </w:instrText>
          </w:r>
          <w:r>
            <w:rPr>
              <w:rFonts w:ascii="宋体" w:hAnsi="宋体" w:eastAsia="宋体"/>
              <w:bCs/>
              <w:lang w:val="zh-CN"/>
            </w:rPr>
            <w:fldChar w:fldCharType="separate"/>
          </w:r>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2</w:t>
          </w:r>
          <w:r>
            <w:rPr>
              <w:rFonts w:ascii="微软雅黑" w:hAnsi="微软雅黑" w:eastAsia="微软雅黑"/>
            </w:rPr>
            <w:t>系统可靠性</w:t>
          </w:r>
          <w:r>
            <w:tab/>
          </w:r>
          <w:r>
            <w:fldChar w:fldCharType="begin"/>
          </w:r>
          <w:r>
            <w:instrText xml:space="preserve"> PAGEREF _Toc472557869 \h </w:instrText>
          </w:r>
          <w:r>
            <w:fldChar w:fldCharType="separate"/>
          </w:r>
          <w:r>
            <w:t>28</w:t>
          </w:r>
          <w:r>
            <w:fldChar w:fldCharType="end"/>
          </w:r>
          <w:r>
            <w:rPr>
              <w:rFonts w:ascii="宋体" w:hAnsi="宋体" w:eastAsia="宋体"/>
              <w:bCs/>
              <w:lang w:val="zh-CN"/>
            </w:rPr>
            <w:fldChar w:fldCharType="end"/>
          </w:r>
        </w:p>
        <w:p w14:paraId="5D46F7ED">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_Toc885577677 </w:instrText>
          </w:r>
          <w:r>
            <w:rPr>
              <w:rFonts w:ascii="宋体" w:hAnsi="宋体" w:eastAsia="宋体"/>
              <w:bCs/>
              <w:lang w:val="zh-CN"/>
            </w:rPr>
            <w:fldChar w:fldCharType="separate"/>
          </w:r>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3</w:t>
          </w:r>
          <w:r>
            <w:rPr>
              <w:rFonts w:ascii="微软雅黑" w:hAnsi="微软雅黑" w:eastAsia="微软雅黑"/>
            </w:rPr>
            <w:t>系统灵活性</w:t>
          </w:r>
          <w:r>
            <w:tab/>
          </w:r>
          <w:r>
            <w:fldChar w:fldCharType="begin"/>
          </w:r>
          <w:r>
            <w:instrText xml:space="preserve"> PAGEREF _Toc885577677 \h </w:instrText>
          </w:r>
          <w:r>
            <w:fldChar w:fldCharType="separate"/>
          </w:r>
          <w:r>
            <w:t>29</w:t>
          </w:r>
          <w:r>
            <w:fldChar w:fldCharType="end"/>
          </w:r>
          <w:r>
            <w:rPr>
              <w:rFonts w:ascii="宋体" w:hAnsi="宋体" w:eastAsia="宋体"/>
              <w:bCs/>
              <w:lang w:val="zh-CN"/>
            </w:rPr>
            <w:fldChar w:fldCharType="end"/>
          </w:r>
        </w:p>
        <w:p w14:paraId="34EAAEC8">
          <w:pPr>
            <w:pStyle w:val="15"/>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_Toc1842343629 </w:instrText>
          </w:r>
          <w:r>
            <w:rPr>
              <w:rFonts w:ascii="宋体" w:hAnsi="宋体" w:eastAsia="宋体"/>
              <w:bCs/>
              <w:lang w:val="zh-CN"/>
            </w:rPr>
            <w:fldChar w:fldCharType="separate"/>
          </w:r>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4</w:t>
          </w:r>
          <w:r>
            <w:rPr>
              <w:rFonts w:ascii="微软雅黑" w:hAnsi="微软雅黑" w:eastAsia="微软雅黑"/>
            </w:rPr>
            <w:t>系统少运维</w:t>
          </w:r>
          <w:r>
            <w:tab/>
          </w:r>
          <w:r>
            <w:fldChar w:fldCharType="begin"/>
          </w:r>
          <w:r>
            <w:instrText xml:space="preserve"> PAGEREF _Toc1842343629 \h </w:instrText>
          </w:r>
          <w:r>
            <w:fldChar w:fldCharType="separate"/>
          </w:r>
          <w:r>
            <w:t>30</w:t>
          </w:r>
          <w:r>
            <w:fldChar w:fldCharType="end"/>
          </w:r>
          <w:r>
            <w:rPr>
              <w:rFonts w:ascii="宋体" w:hAnsi="宋体" w:eastAsia="宋体"/>
              <w:bCs/>
              <w:lang w:val="zh-CN"/>
            </w:rPr>
            <w:fldChar w:fldCharType="end"/>
          </w:r>
        </w:p>
        <w:p w14:paraId="34740E96">
          <w:pPr>
            <w:pStyle w:val="20"/>
            <w:tabs>
              <w:tab w:val="right" w:leader="dot" w:pos="8300"/>
              <w:tab w:val="clear" w:pos="8290"/>
            </w:tabs>
          </w:pPr>
          <w:r>
            <w:rPr>
              <w:rFonts w:ascii="宋体" w:hAnsi="宋体" w:eastAsia="宋体"/>
              <w:bCs/>
              <w:lang w:val="zh-CN"/>
            </w:rPr>
            <w:fldChar w:fldCharType="begin"/>
          </w:r>
          <w:r>
            <w:rPr>
              <w:rFonts w:ascii="宋体" w:hAnsi="宋体" w:eastAsia="宋体"/>
              <w:bCs/>
              <w:lang w:val="zh-CN"/>
            </w:rPr>
            <w:instrText xml:space="preserve"> HYPERLINK \l _Toc1850150157 </w:instrText>
          </w:r>
          <w:r>
            <w:rPr>
              <w:rFonts w:ascii="宋体" w:hAnsi="宋体" w:eastAsia="宋体"/>
              <w:bCs/>
              <w:lang w:val="zh-CN"/>
            </w:rPr>
            <w:fldChar w:fldCharType="separate"/>
          </w:r>
          <w:r>
            <w:rPr>
              <w:rFonts w:hint="default" w:ascii="微软雅黑" w:hAnsi="微软雅黑" w:eastAsia="微软雅黑"/>
              <w:szCs w:val="32"/>
            </w:rPr>
            <w:t xml:space="preserve">第四章、 </w:t>
          </w:r>
          <w:r>
            <w:rPr>
              <w:rFonts w:hint="eastAsia" w:hAnsi="微软雅黑"/>
              <w:szCs w:val="32"/>
              <w:highlight w:val="lightGray"/>
            </w:rPr>
            <w:t>收益评估</w:t>
          </w:r>
          <w:r>
            <w:tab/>
          </w:r>
          <w:r>
            <w:fldChar w:fldCharType="begin"/>
          </w:r>
          <w:r>
            <w:instrText xml:space="preserve"> PAGEREF _Toc1850150157 \h </w:instrText>
          </w:r>
          <w:r>
            <w:fldChar w:fldCharType="separate"/>
          </w:r>
          <w:r>
            <w:t>31</w:t>
          </w:r>
          <w:r>
            <w:fldChar w:fldCharType="end"/>
          </w:r>
          <w:r>
            <w:rPr>
              <w:rFonts w:ascii="宋体" w:hAnsi="宋体" w:eastAsia="宋体"/>
              <w:bCs/>
              <w:lang w:val="zh-CN"/>
            </w:rPr>
            <w:fldChar w:fldCharType="end"/>
          </w:r>
        </w:p>
        <w:p w14:paraId="0C0691AB">
          <w:pPr>
            <w:pStyle w:val="20"/>
            <w:tabs>
              <w:tab w:val="right" w:leader="dot" w:pos="8300"/>
              <w:tab w:val="clear" w:pos="8290"/>
            </w:tabs>
          </w:pPr>
          <w:r>
            <w:rPr>
              <w:rFonts w:ascii="宋体" w:hAnsi="宋体" w:eastAsia="宋体"/>
              <w:bCs/>
              <w:lang w:val="zh-CN"/>
            </w:rPr>
            <w:fldChar w:fldCharType="begin"/>
          </w:r>
          <w:r>
            <w:rPr>
              <w:rFonts w:ascii="宋体" w:hAnsi="宋体" w:eastAsia="宋体"/>
              <w:bCs/>
              <w:lang w:val="zh-CN"/>
            </w:rPr>
            <w:instrText xml:space="preserve"> HYPERLINK \l _Toc2057963786 </w:instrText>
          </w:r>
          <w:r>
            <w:rPr>
              <w:rFonts w:ascii="宋体" w:hAnsi="宋体" w:eastAsia="宋体"/>
              <w:bCs/>
              <w:lang w:val="zh-CN"/>
            </w:rPr>
            <w:fldChar w:fldCharType="separate"/>
          </w:r>
          <w:r>
            <w:rPr>
              <w:rFonts w:hint="default" w:ascii="微软雅黑" w:hAnsi="微软雅黑" w:eastAsia="微软雅黑"/>
              <w:szCs w:val="32"/>
            </w:rPr>
            <w:t xml:space="preserve">第五章、 </w:t>
          </w:r>
          <w:r>
            <w:rPr>
              <w:rFonts w:hint="eastAsia" w:hAnsi="微软雅黑"/>
              <w:szCs w:val="32"/>
              <w:highlight w:val="lightGray"/>
            </w:rPr>
            <w:t>技术服务</w:t>
          </w:r>
          <w:r>
            <w:tab/>
          </w:r>
          <w:r>
            <w:fldChar w:fldCharType="begin"/>
          </w:r>
          <w:r>
            <w:instrText xml:space="preserve"> PAGEREF _Toc2057963786 \h </w:instrText>
          </w:r>
          <w:r>
            <w:fldChar w:fldCharType="separate"/>
          </w:r>
          <w:r>
            <w:t>31</w:t>
          </w:r>
          <w:r>
            <w:fldChar w:fldCharType="end"/>
          </w:r>
          <w:r>
            <w:rPr>
              <w:rFonts w:ascii="宋体" w:hAnsi="宋体" w:eastAsia="宋体"/>
              <w:bCs/>
              <w:lang w:val="zh-CN"/>
            </w:rPr>
            <w:fldChar w:fldCharType="end"/>
          </w:r>
        </w:p>
        <w:p w14:paraId="6A9B4D25">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_Toc825732720 </w:instrText>
          </w:r>
          <w:r>
            <w:rPr>
              <w:rFonts w:ascii="宋体" w:hAnsi="宋体" w:eastAsia="宋体"/>
              <w:bCs/>
              <w:lang w:val="zh-CN"/>
            </w:rPr>
            <w:fldChar w:fldCharType="separate"/>
          </w:r>
          <w:r>
            <w:rPr>
              <w:rFonts w:hint="eastAsia" w:ascii="微软雅黑" w:hAnsi="微软雅黑" w:eastAsia="微软雅黑"/>
              <w:szCs w:val="28"/>
              <w:lang w:val="en-US" w:eastAsia="zh-CN"/>
            </w:rPr>
            <w:t>5</w:t>
          </w:r>
          <w:r>
            <w:rPr>
              <w:rFonts w:ascii="微软雅黑" w:hAnsi="微软雅黑" w:eastAsia="微软雅黑"/>
              <w:szCs w:val="28"/>
            </w:rPr>
            <w:t>.1系统设计</w:t>
          </w:r>
          <w:r>
            <w:tab/>
          </w:r>
          <w:r>
            <w:fldChar w:fldCharType="begin"/>
          </w:r>
          <w:r>
            <w:instrText xml:space="preserve"> PAGEREF _Toc825732720 \h </w:instrText>
          </w:r>
          <w:r>
            <w:fldChar w:fldCharType="separate"/>
          </w:r>
          <w:r>
            <w:t>31</w:t>
          </w:r>
          <w:r>
            <w:fldChar w:fldCharType="end"/>
          </w:r>
          <w:r>
            <w:rPr>
              <w:rFonts w:ascii="宋体" w:hAnsi="宋体" w:eastAsia="宋体"/>
              <w:bCs/>
              <w:lang w:val="zh-CN"/>
            </w:rPr>
            <w:fldChar w:fldCharType="end"/>
          </w:r>
        </w:p>
        <w:p w14:paraId="01FFC686">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_Toc1050498126 </w:instrText>
          </w:r>
          <w:r>
            <w:rPr>
              <w:rFonts w:ascii="宋体" w:hAnsi="宋体" w:eastAsia="宋体"/>
              <w:bCs/>
              <w:lang w:val="zh-CN"/>
            </w:rPr>
            <w:fldChar w:fldCharType="separate"/>
          </w:r>
          <w:r>
            <w:rPr>
              <w:rFonts w:hint="eastAsia" w:ascii="微软雅黑" w:hAnsi="微软雅黑" w:eastAsia="微软雅黑"/>
              <w:szCs w:val="28"/>
              <w:lang w:val="en-US" w:eastAsia="zh-CN"/>
            </w:rPr>
            <w:t>5</w:t>
          </w:r>
          <w:r>
            <w:rPr>
              <w:rFonts w:ascii="微软雅黑" w:hAnsi="微软雅黑" w:eastAsia="微软雅黑"/>
              <w:szCs w:val="28"/>
            </w:rPr>
            <w:t>.2工程实施技术指导</w:t>
          </w:r>
          <w:r>
            <w:tab/>
          </w:r>
          <w:r>
            <w:fldChar w:fldCharType="begin"/>
          </w:r>
          <w:r>
            <w:instrText xml:space="preserve"> PAGEREF _Toc1050498126 \h </w:instrText>
          </w:r>
          <w:r>
            <w:fldChar w:fldCharType="separate"/>
          </w:r>
          <w:r>
            <w:t>32</w:t>
          </w:r>
          <w:r>
            <w:fldChar w:fldCharType="end"/>
          </w:r>
          <w:r>
            <w:rPr>
              <w:rFonts w:ascii="宋体" w:hAnsi="宋体" w:eastAsia="宋体"/>
              <w:bCs/>
              <w:lang w:val="zh-CN"/>
            </w:rPr>
            <w:fldChar w:fldCharType="end"/>
          </w:r>
        </w:p>
        <w:p w14:paraId="1B7793C9">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_Toc1258941695 </w:instrText>
          </w:r>
          <w:r>
            <w:rPr>
              <w:rFonts w:ascii="宋体" w:hAnsi="宋体" w:eastAsia="宋体"/>
              <w:bCs/>
              <w:lang w:val="zh-CN"/>
            </w:rPr>
            <w:fldChar w:fldCharType="separate"/>
          </w:r>
          <w:r>
            <w:rPr>
              <w:rFonts w:hint="eastAsia" w:ascii="微软雅黑" w:hAnsi="微软雅黑" w:eastAsia="微软雅黑"/>
              <w:szCs w:val="28"/>
              <w:lang w:val="en-US" w:eastAsia="zh-CN"/>
            </w:rPr>
            <w:t>5</w:t>
          </w:r>
          <w:r>
            <w:rPr>
              <w:rFonts w:ascii="微软雅黑" w:hAnsi="微软雅黑" w:eastAsia="微软雅黑"/>
              <w:szCs w:val="28"/>
            </w:rPr>
            <w:t>.3调试调优</w:t>
          </w:r>
          <w:r>
            <w:tab/>
          </w:r>
          <w:r>
            <w:fldChar w:fldCharType="begin"/>
          </w:r>
          <w:r>
            <w:instrText xml:space="preserve"> PAGEREF _Toc1258941695 \h </w:instrText>
          </w:r>
          <w:r>
            <w:fldChar w:fldCharType="separate"/>
          </w:r>
          <w:r>
            <w:t>32</w:t>
          </w:r>
          <w:r>
            <w:fldChar w:fldCharType="end"/>
          </w:r>
          <w:r>
            <w:rPr>
              <w:rFonts w:ascii="宋体" w:hAnsi="宋体" w:eastAsia="宋体"/>
              <w:bCs/>
              <w:lang w:val="zh-CN"/>
            </w:rPr>
            <w:fldChar w:fldCharType="end"/>
          </w:r>
        </w:p>
        <w:p w14:paraId="27EB37E9">
          <w:pPr>
            <w:pStyle w:val="23"/>
            <w:tabs>
              <w:tab w:val="right" w:leader="dot" w:pos="8300"/>
            </w:tabs>
          </w:pPr>
          <w:r>
            <w:rPr>
              <w:rFonts w:ascii="宋体" w:hAnsi="宋体" w:eastAsia="宋体"/>
              <w:bCs/>
              <w:lang w:val="zh-CN"/>
            </w:rPr>
            <w:fldChar w:fldCharType="begin"/>
          </w:r>
          <w:r>
            <w:rPr>
              <w:rFonts w:ascii="宋体" w:hAnsi="宋体" w:eastAsia="宋体"/>
              <w:bCs/>
              <w:lang w:val="zh-CN"/>
            </w:rPr>
            <w:instrText xml:space="preserve"> HYPERLINK \l _Toc2024177621 </w:instrText>
          </w:r>
          <w:r>
            <w:rPr>
              <w:rFonts w:ascii="宋体" w:hAnsi="宋体" w:eastAsia="宋体"/>
              <w:bCs/>
              <w:lang w:val="zh-CN"/>
            </w:rPr>
            <w:fldChar w:fldCharType="separate"/>
          </w:r>
          <w:r>
            <w:rPr>
              <w:rFonts w:hint="eastAsia" w:ascii="微软雅黑" w:hAnsi="微软雅黑" w:eastAsia="微软雅黑"/>
              <w:szCs w:val="28"/>
              <w:lang w:val="en-US" w:eastAsia="zh-CN"/>
            </w:rPr>
            <w:t>5</w:t>
          </w:r>
          <w:r>
            <w:rPr>
              <w:rFonts w:ascii="微软雅黑" w:hAnsi="微软雅黑" w:eastAsia="微软雅黑"/>
              <w:szCs w:val="28"/>
            </w:rPr>
            <w:t>.4运行维护</w:t>
          </w:r>
          <w:r>
            <w:tab/>
          </w:r>
          <w:r>
            <w:fldChar w:fldCharType="begin"/>
          </w:r>
          <w:r>
            <w:instrText xml:space="preserve"> PAGEREF _Toc2024177621 \h </w:instrText>
          </w:r>
          <w:r>
            <w:fldChar w:fldCharType="separate"/>
          </w:r>
          <w:r>
            <w:t>32</w:t>
          </w:r>
          <w:r>
            <w:fldChar w:fldCharType="end"/>
          </w:r>
          <w:r>
            <w:rPr>
              <w:rFonts w:ascii="宋体" w:hAnsi="宋体" w:eastAsia="宋体"/>
              <w:bCs/>
              <w:lang w:val="zh-CN"/>
            </w:rPr>
            <w:fldChar w:fldCharType="end"/>
          </w:r>
        </w:p>
        <w:p w14:paraId="386727A5">
          <w:pPr>
            <w:ind w:firstLine="0" w:firstLineChars="0"/>
            <w:rPr>
              <w:rFonts w:asciiTheme="majorEastAsia" w:hAnsiTheme="majorEastAsia" w:eastAsiaTheme="majorEastAsia"/>
            </w:rPr>
          </w:pPr>
          <w:r>
            <w:rPr>
              <w:rFonts w:ascii="宋体" w:hAnsi="宋体" w:eastAsia="宋体"/>
              <w:bCs/>
              <w:lang w:val="zh-CN"/>
            </w:rPr>
            <w:fldChar w:fldCharType="end"/>
          </w:r>
        </w:p>
      </w:sdtContent>
    </w:sdt>
    <w:p w14:paraId="6C9E5965">
      <w:pPr>
        <w:pStyle w:val="42"/>
        <w:tabs>
          <w:tab w:val="right" w:leader="dot" w:pos="8300"/>
        </w:tabs>
        <w:rPr>
          <w:rFonts w:asciiTheme="majorEastAsia" w:hAnsiTheme="majorEastAsia" w:eastAsiaTheme="majorEastAsia"/>
          <w:b/>
          <w:bCs/>
          <w:kern w:val="2"/>
          <w:sz w:val="32"/>
          <w:szCs w:val="40"/>
        </w:rPr>
        <w:sectPr>
          <w:headerReference r:id="rId7" w:type="first"/>
          <w:footerReference r:id="rId10" w:type="first"/>
          <w:headerReference r:id="rId5" w:type="default"/>
          <w:footerReference r:id="rId8" w:type="default"/>
          <w:headerReference r:id="rId6" w:type="even"/>
          <w:footerReference r:id="rId9" w:type="even"/>
          <w:pgSz w:w="11900" w:h="16840"/>
          <w:pgMar w:top="1440" w:right="1800" w:bottom="1440" w:left="1800" w:header="1170" w:footer="992" w:gutter="0"/>
          <w:pgNumType w:start="0"/>
          <w:cols w:space="425" w:num="1"/>
          <w:titlePg/>
          <w:docGrid w:type="lines" w:linePitch="326" w:charSpace="0"/>
        </w:sectPr>
      </w:pPr>
    </w:p>
    <w:p w14:paraId="6C0D576B">
      <w:pPr>
        <w:pStyle w:val="2"/>
        <w:numPr>
          <w:ilvl w:val="0"/>
          <w:numId w:val="0"/>
        </w:numPr>
        <w:spacing w:after="120"/>
        <w:jc w:val="center"/>
        <w:rPr>
          <w:rFonts w:hAnsi="微软雅黑"/>
          <w:sz w:val="32"/>
          <w:szCs w:val="32"/>
          <w:highlight w:val="lightGray"/>
        </w:rPr>
      </w:pPr>
      <w:bookmarkStart w:id="2" w:name="_Toc27843123"/>
      <w:bookmarkStart w:id="3" w:name="_Toc1016166400_WPSOffice_Level1"/>
      <w:bookmarkStart w:id="4" w:name="_Toc27843819"/>
      <w:bookmarkStart w:id="5" w:name="_Toc11284284"/>
      <w:bookmarkStart w:id="6" w:name="_Toc85038022"/>
      <w:bookmarkStart w:id="7" w:name="_Toc1950364204"/>
      <w:r>
        <w:rPr>
          <w:rFonts w:hint="eastAsia" w:hAnsi="微软雅黑"/>
          <w:sz w:val="32"/>
          <w:szCs w:val="32"/>
          <w:highlight w:val="lightGray"/>
        </w:rPr>
        <w:t>第一章、项目概</w:t>
      </w:r>
      <w:bookmarkEnd w:id="2"/>
      <w:bookmarkEnd w:id="3"/>
      <w:bookmarkEnd w:id="4"/>
      <w:bookmarkEnd w:id="5"/>
      <w:r>
        <w:rPr>
          <w:rFonts w:hint="eastAsia" w:hAnsi="微软雅黑"/>
          <w:sz w:val="32"/>
          <w:szCs w:val="32"/>
          <w:highlight w:val="lightGray"/>
        </w:rPr>
        <w:t>述</w:t>
      </w:r>
      <w:bookmarkEnd w:id="6"/>
      <w:bookmarkEnd w:id="7"/>
    </w:p>
    <w:p w14:paraId="33195E85">
      <w:pPr>
        <w:pStyle w:val="3"/>
        <w:numPr>
          <w:ilvl w:val="1"/>
          <w:numId w:val="3"/>
        </w:numPr>
        <w:spacing w:before="120" w:after="0" w:line="240" w:lineRule="auto"/>
        <w:ind w:firstLineChars="0"/>
        <w:rPr>
          <w:rFonts w:ascii="微软雅黑" w:hAnsi="微软雅黑" w:eastAsia="微软雅黑"/>
          <w:sz w:val="28"/>
          <w:szCs w:val="28"/>
        </w:rPr>
      </w:pPr>
      <w:bookmarkStart w:id="8" w:name="_Toc580788820"/>
      <w:bookmarkStart w:id="9" w:name="_Toc85038023"/>
      <w:r>
        <w:rPr>
          <w:rFonts w:hint="eastAsia" w:ascii="微软雅黑" w:hAnsi="微软雅黑" w:eastAsia="微软雅黑"/>
          <w:sz w:val="28"/>
          <w:szCs w:val="28"/>
        </w:rPr>
        <w:t>项目背景</w:t>
      </w:r>
      <w:bookmarkEnd w:id="8"/>
      <w:bookmarkEnd w:id="9"/>
    </w:p>
    <w:p w14:paraId="19E0F431">
      <w:pPr>
        <w:pStyle w:val="70"/>
        <w:widowControl w:val="0"/>
        <w:ind w:firstLine="420"/>
        <w:jc w:val="both"/>
        <w:rPr>
          <w:rFonts w:hint="eastAsia" w:ascii="宋体" w:hAnsi="宋体" w:eastAsia="宋体" w:cs="宋体"/>
          <w:kern w:val="2"/>
          <w:sz w:val="24"/>
          <w:szCs w:val="24"/>
          <w:lang w:val="en-US" w:eastAsia="zh-CN" w:bidi="ar-SA"/>
        </w:rPr>
      </w:pPr>
      <w:bookmarkStart w:id="10" w:name="_Toc85038024"/>
      <w:bookmarkStart w:id="11" w:name="_Toc676400252"/>
      <w:bookmarkStart w:id="12" w:name="_Toc573345854_WPSOffice_Level2"/>
      <w:bookmarkStart w:id="13" w:name="_Toc27843124"/>
      <w:bookmarkStart w:id="14" w:name="_Toc1562526321_WPSOffice_Level2"/>
      <w:bookmarkStart w:id="15" w:name="_Toc27843820"/>
      <w:r>
        <w:rPr>
          <w:rFonts w:hint="eastAsia" w:ascii="宋体" w:hAnsi="宋体" w:eastAsia="宋体" w:cs="宋体"/>
          <w:kern w:val="2"/>
          <w:sz w:val="24"/>
          <w:szCs w:val="24"/>
          <w:lang w:val="en-US" w:eastAsia="zh-CN" w:bidi="ar-SA"/>
        </w:rPr>
        <w:t>[客户名称]有限公司计划建设能源管理系统，旨在搭建能源管理协同平台，通过IT手段贯通从采购、输送、分配到使用的全周期能源管理数据链，构建能源成本中心，支持自动统计分析、在线监控预警及用能异常的改进协同，最终推动整个园区的能源管理可视化。从而达到能源管理统一规范、提高过程管控能力、工作效率、降低成本的目的。</w:t>
      </w:r>
    </w:p>
    <w:p w14:paraId="4D1C7C47">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随着企业信息化水平和管理水平的不断提升，现有的工作流程已经很难满足现在能源管理的需要，为此，需要建立一套能源管理系统平台，通过系统的导入固化现有的管理模式，为全流程的能源管理建立一个基于信息化、网络化的能源管理工作平台。各部门各级节能相关人员通过此平台开展日常的能源管理、统计分析和协同改进工作。构建企业能源管理统计分析、在线监控预警及异常的改进协同平台。从而达到提高过程管控能力、工作效率、提高产品质量，降低成本的目的，实现能源管理体系PDCA持续改进机制的固化，提升公司核心竞争力。</w:t>
      </w:r>
    </w:p>
    <w:p w14:paraId="68BA0F76">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为提高系统可靠性，对于系统中可能影响能源使用稳定的各因素进行严密监测，对于系统各能源数据进行在线的采集和分析，对能耗异常和设备运行异常及时发现，帮助园区企业提升运行管理效率。</w:t>
      </w:r>
    </w:p>
    <w:p w14:paraId="40AF905D">
      <w:pPr>
        <w:pStyle w:val="3"/>
        <w:numPr>
          <w:ilvl w:val="1"/>
          <w:numId w:val="3"/>
        </w:numPr>
        <w:spacing w:before="120" w:after="0" w:line="240" w:lineRule="auto"/>
        <w:ind w:firstLineChars="0"/>
        <w:rPr>
          <w:rFonts w:ascii="微软雅黑" w:hAnsi="微软雅黑" w:eastAsia="微软雅黑"/>
          <w:sz w:val="28"/>
          <w:szCs w:val="28"/>
        </w:rPr>
      </w:pPr>
      <w:bookmarkStart w:id="16" w:name="_Toc1004522125"/>
      <w:r>
        <w:rPr>
          <w:rFonts w:hint="eastAsia" w:ascii="微软雅黑" w:hAnsi="微软雅黑" w:eastAsia="微软雅黑"/>
          <w:sz w:val="28"/>
          <w:szCs w:val="28"/>
        </w:rPr>
        <w:t>项目</w:t>
      </w:r>
      <w:bookmarkEnd w:id="10"/>
      <w:bookmarkEnd w:id="11"/>
      <w:bookmarkEnd w:id="12"/>
      <w:bookmarkEnd w:id="13"/>
      <w:bookmarkEnd w:id="14"/>
      <w:bookmarkEnd w:id="15"/>
      <w:r>
        <w:rPr>
          <w:rFonts w:hint="eastAsia" w:ascii="微软雅黑" w:hAnsi="微软雅黑" w:eastAsia="微软雅黑"/>
          <w:sz w:val="28"/>
          <w:szCs w:val="28"/>
          <w:lang w:val="en-US" w:eastAsia="zh-CN"/>
        </w:rPr>
        <w:t>范围</w:t>
      </w:r>
      <w:bookmarkEnd w:id="16"/>
    </w:p>
    <w:p w14:paraId="104330F8">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能源管理范围覆盖公司的生产车间、辅助设施以及办公场所的电力、水、蒸汽、压缩空气等各种能源形式的消耗情况。对能源数据进行实时监测、数据采集和重点设备运行状态监测。投标方负责整个能源管理系统平台建设，包含电力、水、蒸汽、压缩空气计量表，通讯接入所需要的软硬件设备提供、安装施工、调试、系统上线等全套服务，以及现有能源计量数据接入平台工作。工作范围内容以合同版本具体设备清单提供内容为准。</w:t>
      </w:r>
    </w:p>
    <w:p w14:paraId="5F762861">
      <w:pPr>
        <w:pStyle w:val="3"/>
        <w:numPr>
          <w:ilvl w:val="1"/>
          <w:numId w:val="3"/>
        </w:numPr>
        <w:spacing w:before="120" w:after="0" w:line="240" w:lineRule="auto"/>
        <w:ind w:firstLineChars="0"/>
        <w:rPr>
          <w:rFonts w:hint="eastAsia" w:ascii="宋体" w:hAnsi="宋体" w:eastAsia="宋体" w:cs="宋体"/>
          <w:kern w:val="2"/>
          <w:sz w:val="24"/>
          <w:szCs w:val="24"/>
          <w:lang w:val="en-US" w:eastAsia="zh-CN" w:bidi="ar-SA"/>
        </w:rPr>
      </w:pPr>
      <w:bookmarkStart w:id="17" w:name="_Toc1634405808"/>
      <w:r>
        <w:rPr>
          <w:rFonts w:hint="eastAsia" w:ascii="微软雅黑" w:hAnsi="微软雅黑" w:eastAsia="微软雅黑"/>
          <w:sz w:val="28"/>
          <w:szCs w:val="28"/>
        </w:rPr>
        <w:t>项目</w:t>
      </w:r>
      <w:r>
        <w:rPr>
          <w:rFonts w:hint="eastAsia" w:ascii="微软雅黑" w:hAnsi="微软雅黑" w:eastAsia="微软雅黑"/>
          <w:sz w:val="28"/>
          <w:szCs w:val="28"/>
          <w:lang w:val="en-US" w:eastAsia="zh-CN"/>
        </w:rPr>
        <w:t>目标</w:t>
      </w:r>
      <w:bookmarkEnd w:id="17"/>
    </w:p>
    <w:p w14:paraId="6743C5B1">
      <w:pPr>
        <w:pStyle w:val="12"/>
        <w:ind w:firstLine="480"/>
        <w:rPr>
          <w:rFonts w:ascii="宋体" w:hAnsi="宋体" w:eastAsia="宋体"/>
        </w:rPr>
      </w:pPr>
      <w:r>
        <w:rPr>
          <w:rFonts w:hint="eastAsia" w:ascii="宋体" w:hAnsi="宋体" w:eastAsia="宋体"/>
        </w:rPr>
        <w:t>依据[客户名称]实际情况，将采用分阶段实施的方式来实现管理节能和技术节能的目的。通过此次项目实施，为管理部门提供以下几方面支撑：</w:t>
      </w:r>
    </w:p>
    <w:p w14:paraId="38F1241A">
      <w:pPr>
        <w:pStyle w:val="12"/>
        <w:ind w:firstLine="480"/>
        <w:rPr>
          <w:rFonts w:ascii="宋体" w:hAnsi="宋体" w:eastAsia="宋体"/>
        </w:rPr>
      </w:pPr>
      <w:r>
        <w:rPr>
          <w:rFonts w:ascii="宋体" w:hAnsi="宋体" w:eastAsia="宋体"/>
        </w:rPr>
        <w:t>1.</w:t>
      </w:r>
      <w:r>
        <w:rPr>
          <w:rFonts w:ascii="宋体" w:hAnsi="宋体" w:eastAsia="宋体"/>
        </w:rPr>
        <w:tab/>
      </w:r>
      <w:r>
        <w:rPr>
          <w:rFonts w:ascii="宋体" w:hAnsi="宋体" w:eastAsia="宋体"/>
        </w:rPr>
        <w:t>实现能源管控一体化，达到管理节能的目的</w:t>
      </w:r>
    </w:p>
    <w:p w14:paraId="504069D9">
      <w:pPr>
        <w:pStyle w:val="12"/>
        <w:ind w:firstLine="480"/>
        <w:rPr>
          <w:rFonts w:ascii="宋体" w:hAnsi="宋体" w:eastAsia="宋体"/>
        </w:rPr>
      </w:pPr>
      <w:r>
        <w:rPr>
          <w:rFonts w:hint="eastAsia" w:ascii="宋体" w:hAnsi="宋体" w:eastAsia="宋体"/>
        </w:rPr>
        <w:t>本方案采用系统化采集技术，为用户提供集计量、监测和管理于一体的能源数字化管理平台，从管理节能方面助力能源管理，提升能源管理水平。</w:t>
      </w:r>
    </w:p>
    <w:p w14:paraId="731C32CC">
      <w:pPr>
        <w:pStyle w:val="12"/>
        <w:ind w:firstLine="480"/>
        <w:rPr>
          <w:rFonts w:ascii="宋体" w:hAnsi="宋体" w:eastAsia="宋体"/>
        </w:rPr>
      </w:pPr>
      <w:r>
        <w:rPr>
          <w:rFonts w:hint="eastAsia" w:ascii="宋体" w:hAnsi="宋体" w:eastAsia="宋体"/>
        </w:rPr>
        <w:t>2</w:t>
      </w:r>
      <w:r>
        <w:rPr>
          <w:rFonts w:ascii="宋体" w:hAnsi="宋体" w:eastAsia="宋体"/>
        </w:rPr>
        <w:t>.</w:t>
      </w:r>
      <w:r>
        <w:rPr>
          <w:rFonts w:ascii="宋体" w:hAnsi="宋体" w:eastAsia="宋体"/>
        </w:rPr>
        <w:tab/>
      </w:r>
      <w:r>
        <w:rPr>
          <w:rFonts w:ascii="宋体" w:hAnsi="宋体" w:eastAsia="宋体"/>
        </w:rPr>
        <w:t>通过实时在线监测，为用户提高安全管理水平</w:t>
      </w:r>
    </w:p>
    <w:p w14:paraId="2C2C922A">
      <w:pPr>
        <w:pStyle w:val="12"/>
        <w:ind w:firstLine="480"/>
        <w:rPr>
          <w:rFonts w:ascii="宋体" w:hAnsi="宋体" w:eastAsia="宋体"/>
        </w:rPr>
      </w:pPr>
      <w:r>
        <w:rPr>
          <w:rFonts w:hint="eastAsia" w:ascii="宋体" w:hAnsi="宋体" w:eastAsia="宋体"/>
        </w:rPr>
        <w:t>能源数字化管理平台可对电压、电流等实时信息进行超限报警，也可以对异常能耗、水耗进行预警，通过告警推送帮助管理人员及时发现异常并跟进处理。</w:t>
      </w:r>
    </w:p>
    <w:p w14:paraId="06B59324">
      <w:pPr>
        <w:pStyle w:val="12"/>
        <w:ind w:firstLine="480"/>
        <w:rPr>
          <w:rFonts w:ascii="宋体" w:hAnsi="宋体" w:eastAsia="宋体"/>
        </w:rPr>
      </w:pPr>
      <w:r>
        <w:rPr>
          <w:rFonts w:hint="eastAsia" w:ascii="宋体" w:hAnsi="宋体" w:eastAsia="宋体"/>
        </w:rPr>
        <w:t>3</w:t>
      </w:r>
      <w:r>
        <w:rPr>
          <w:rFonts w:ascii="宋体" w:hAnsi="宋体" w:eastAsia="宋体"/>
        </w:rPr>
        <w:t>.</w:t>
      </w:r>
      <w:r>
        <w:rPr>
          <w:rFonts w:ascii="宋体" w:hAnsi="宋体" w:eastAsia="宋体"/>
        </w:rPr>
        <w:tab/>
      </w:r>
      <w:r>
        <w:rPr>
          <w:rFonts w:ascii="宋体" w:hAnsi="宋体" w:eastAsia="宋体"/>
        </w:rPr>
        <w:t>通过数字化工具，为用户提供能源管理体系支撑</w:t>
      </w:r>
    </w:p>
    <w:p w14:paraId="66A38764">
      <w:pPr>
        <w:pStyle w:val="12"/>
        <w:ind w:firstLine="480"/>
        <w:rPr>
          <w:rFonts w:hint="eastAsia" w:ascii="宋体" w:hAnsi="宋体" w:eastAsia="宋体"/>
        </w:rPr>
      </w:pPr>
      <w:r>
        <w:rPr>
          <w:rFonts w:hint="eastAsia" w:ascii="宋体" w:hAnsi="宋体" w:eastAsia="宋体"/>
        </w:rPr>
        <w:t>能源数字化管理平台数据将为专业管理人员提供一个科学用能工具，为实现公司总体用能平衡，贯彻能效指标、能耗公示、定额考核等管理节能手段提供支持，为用户提供辅助决策手段。</w:t>
      </w:r>
    </w:p>
    <w:p w14:paraId="51E49341">
      <w:pPr>
        <w:pStyle w:val="12"/>
        <w:ind w:firstLine="480"/>
        <w:rPr>
          <w:rFonts w:hint="eastAsia" w:ascii="宋体" w:hAnsi="宋体" w:eastAsia="宋体" w:cs="宋体"/>
        </w:rPr>
      </w:pPr>
      <w:r>
        <w:rPr>
          <w:rFonts w:hint="eastAsia" w:ascii="宋体" w:hAnsi="宋体" w:eastAsia="宋体" w:cs="宋体"/>
        </w:rPr>
        <w:t>一期功能需要满足智能工厂能源管理信息化要求，建立实时的能源管理数据体系，将当前分散在各系统的能源管理需求的数据汇总在系统中，系统需要具有包括能源驾驶舱、能源监控、能源分项计量、能源可视化监测、能源自定义统计报表等功能，初步实现已有能源数据的能源流向图展示、对比分析、占比分析、尖峰平谷数据分析功能，初步建立能源管理分析能力底座。</w:t>
      </w:r>
    </w:p>
    <w:p w14:paraId="2DC4D217">
      <w:pPr>
        <w:pStyle w:val="12"/>
        <w:ind w:firstLine="480"/>
        <w:rPr>
          <w:rFonts w:hint="default" w:ascii="宋体" w:hAnsi="宋体" w:eastAsia="宋体" w:cs="宋体"/>
          <w:lang w:val="en-US" w:eastAsia="zh-CN"/>
        </w:rPr>
      </w:pPr>
      <w:r>
        <w:rPr>
          <w:rFonts w:hint="eastAsia" w:ascii="宋体" w:hAnsi="宋体" w:eastAsia="宋体" w:cs="宋体"/>
          <w:lang w:val="en-US" w:eastAsia="zh-CN"/>
        </w:rPr>
        <w:t>二期功能在一期基础上做进一步的拓展，实现能源数据的精细化分析，计算  批次产品能耗，识别从原料出库开始直至离开产线的批次全流程能源消耗，并计  算过程批次产品能耗，进行能源节能降耗分析，识别企业内部的节能降耗机会点，做节能项目管理，结合历史数据、业务规则和高级分析能力开展能源相关深度分析。</w:t>
      </w:r>
    </w:p>
    <w:p w14:paraId="6D15D355">
      <w:pPr>
        <w:pStyle w:val="2"/>
        <w:numPr>
          <w:ilvl w:val="0"/>
          <w:numId w:val="0"/>
        </w:numPr>
        <w:spacing w:after="120"/>
        <w:jc w:val="center"/>
        <w:rPr>
          <w:rFonts w:hAnsi="微软雅黑"/>
          <w:sz w:val="32"/>
          <w:szCs w:val="32"/>
          <w:highlight w:val="lightGray"/>
        </w:rPr>
      </w:pPr>
      <w:bookmarkStart w:id="18" w:name="_Toc27843822"/>
      <w:bookmarkStart w:id="19" w:name="_Toc27843126"/>
      <w:bookmarkStart w:id="20" w:name="_Toc1477630665_WPSOffice_Level1"/>
      <w:bookmarkStart w:id="21" w:name="_Toc573345854_WPSOffice_Level1"/>
      <w:bookmarkStart w:id="22" w:name="_Toc102134877"/>
      <w:bookmarkStart w:id="23" w:name="_Toc85038025"/>
      <w:bookmarkStart w:id="24" w:name="_Toc995086279"/>
      <w:r>
        <w:rPr>
          <w:rFonts w:hint="eastAsia" w:hAnsi="微软雅黑"/>
          <w:sz w:val="32"/>
          <w:szCs w:val="32"/>
          <w:highlight w:val="lightGray"/>
        </w:rPr>
        <w:t>第二章、</w:t>
      </w:r>
      <w:bookmarkEnd w:id="18"/>
      <w:bookmarkEnd w:id="19"/>
      <w:bookmarkEnd w:id="20"/>
      <w:bookmarkEnd w:id="21"/>
      <w:bookmarkEnd w:id="22"/>
      <w:bookmarkStart w:id="25" w:name="_Toc27843127"/>
      <w:bookmarkStart w:id="26" w:name="_Toc27843823"/>
      <w:bookmarkStart w:id="27" w:name="_Toc1022663331_WPSOffice_Level2"/>
      <w:r>
        <w:rPr>
          <w:rFonts w:hint="eastAsia" w:hAnsi="微软雅黑"/>
          <w:sz w:val="32"/>
          <w:szCs w:val="32"/>
          <w:highlight w:val="lightGray"/>
        </w:rPr>
        <w:t>项目需求</w:t>
      </w:r>
      <w:bookmarkEnd w:id="23"/>
      <w:bookmarkEnd w:id="24"/>
    </w:p>
    <w:p w14:paraId="1F930D8C">
      <w:pPr>
        <w:pStyle w:val="3"/>
        <w:spacing w:before="120" w:after="0" w:line="240" w:lineRule="auto"/>
        <w:ind w:firstLine="0" w:firstLineChars="0"/>
        <w:rPr>
          <w:rFonts w:ascii="微软雅黑" w:hAnsi="微软雅黑" w:eastAsia="微软雅黑"/>
          <w:sz w:val="28"/>
          <w:szCs w:val="28"/>
        </w:rPr>
      </w:pPr>
      <w:bookmarkStart w:id="28" w:name="_Toc85038027"/>
      <w:bookmarkStart w:id="29" w:name="_Toc1959931964"/>
      <w:bookmarkStart w:id="30" w:name="_Toc85038026"/>
      <w:r>
        <w:rPr>
          <w:rFonts w:hint="eastAsia" w:ascii="微软雅黑" w:hAnsi="微软雅黑" w:eastAsia="微软雅黑"/>
          <w:sz w:val="28"/>
          <w:szCs w:val="28"/>
        </w:rPr>
        <w:t>2.</w:t>
      </w:r>
      <w:r>
        <w:rPr>
          <w:rFonts w:ascii="微软雅黑" w:hAnsi="微软雅黑" w:eastAsia="微软雅黑"/>
          <w:sz w:val="28"/>
          <w:szCs w:val="28"/>
        </w:rPr>
        <w:t xml:space="preserve">1 </w:t>
      </w:r>
      <w:bookmarkEnd w:id="28"/>
      <w:r>
        <w:rPr>
          <w:rFonts w:hint="eastAsia" w:ascii="微软雅黑" w:hAnsi="微软雅黑" w:eastAsia="微软雅黑"/>
          <w:sz w:val="28"/>
          <w:szCs w:val="28"/>
        </w:rPr>
        <w:t>需求描述</w:t>
      </w:r>
      <w:bookmarkEnd w:id="29"/>
    </w:p>
    <w:p w14:paraId="3CCDEFCC">
      <w:pPr>
        <w:spacing w:line="360" w:lineRule="auto"/>
        <w:ind w:firstLine="480"/>
        <w:rPr>
          <w:rFonts w:ascii="宋体" w:hAnsi="宋体" w:eastAsia="宋体"/>
        </w:rPr>
      </w:pPr>
      <w:r>
        <w:rPr>
          <w:rFonts w:hint="eastAsia" w:ascii="宋体" w:hAnsi="宋体" w:eastAsia="宋体"/>
          <w:color w:val="000000" w:themeColor="text1"/>
          <w:lang w:val="en-US" w:eastAsia="zh-CN"/>
          <w14:textFill>
            <w14:solidFill>
              <w14:schemeClr w14:val="tx1"/>
            </w14:solidFill>
          </w14:textFill>
        </w:rPr>
        <w:t>整体采用自动化、信息化技术建立能源管理监控中心，实现从能源数据采集——过程监控——能源消耗分析——能源管理等全过程的自动化、科学化管理。从而使能源管理以及使用有机结合起来，使之能够运用数据处理与分析技术，进行统计分析与管理优化。其中包括能耗分析、能耗报表、能耗预测分析、实时监控，能源异常报警等。多方位监控整个运营过程中能源能耗，过程化数据分析，为提高能源利用率、降低损耗提供强有力的数据支持及管理改进建议，最终达到企业节能降耗的目的。</w:t>
      </w:r>
    </w:p>
    <w:p w14:paraId="3F2CE3CC">
      <w:pPr>
        <w:pStyle w:val="12"/>
        <w:ind w:firstLine="480"/>
        <w:rPr>
          <w:rFonts w:ascii="宋体" w:hAnsi="宋体" w:eastAsia="宋体"/>
        </w:rPr>
      </w:pPr>
      <w:r>
        <w:rPr>
          <w:rFonts w:ascii="宋体" w:hAnsi="宋体" w:eastAsia="宋体"/>
        </w:rPr>
        <w:t>1、搭建一套能源数字化管理系统</w:t>
      </w:r>
    </w:p>
    <w:p w14:paraId="7E0570AE">
      <w:pPr>
        <w:pStyle w:val="12"/>
        <w:ind w:firstLine="480"/>
        <w:rPr>
          <w:rFonts w:ascii="宋体" w:hAnsi="宋体" w:eastAsia="宋体"/>
        </w:rPr>
      </w:pPr>
      <w:r>
        <w:rPr>
          <w:rFonts w:hint="eastAsia" w:ascii="宋体" w:hAnsi="宋体" w:eastAsia="宋体"/>
        </w:rPr>
        <w:t>基于实时数据库和监控图组态系统，建设能源综合监控系统。</w:t>
      </w:r>
    </w:p>
    <w:p w14:paraId="6B6E3139">
      <w:pPr>
        <w:pStyle w:val="12"/>
        <w:ind w:firstLine="480"/>
        <w:rPr>
          <w:rFonts w:ascii="宋体" w:hAnsi="宋体" w:eastAsia="宋体"/>
        </w:rPr>
      </w:pPr>
      <w:r>
        <w:rPr>
          <w:rFonts w:ascii="宋体" w:hAnsi="宋体" w:eastAsia="宋体"/>
        </w:rPr>
        <w:t>2</w:t>
      </w:r>
      <w:r>
        <w:rPr>
          <w:rFonts w:hint="eastAsia" w:ascii="宋体" w:hAnsi="宋体" w:eastAsia="宋体"/>
        </w:rPr>
        <w:t>、自动抄表</w:t>
      </w:r>
    </w:p>
    <w:p w14:paraId="34CC2C7A">
      <w:pPr>
        <w:pStyle w:val="12"/>
        <w:ind w:firstLine="480"/>
        <w:rPr>
          <w:rFonts w:ascii="宋体" w:hAnsi="宋体" w:eastAsia="宋体"/>
        </w:rPr>
      </w:pPr>
      <w:r>
        <w:rPr>
          <w:rFonts w:hint="eastAsia" w:ascii="宋体" w:hAnsi="宋体" w:eastAsia="宋体"/>
        </w:rPr>
        <w:t>覆盖本次项目能源监测范围，可自由设定抄表对象及抄表周期，并存储数据；</w:t>
      </w:r>
    </w:p>
    <w:p w14:paraId="10CB90C7">
      <w:pPr>
        <w:pStyle w:val="12"/>
        <w:ind w:firstLine="480"/>
        <w:rPr>
          <w:rFonts w:ascii="宋体" w:hAnsi="宋体" w:eastAsia="宋体"/>
        </w:rPr>
      </w:pPr>
      <w:r>
        <w:rPr>
          <w:rFonts w:hint="eastAsia" w:ascii="宋体" w:hAnsi="宋体" w:eastAsia="宋体"/>
        </w:rPr>
        <w:t>3、能源数据实时监测</w:t>
      </w:r>
    </w:p>
    <w:p w14:paraId="2B507175">
      <w:pPr>
        <w:pStyle w:val="12"/>
        <w:ind w:firstLine="480"/>
        <w:rPr>
          <w:rFonts w:ascii="宋体" w:hAnsi="宋体" w:eastAsia="宋体"/>
        </w:rPr>
      </w:pPr>
      <w:r>
        <w:rPr>
          <w:rFonts w:hint="eastAsia" w:ascii="宋体" w:hAnsi="宋体" w:eastAsia="宋体"/>
        </w:rPr>
        <w:t>实时监控产品生产过程能源消耗量、产品等。对主要耗能产线的能效水平按产品进行统计；</w:t>
      </w:r>
    </w:p>
    <w:p w14:paraId="65571E10">
      <w:pPr>
        <w:pStyle w:val="12"/>
        <w:ind w:firstLine="480"/>
        <w:rPr>
          <w:rFonts w:ascii="宋体" w:hAnsi="宋体" w:eastAsia="宋体"/>
        </w:rPr>
      </w:pPr>
      <w:r>
        <w:rPr>
          <w:rFonts w:hint="eastAsia" w:ascii="宋体" w:hAnsi="宋体" w:eastAsia="宋体"/>
        </w:rPr>
        <w:t>4、能源统计</w:t>
      </w:r>
    </w:p>
    <w:p w14:paraId="0043D234">
      <w:pPr>
        <w:pStyle w:val="12"/>
        <w:ind w:firstLine="480"/>
        <w:rPr>
          <w:rFonts w:hint="eastAsia" w:ascii="宋体" w:hAnsi="宋体" w:eastAsia="宋体"/>
          <w:lang w:val="en-US" w:eastAsia="zh-CN"/>
        </w:rPr>
      </w:pPr>
      <w:r>
        <w:rPr>
          <w:rFonts w:hint="eastAsia" w:ascii="宋体" w:hAnsi="宋体" w:eastAsia="宋体"/>
        </w:rPr>
        <w:t>按计量层级、分项进行数据统计，形成电子台账，可按自设时间维度、自选设备自动生成报表、视图、趋势图等形式，实现历史数据查询、统计分析等功能；</w:t>
      </w:r>
      <w:r>
        <w:rPr>
          <w:rFonts w:hint="eastAsia" w:ascii="宋体" w:hAnsi="宋体" w:eastAsia="宋体"/>
          <w:lang w:val="en-US" w:eastAsia="zh-CN"/>
        </w:rPr>
        <w:t>支持把企业使用的各种能源消耗转换成相应的二氧化碳排放量。</w:t>
      </w:r>
    </w:p>
    <w:p w14:paraId="4DD6C437">
      <w:pPr>
        <w:pStyle w:val="12"/>
        <w:ind w:firstLine="480"/>
        <w:rPr>
          <w:rFonts w:hint="eastAsia" w:ascii="宋体" w:hAnsi="宋体" w:eastAsia="宋体"/>
          <w:lang w:eastAsia="zh-CN"/>
        </w:rPr>
      </w:pPr>
      <w:r>
        <w:rPr>
          <w:rFonts w:hint="eastAsia" w:ascii="宋体" w:hAnsi="宋体" w:eastAsia="宋体"/>
        </w:rPr>
        <w:t>5、能源分析</w:t>
      </w:r>
      <w:r>
        <w:rPr>
          <w:rFonts w:hint="eastAsia" w:ascii="宋体" w:hAnsi="宋体" w:eastAsia="宋体"/>
          <w:lang w:eastAsia="zh-CN"/>
        </w:rPr>
        <w:t>（</w:t>
      </w:r>
      <w:r>
        <w:rPr>
          <w:rFonts w:hint="eastAsia" w:ascii="宋体" w:hAnsi="宋体" w:eastAsia="宋体"/>
          <w:lang w:val="en-US" w:eastAsia="zh-CN"/>
        </w:rPr>
        <w:t>二期实现</w:t>
      </w:r>
      <w:r>
        <w:rPr>
          <w:rFonts w:hint="eastAsia" w:ascii="宋体" w:hAnsi="宋体" w:eastAsia="宋体"/>
          <w:lang w:eastAsia="zh-CN"/>
        </w:rPr>
        <w:t>）</w:t>
      </w:r>
    </w:p>
    <w:p w14:paraId="3314C5A6">
      <w:pPr>
        <w:pStyle w:val="12"/>
        <w:ind w:firstLine="480"/>
        <w:rPr>
          <w:rFonts w:ascii="宋体" w:hAnsi="宋体" w:eastAsia="宋体"/>
        </w:rPr>
      </w:pPr>
      <w:r>
        <w:rPr>
          <w:rFonts w:hint="eastAsia" w:ascii="宋体" w:hAnsi="宋体" w:eastAsia="宋体"/>
        </w:rPr>
        <w:t>通过能量平衡分析、一二三级能源分析、能效对标管理分析等手段，准确掌握主要能源介质产耗平衡变化趋势，系统地分析生产线能效水平及其影响因素，有效评价节能技改效果，达到掌握耗能状况，了解用能水平，查清节能潜力，提供决策支持功能，指导现场管理，消除浪费，实现能源优质优用；</w:t>
      </w:r>
    </w:p>
    <w:p w14:paraId="0C6400BD">
      <w:pPr>
        <w:pStyle w:val="12"/>
        <w:ind w:firstLine="480"/>
        <w:rPr>
          <w:rFonts w:ascii="宋体" w:hAnsi="宋体" w:eastAsia="宋体"/>
        </w:rPr>
      </w:pPr>
      <w:r>
        <w:rPr>
          <w:rFonts w:hint="eastAsia" w:ascii="宋体" w:hAnsi="宋体" w:eastAsia="宋体"/>
        </w:rPr>
        <w:t>6、用能安全</w:t>
      </w:r>
    </w:p>
    <w:p w14:paraId="04D39C9F">
      <w:pPr>
        <w:pStyle w:val="12"/>
        <w:ind w:firstLine="480"/>
        <w:rPr>
          <w:rFonts w:hint="eastAsia" w:ascii="宋体" w:hAnsi="宋体" w:eastAsia="宋体"/>
        </w:rPr>
      </w:pPr>
      <w:r>
        <w:rPr>
          <w:rFonts w:hint="eastAsia" w:ascii="宋体" w:hAnsi="宋体" w:eastAsia="宋体"/>
        </w:rPr>
        <w:t>对企业用能安全实时监控，异常情况实时报警，支持通过声光、推送消息等形式通知管理人员。</w:t>
      </w:r>
    </w:p>
    <w:p w14:paraId="3578D7AA">
      <w:pPr>
        <w:pStyle w:val="12"/>
        <w:numPr>
          <w:ilvl w:val="0"/>
          <w:numId w:val="4"/>
        </w:numPr>
        <w:ind w:firstLine="480"/>
        <w:rPr>
          <w:rFonts w:hint="eastAsia" w:ascii="宋体" w:hAnsi="宋体" w:eastAsia="宋体"/>
          <w:lang w:val="en-US" w:eastAsia="zh-CN"/>
        </w:rPr>
      </w:pPr>
      <w:r>
        <w:rPr>
          <w:rFonts w:hint="eastAsia" w:ascii="宋体" w:hAnsi="宋体" w:eastAsia="宋体"/>
          <w:lang w:val="en-US" w:eastAsia="zh-CN"/>
        </w:rPr>
        <w:t>能源计划与趋势分析（二期可选）</w:t>
      </w:r>
    </w:p>
    <w:p w14:paraId="6492D730">
      <w:pPr>
        <w:pStyle w:val="12"/>
        <w:numPr>
          <w:ilvl w:val="0"/>
          <w:numId w:val="0"/>
        </w:numPr>
        <w:ind w:firstLine="480" w:firstLineChars="200"/>
        <w:rPr>
          <w:rFonts w:hint="default" w:ascii="宋体" w:hAnsi="宋体" w:eastAsia="宋体"/>
          <w:lang w:val="en-US" w:eastAsia="zh-CN"/>
        </w:rPr>
      </w:pPr>
      <w:r>
        <w:rPr>
          <w:rFonts w:hint="eastAsia" w:ascii="宋体" w:hAnsi="宋体" w:eastAsia="宋体"/>
          <w:lang w:val="en-US" w:eastAsia="zh-CN"/>
        </w:rPr>
        <w:t>根据能源历史数据和生产计划，分析能源趋势走向，帮助使用部门有效制定每月能耗预算和指标，合理估算能源成本。同时，帮助能源管理部门及时发现用能异常，快速处理异常用能问题。</w:t>
      </w:r>
    </w:p>
    <w:p w14:paraId="3F42E83A">
      <w:pPr>
        <w:pStyle w:val="12"/>
        <w:numPr>
          <w:ilvl w:val="0"/>
          <w:numId w:val="4"/>
        </w:numPr>
        <w:ind w:left="0" w:leftChars="0" w:firstLine="480" w:firstLineChars="200"/>
        <w:rPr>
          <w:rFonts w:ascii="宋体" w:hAnsi="宋体" w:eastAsia="宋体" w:cs="宋体"/>
          <w:sz w:val="24"/>
          <w:szCs w:val="24"/>
        </w:rPr>
      </w:pPr>
      <w:r>
        <w:rPr>
          <w:rFonts w:ascii="宋体" w:hAnsi="宋体" w:eastAsia="宋体" w:cs="宋体"/>
          <w:sz w:val="24"/>
          <w:szCs w:val="24"/>
        </w:rPr>
        <w:t>单位产品能耗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二期实现</w:t>
      </w:r>
      <w:r>
        <w:rPr>
          <w:rFonts w:hint="eastAsia" w:ascii="宋体" w:hAnsi="宋体" w:eastAsia="宋体" w:cs="宋体"/>
          <w:sz w:val="24"/>
          <w:szCs w:val="24"/>
          <w:lang w:eastAsia="zh-CN"/>
        </w:rPr>
        <w:t>）</w:t>
      </w:r>
    </w:p>
    <w:p w14:paraId="76E758A8">
      <w:pPr>
        <w:pStyle w:val="12"/>
        <w:numPr>
          <w:ilvl w:val="0"/>
          <w:numId w:val="0"/>
        </w:num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根据生产数据和能耗数据，评估产品生产过程的能源效率，发现生产过程中的能源浪费点，帮助企业优化生产过程，提高能源效率，降低生产成本，促进可持续发展。</w:t>
      </w:r>
    </w:p>
    <w:p w14:paraId="56C29AD1">
      <w:pPr>
        <w:pStyle w:val="12"/>
        <w:numPr>
          <w:ilvl w:val="0"/>
          <w:numId w:val="0"/>
        </w:numPr>
        <w:rPr>
          <w:rFonts w:hint="default" w:ascii="宋体" w:hAnsi="宋体" w:eastAsia="宋体"/>
          <w:lang w:val="en-US" w:eastAsia="zh-CN"/>
        </w:rPr>
      </w:pPr>
    </w:p>
    <w:p w14:paraId="4D0DD3B4">
      <w:pPr>
        <w:pStyle w:val="3"/>
        <w:spacing w:before="120" w:after="0" w:line="240" w:lineRule="auto"/>
        <w:ind w:firstLine="0" w:firstLineChars="0"/>
        <w:rPr>
          <w:rFonts w:hint="eastAsia" w:ascii="微软雅黑" w:hAnsi="微软雅黑" w:eastAsia="微软雅黑"/>
          <w:sz w:val="28"/>
          <w:szCs w:val="28"/>
        </w:rPr>
      </w:pPr>
      <w:bookmarkStart w:id="31" w:name="_Toc324857615"/>
      <w:r>
        <w:rPr>
          <w:rFonts w:hint="eastAsia" w:ascii="微软雅黑" w:hAnsi="微软雅黑" w:eastAsia="微软雅黑"/>
          <w:sz w:val="28"/>
          <w:szCs w:val="28"/>
        </w:rPr>
        <w:t>2.</w:t>
      </w:r>
      <w:r>
        <w:rPr>
          <w:rFonts w:ascii="微软雅黑" w:hAnsi="微软雅黑" w:eastAsia="微软雅黑"/>
          <w:sz w:val="28"/>
          <w:szCs w:val="28"/>
        </w:rPr>
        <w:t xml:space="preserve">2 </w:t>
      </w:r>
      <w:bookmarkEnd w:id="30"/>
      <w:r>
        <w:rPr>
          <w:rFonts w:hint="eastAsia" w:ascii="微软雅黑" w:hAnsi="微软雅黑" w:eastAsia="微软雅黑"/>
          <w:sz w:val="28"/>
          <w:szCs w:val="28"/>
        </w:rPr>
        <w:t>项目范围</w:t>
      </w:r>
      <w:bookmarkEnd w:id="31"/>
    </w:p>
    <w:p w14:paraId="4E558C66">
      <w:pPr>
        <w:numPr>
          <w:ilvl w:val="0"/>
          <w:numId w:val="5"/>
        </w:num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经现场实地调研，参考全量表计清单，本次项目范围为：</w:t>
      </w:r>
    </w:p>
    <w:p w14:paraId="4CB0F198">
      <w:pPr>
        <w:numPr>
          <w:ilvl w:val="0"/>
          <w:numId w:val="0"/>
        </w:numPr>
        <w:rPr>
          <w:rFonts w:hint="eastAsia" w:ascii="宋体" w:hAnsi="宋体" w:eastAsia="宋体" w:cs="宋体"/>
          <w:kern w:val="2"/>
          <w:sz w:val="24"/>
          <w:szCs w:val="24"/>
          <w:lang w:val="en-US" w:eastAsia="zh-CN" w:bidi="ar-SA"/>
        </w:rPr>
      </w:pPr>
    </w:p>
    <w:bookmarkEnd w:id="25"/>
    <w:bookmarkEnd w:id="26"/>
    <w:bookmarkEnd w:id="27"/>
    <w:p w14:paraId="41ECF247">
      <w:pPr>
        <w:pStyle w:val="2"/>
        <w:numPr>
          <w:ilvl w:val="0"/>
          <w:numId w:val="6"/>
        </w:numPr>
        <w:spacing w:after="120"/>
        <w:jc w:val="center"/>
        <w:rPr>
          <w:rFonts w:hAnsi="微软雅黑"/>
          <w:sz w:val="32"/>
          <w:szCs w:val="32"/>
          <w:highlight w:val="lightGray"/>
        </w:rPr>
      </w:pPr>
      <w:bookmarkStart w:id="32" w:name="_Toc978504631"/>
      <w:bookmarkStart w:id="33" w:name="_Toc1739537488"/>
      <w:bookmarkStart w:id="34" w:name="_Toc27843130"/>
      <w:bookmarkStart w:id="35" w:name="_Toc464644089_WPSOffice_Level1"/>
      <w:bookmarkStart w:id="36" w:name="_Toc85038030"/>
      <w:bookmarkStart w:id="37" w:name="_Toc1037692747_WPSOffice_Level1"/>
      <w:bookmarkStart w:id="38" w:name="_Toc27843826"/>
      <w:r>
        <w:rPr>
          <w:rFonts w:hint="eastAsia" w:hAnsi="微软雅黑"/>
          <w:sz w:val="32"/>
          <w:szCs w:val="32"/>
          <w:highlight w:val="lightGray"/>
        </w:rPr>
        <w:t>总体方案</w:t>
      </w:r>
      <w:bookmarkEnd w:id="32"/>
    </w:p>
    <w:p w14:paraId="1169B45C">
      <w:pPr>
        <w:pStyle w:val="3"/>
        <w:spacing w:before="120" w:after="0" w:line="360" w:lineRule="auto"/>
        <w:ind w:firstLine="0" w:firstLineChars="0"/>
        <w:rPr>
          <w:rFonts w:hint="default" w:ascii="微软雅黑" w:hAnsi="微软雅黑" w:eastAsia="微软雅黑"/>
          <w:sz w:val="28"/>
          <w:szCs w:val="28"/>
          <w:lang w:val="en-US" w:eastAsia="zh-CN"/>
        </w:rPr>
      </w:pPr>
      <w:bookmarkStart w:id="39" w:name="_Toc297564491"/>
      <w:r>
        <w:rPr>
          <w:rFonts w:hint="eastAsia" w:ascii="微软雅黑" w:hAnsi="微软雅黑" w:eastAsia="微软雅黑"/>
          <w:sz w:val="28"/>
          <w:szCs w:val="28"/>
        </w:rPr>
        <w:t>3</w:t>
      </w:r>
      <w:r>
        <w:rPr>
          <w:rFonts w:ascii="微软雅黑" w:hAnsi="微软雅黑" w:eastAsia="微软雅黑"/>
          <w:sz w:val="28"/>
          <w:szCs w:val="28"/>
        </w:rPr>
        <w:t>.1</w:t>
      </w:r>
      <w:r>
        <w:rPr>
          <w:rFonts w:hint="eastAsia" w:ascii="微软雅黑" w:hAnsi="微软雅黑" w:eastAsia="微软雅黑"/>
          <w:sz w:val="28"/>
          <w:szCs w:val="28"/>
          <w:lang w:val="en-US" w:eastAsia="zh-CN"/>
        </w:rPr>
        <w:t>总体规划思路</w:t>
      </w:r>
      <w:bookmarkEnd w:id="39"/>
    </w:p>
    <w:p w14:paraId="5EFB2FD2">
      <w:pPr>
        <w:rPr>
          <w:rFonts w:hint="eastAsia" w:ascii="宋体" w:hAnsi="宋体" w:eastAsia="宋体" w:cs="宋体"/>
        </w:rPr>
      </w:pPr>
      <w:r>
        <w:rPr>
          <w:rFonts w:hint="eastAsia" w:ascii="宋体" w:hAnsi="宋体" w:eastAsia="宋体" w:cs="宋体"/>
        </w:rPr>
        <w:t>安全、可靠、节能、增效是能源管理平台追求的目标。建设能源管理平台，将电力运行参数、电力设备运行状态、电能等计量数据进行集中采集和分析，实现信息化、自动化、数字化能源监管平台，对加快异常事故发现时间、故障响应速度、故障处理效率、提高运营管理效率以及降低运维成本有着非常必要和重要的意义。</w:t>
      </w:r>
    </w:p>
    <w:p w14:paraId="3C4B2579">
      <w:pPr>
        <w:rPr>
          <w:rFonts w:hint="eastAsia" w:ascii="宋体" w:hAnsi="宋体" w:eastAsia="宋体" w:cs="宋体"/>
        </w:rPr>
      </w:pPr>
      <w:r>
        <w:rPr>
          <w:rFonts w:hint="eastAsia" w:ascii="宋体" w:hAnsi="宋体" w:eastAsia="宋体" w:cs="宋体"/>
        </w:rPr>
        <w:t>在完成本期能源监测系统集中监控建设基础上，充分考虑今后管理提升需求，平台架构可方便进行功能扩展，方便融合视频监控、电能质量监测、故障诊断与定位等功能模块，也可根据需要扩展更深层的数据分析能力。</w:t>
      </w:r>
    </w:p>
    <w:p w14:paraId="374C87F5"/>
    <w:p w14:paraId="7FF1B7B6">
      <w:pPr>
        <w:pStyle w:val="3"/>
        <w:spacing w:before="120" w:after="0" w:line="480" w:lineRule="auto"/>
        <w:ind w:firstLine="0" w:firstLineChars="0"/>
        <w:rPr>
          <w:rFonts w:ascii="微软雅黑" w:hAnsi="微软雅黑" w:eastAsia="微软雅黑"/>
        </w:rPr>
      </w:pPr>
      <w:bookmarkStart w:id="40" w:name="_Toc1824470021"/>
      <w:r>
        <w:rPr>
          <w:rFonts w:hint="eastAsia" w:ascii="微软雅黑" w:hAnsi="微软雅黑" w:eastAsia="微软雅黑"/>
          <w:sz w:val="28"/>
          <w:szCs w:val="28"/>
        </w:rPr>
        <w:t>3</w:t>
      </w:r>
      <w:r>
        <w:rPr>
          <w:rFonts w:ascii="微软雅黑" w:hAnsi="微软雅黑" w:eastAsia="微软雅黑"/>
          <w:sz w:val="28"/>
          <w:szCs w:val="28"/>
        </w:rPr>
        <w:t>.2</w:t>
      </w:r>
      <w:r>
        <w:rPr>
          <w:rFonts w:hint="eastAsia" w:ascii="微软雅黑" w:hAnsi="微软雅黑" w:eastAsia="微软雅黑"/>
          <w:sz w:val="28"/>
          <w:szCs w:val="28"/>
        </w:rPr>
        <w:t>系统整体架构</w:t>
      </w:r>
      <w:bookmarkEnd w:id="40"/>
    </w:p>
    <w:p w14:paraId="1C0FA164">
      <w:pPr>
        <w:spacing w:line="360" w:lineRule="auto"/>
        <w:ind w:firstLine="480"/>
      </w:pPr>
      <w:r>
        <w:rPr>
          <w:rFonts w:hint="eastAsia" w:ascii="宋体" w:hAnsi="宋体" w:eastAsia="宋体"/>
        </w:rPr>
        <w:drawing>
          <wp:inline distT="0" distB="0" distL="114300" distR="114300">
            <wp:extent cx="4932680" cy="3342005"/>
            <wp:effectExtent l="0" t="0" r="1270" b="0"/>
            <wp:docPr id="1" name="图片 3" descr="Saas架构-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Saas架构-1"/>
                    <pic:cNvPicPr>
                      <a:picLocks noChangeAspect="1"/>
                    </pic:cNvPicPr>
                  </pic:nvPicPr>
                  <pic:blipFill>
                    <a:blip r:embed="rId13"/>
                    <a:stretch>
                      <a:fillRect/>
                    </a:stretch>
                  </pic:blipFill>
                  <pic:spPr>
                    <a:xfrm>
                      <a:off x="0" y="0"/>
                      <a:ext cx="4943710" cy="3349413"/>
                    </a:xfrm>
                    <a:prstGeom prst="rect">
                      <a:avLst/>
                    </a:prstGeom>
                    <a:noFill/>
                    <a:ln>
                      <a:noFill/>
                    </a:ln>
                  </pic:spPr>
                </pic:pic>
              </a:graphicData>
            </a:graphic>
          </wp:inline>
        </w:drawing>
      </w:r>
    </w:p>
    <w:p w14:paraId="58B12193">
      <w:pPr>
        <w:spacing w:line="360" w:lineRule="auto"/>
        <w:ind w:firstLine="480"/>
        <w:rPr>
          <w:rFonts w:ascii="宋体" w:hAnsi="宋体" w:eastAsia="宋体"/>
        </w:rPr>
      </w:pPr>
      <w:r>
        <w:rPr>
          <w:rFonts w:hint="eastAsia" w:ascii="宋体" w:hAnsi="宋体" w:eastAsia="宋体"/>
        </w:rPr>
        <w:t>【设备采集层】：包括不限于各智能电表、远传水表、压力计、流量计等计量设备。</w:t>
      </w:r>
    </w:p>
    <w:p w14:paraId="24CD02AC">
      <w:pPr>
        <w:spacing w:line="360" w:lineRule="auto"/>
        <w:ind w:firstLine="480"/>
        <w:rPr>
          <w:rFonts w:ascii="宋体" w:hAnsi="宋体" w:eastAsia="宋体"/>
        </w:rPr>
      </w:pPr>
      <w:r>
        <w:rPr>
          <w:rFonts w:hint="eastAsia" w:ascii="宋体" w:hAnsi="宋体" w:eastAsia="宋体"/>
        </w:rPr>
        <w:t>【通信层】：采取RS 485通讯协议统一汇集至通信层，通讯网关按需选用，支持各主流厂家产品型号。</w:t>
      </w:r>
    </w:p>
    <w:p w14:paraId="76EFBDA4">
      <w:pPr>
        <w:spacing w:line="360" w:lineRule="auto"/>
        <w:ind w:firstLine="480"/>
        <w:rPr>
          <w:rFonts w:ascii="宋体" w:hAnsi="宋体" w:eastAsia="宋体"/>
        </w:rPr>
      </w:pPr>
      <w:r>
        <w:rPr>
          <w:rFonts w:hint="eastAsia" w:ascii="宋体" w:hAnsi="宋体" w:eastAsia="宋体"/>
        </w:rPr>
        <w:t>【平台层】：自研aPaaS平台（应用程序平台即服务），包括不限于数据平台（数据接入、数据清洗、数据存储、数据开放接口）、物联网平台（物模型管理、网关管理）、业务平台（BI、报表引擎、组态工具)，支持应用程序在云端的开发、部署和运行，提供软件开发中的基础工具给用户，确保用户可以独立自主、灵活高效配置系统功能。</w:t>
      </w:r>
    </w:p>
    <w:p w14:paraId="2F4A842E">
      <w:pPr>
        <w:spacing w:line="360" w:lineRule="auto"/>
        <w:ind w:firstLine="480"/>
      </w:pPr>
      <w:r>
        <w:rPr>
          <w:rFonts w:hint="eastAsia" w:ascii="宋体" w:hAnsi="宋体" w:eastAsia="宋体"/>
        </w:rPr>
        <w:t>【应用层】：支持Web+移动应用的管理模式，提供包括不限于自动化抄表、能源供应系统拓扑、能耗统计分析、能耗报表、能耗告警</w:t>
      </w:r>
      <w:r>
        <w:rPr>
          <w:rFonts w:hint="eastAsia" w:ascii="宋体" w:hAnsi="宋体" w:eastAsia="宋体"/>
          <w:lang w:eastAsia="zh-CN"/>
        </w:rPr>
        <w:t>、</w:t>
      </w:r>
      <w:r>
        <w:rPr>
          <w:rFonts w:hint="eastAsia" w:ascii="宋体" w:hAnsi="宋体" w:eastAsia="宋体"/>
          <w:lang w:val="en-US" w:eastAsia="zh-CN"/>
        </w:rPr>
        <w:t>单位产品能耗分析</w:t>
      </w:r>
      <w:r>
        <w:rPr>
          <w:rFonts w:hint="eastAsia" w:ascii="宋体" w:hAnsi="宋体" w:eastAsia="宋体"/>
        </w:rPr>
        <w:t>等功能，实现全场景、多载体覆盖用户的能源管理需求。</w:t>
      </w:r>
    </w:p>
    <w:p w14:paraId="6F032183">
      <w:pPr>
        <w:pStyle w:val="3"/>
        <w:spacing w:before="120" w:after="0" w:line="480" w:lineRule="auto"/>
        <w:ind w:firstLine="0" w:firstLineChars="0"/>
        <w:rPr>
          <w:rFonts w:hint="eastAsia" w:ascii="微软雅黑" w:hAnsi="微软雅黑" w:eastAsia="微软雅黑"/>
          <w:sz w:val="28"/>
          <w:szCs w:val="28"/>
          <w:lang w:val="en-US" w:eastAsia="zh-CN"/>
        </w:rPr>
      </w:pPr>
      <w:bookmarkStart w:id="41" w:name="_Toc2096131081"/>
      <w:r>
        <w:rPr>
          <w:rFonts w:hint="eastAsia" w:ascii="微软雅黑" w:hAnsi="微软雅黑" w:eastAsia="微软雅黑"/>
          <w:sz w:val="28"/>
          <w:szCs w:val="28"/>
        </w:rPr>
        <w:t>3</w:t>
      </w:r>
      <w:r>
        <w:rPr>
          <w:rFonts w:ascii="微软雅黑" w:hAnsi="微软雅黑" w:eastAsia="微软雅黑"/>
          <w:sz w:val="28"/>
          <w:szCs w:val="28"/>
        </w:rPr>
        <w:t>.3</w:t>
      </w:r>
      <w:r>
        <w:rPr>
          <w:rFonts w:hint="eastAsia" w:ascii="微软雅黑" w:hAnsi="微软雅黑" w:eastAsia="微软雅黑"/>
          <w:sz w:val="28"/>
          <w:szCs w:val="28"/>
        </w:rPr>
        <w:t>功能</w:t>
      </w:r>
      <w:r>
        <w:rPr>
          <w:rFonts w:hint="eastAsia" w:ascii="微软雅黑" w:hAnsi="微软雅黑" w:eastAsia="微软雅黑"/>
          <w:sz w:val="28"/>
          <w:szCs w:val="28"/>
          <w:lang w:val="en-US" w:eastAsia="zh-CN"/>
        </w:rPr>
        <w:t>架构</w:t>
      </w:r>
      <w:bookmarkEnd w:id="41"/>
    </w:p>
    <w:p w14:paraId="326E1AF6">
      <w:pPr>
        <w:pStyle w:val="70"/>
        <w:widowControl w:val="0"/>
        <w:ind w:firstLine="420"/>
        <w:rPr>
          <w:rFonts w:hint="eastAsia"/>
        </w:rPr>
      </w:pPr>
      <w:r>
        <w:rPr>
          <w:rFonts w:hint="eastAsia" w:ascii="宋体" w:hAnsi="宋体" w:eastAsia="宋体"/>
        </w:rPr>
        <w:t>能源管理系统</w:t>
      </w:r>
      <w:r>
        <w:rPr>
          <w:rFonts w:hint="eastAsia"/>
        </w:rPr>
        <w:t>分为感知层、数据层、应用层、业务层四级。</w:t>
      </w:r>
    </w:p>
    <w:p w14:paraId="4D2397D3">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感知层：通过配置的能源计量表计，可实现各种类型能源使用数据采集，通过对接电力监控系统、冷水机组监控等实现动力设备运行状态数据采集。</w:t>
      </w:r>
    </w:p>
    <w:p w14:paraId="74D4B2DB">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层：对采集的数据进行预处理，包括合理性验证、完整性统计、有效性识别等，并支持从第三方系统、人工页面录入数据、自动文件导入数据等，经过统一处理后，存储进入缓存与数据库，供应用层软件调用。</w:t>
      </w:r>
    </w:p>
    <w:p w14:paraId="671734C2">
      <w:pPr>
        <w:pStyle w:val="70"/>
        <w:widowControl w:val="0"/>
        <w:ind w:firstLine="42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应用层：应用先进的平台技术，将数据通过平台各个功能模块，实现真实或虚拟的人机交互，满足设备管理、可视化管理、数字化管理的需要。</w:t>
      </w:r>
    </w:p>
    <w:p w14:paraId="589D148A">
      <w:pPr>
        <w:adjustRightInd w:val="0"/>
        <w:snapToGrid w:val="0"/>
        <w:spacing w:line="360" w:lineRule="auto"/>
        <w:jc w:val="both"/>
      </w:pPr>
      <w:r>
        <w:rPr>
          <w:rFonts w:hint="eastAsia" w:ascii="宋体" w:hAnsi="宋体" w:eastAsia="宋体" w:cs="宋体"/>
          <w:kern w:val="2"/>
          <w:sz w:val="24"/>
          <w:szCs w:val="24"/>
          <w:lang w:val="en-US" w:eastAsia="zh-CN" w:bidi="ar-SA"/>
        </w:rPr>
        <w:drawing>
          <wp:anchor distT="0" distB="0" distL="114300" distR="114300" simplePos="0" relativeHeight="251660288" behindDoc="0" locked="0" layoutInCell="1" allowOverlap="1">
            <wp:simplePos x="0" y="0"/>
            <wp:positionH relativeFrom="column">
              <wp:posOffset>134620</wp:posOffset>
            </wp:positionH>
            <wp:positionV relativeFrom="paragraph">
              <wp:posOffset>995045</wp:posOffset>
            </wp:positionV>
            <wp:extent cx="5184775" cy="2705735"/>
            <wp:effectExtent l="0" t="0" r="9525" b="12065"/>
            <wp:wrapTopAndBottom/>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14"/>
                    <a:stretch>
                      <a:fillRect/>
                    </a:stretch>
                  </pic:blipFill>
                  <pic:spPr>
                    <a:xfrm>
                      <a:off x="0" y="0"/>
                      <a:ext cx="5184775" cy="2705735"/>
                    </a:xfrm>
                    <a:prstGeom prst="rect">
                      <a:avLst/>
                    </a:prstGeom>
                    <a:noFill/>
                    <a:ln>
                      <a:noFill/>
                    </a:ln>
                  </pic:spPr>
                </pic:pic>
              </a:graphicData>
            </a:graphic>
          </wp:anchor>
        </w:drawing>
      </w:r>
      <w:r>
        <w:rPr>
          <w:rFonts w:hint="eastAsia" w:ascii="宋体" w:hAnsi="宋体" w:eastAsia="宋体" w:cs="宋体"/>
          <w:kern w:val="2"/>
          <w:sz w:val="24"/>
          <w:szCs w:val="24"/>
          <w:lang w:val="en-US" w:eastAsia="zh-CN" w:bidi="ar-SA"/>
        </w:rPr>
        <w:t>业务层：根据业务应用关注对象的不同，对应用层中各个功能进行灵活组合调用，可构建电气监控、能源分析管理、动力设备监控、电能质量、用电安全等多个子功能平台。</w:t>
      </w:r>
    </w:p>
    <w:p w14:paraId="4548A57D">
      <w:pPr>
        <w:pStyle w:val="3"/>
        <w:spacing w:before="120" w:after="0" w:line="480" w:lineRule="auto"/>
        <w:ind w:firstLine="0" w:firstLineChars="0"/>
        <w:rPr>
          <w:rFonts w:hint="eastAsia" w:ascii="微软雅黑" w:hAnsi="微软雅黑" w:eastAsia="微软雅黑"/>
          <w:sz w:val="28"/>
          <w:szCs w:val="28"/>
          <w:lang w:val="en-US" w:eastAsia="zh-CN"/>
        </w:rPr>
      </w:pPr>
      <w:bookmarkStart w:id="42" w:name="_Toc205849332"/>
      <w:r>
        <w:rPr>
          <w:rFonts w:hint="eastAsia" w:ascii="微软雅黑" w:hAnsi="微软雅黑" w:eastAsia="微软雅黑"/>
          <w:sz w:val="28"/>
          <w:szCs w:val="28"/>
        </w:rPr>
        <w:t>3</w:t>
      </w:r>
      <w:r>
        <w:rPr>
          <w:rFonts w:ascii="微软雅黑" w:hAnsi="微软雅黑" w:eastAsia="微软雅黑"/>
          <w:sz w:val="28"/>
          <w:szCs w:val="28"/>
        </w:rPr>
        <w:t>.</w:t>
      </w:r>
      <w:r>
        <w:rPr>
          <w:rFonts w:hint="eastAsia" w:ascii="微软雅黑" w:hAnsi="微软雅黑" w:eastAsia="微软雅黑"/>
          <w:sz w:val="28"/>
          <w:szCs w:val="28"/>
          <w:lang w:val="en-US" w:eastAsia="zh-CN"/>
        </w:rPr>
        <w:t>4</w:t>
      </w:r>
      <w:r>
        <w:rPr>
          <w:rFonts w:hint="eastAsia" w:ascii="微软雅黑" w:hAnsi="微软雅黑" w:eastAsia="微软雅黑"/>
          <w:sz w:val="28"/>
          <w:szCs w:val="28"/>
        </w:rPr>
        <w:t>功能</w:t>
      </w:r>
      <w:r>
        <w:rPr>
          <w:rFonts w:hint="eastAsia" w:ascii="微软雅黑" w:hAnsi="微软雅黑" w:eastAsia="微软雅黑"/>
          <w:sz w:val="28"/>
          <w:szCs w:val="28"/>
          <w:lang w:val="en-US" w:eastAsia="zh-CN"/>
        </w:rPr>
        <w:t>规划</w:t>
      </w:r>
      <w:bookmarkEnd w:id="42"/>
    </w:p>
    <w:tbl>
      <w:tblPr>
        <w:tblStyle w:val="28"/>
        <w:tblW w:w="8766" w:type="dxa"/>
        <w:tblInd w:w="0" w:type="dxa"/>
        <w:tblLayout w:type="fixed"/>
        <w:tblCellMar>
          <w:top w:w="0" w:type="dxa"/>
          <w:left w:w="108" w:type="dxa"/>
          <w:bottom w:w="0" w:type="dxa"/>
          <w:right w:w="108" w:type="dxa"/>
        </w:tblCellMar>
      </w:tblPr>
      <w:tblGrid>
        <w:gridCol w:w="1318"/>
        <w:gridCol w:w="2195"/>
        <w:gridCol w:w="5253"/>
      </w:tblGrid>
      <w:tr w14:paraId="14AC25B1">
        <w:trPr>
          <w:trHeight w:val="401" w:hRule="atLeast"/>
        </w:trPr>
        <w:tc>
          <w:tcPr>
            <w:tcW w:w="1318" w:type="dxa"/>
            <w:tcBorders>
              <w:top w:val="single" w:color="000000" w:sz="4" w:space="0"/>
              <w:left w:val="single" w:color="000000" w:sz="4" w:space="0"/>
              <w:bottom w:val="single" w:color="000000" w:sz="4" w:space="0"/>
              <w:right w:val="single" w:color="000000" w:sz="4" w:space="0"/>
            </w:tcBorders>
            <w:shd w:val="clear" w:color="auto" w:fill="C5D9F1"/>
            <w:noWrap/>
            <w:vAlign w:val="center"/>
          </w:tcPr>
          <w:p w14:paraId="3835E808">
            <w:pPr>
              <w:widowControl/>
              <w:spacing w:line="360" w:lineRule="auto"/>
              <w:ind w:firstLine="0" w:firstLineChars="0"/>
              <w:jc w:val="center"/>
              <w:textAlignment w:val="center"/>
              <w:rPr>
                <w:rFonts w:ascii="宋体" w:hAnsi="宋体" w:eastAsia="宋体"/>
                <w:color w:val="000000"/>
                <w:sz w:val="21"/>
                <w:szCs w:val="21"/>
              </w:rPr>
            </w:pPr>
            <w:r>
              <w:rPr>
                <w:rFonts w:hint="eastAsia" w:ascii="宋体" w:hAnsi="宋体" w:eastAsia="宋体"/>
                <w:color w:val="000000"/>
                <w:sz w:val="21"/>
                <w:szCs w:val="21"/>
              </w:rPr>
              <w:t>一级功能</w:t>
            </w:r>
          </w:p>
        </w:tc>
        <w:tc>
          <w:tcPr>
            <w:tcW w:w="2195" w:type="dxa"/>
            <w:tcBorders>
              <w:top w:val="single" w:color="000000" w:sz="4" w:space="0"/>
              <w:left w:val="single" w:color="000000" w:sz="4" w:space="0"/>
              <w:bottom w:val="single" w:color="000000" w:sz="4" w:space="0"/>
              <w:right w:val="single" w:color="000000" w:sz="4" w:space="0"/>
            </w:tcBorders>
            <w:shd w:val="clear" w:color="auto" w:fill="C5D9F1"/>
            <w:noWrap/>
            <w:vAlign w:val="center"/>
          </w:tcPr>
          <w:p w14:paraId="77B2FD94">
            <w:pPr>
              <w:widowControl/>
              <w:spacing w:line="360" w:lineRule="auto"/>
              <w:ind w:firstLine="0" w:firstLineChars="0"/>
              <w:jc w:val="center"/>
              <w:textAlignment w:val="center"/>
              <w:rPr>
                <w:rFonts w:ascii="宋体" w:hAnsi="宋体" w:eastAsia="宋体"/>
                <w:color w:val="000000"/>
                <w:sz w:val="21"/>
                <w:szCs w:val="21"/>
              </w:rPr>
            </w:pPr>
            <w:r>
              <w:rPr>
                <w:rFonts w:hint="eastAsia" w:ascii="宋体" w:hAnsi="宋体" w:eastAsia="宋体"/>
                <w:color w:val="000000"/>
                <w:sz w:val="21"/>
                <w:szCs w:val="21"/>
              </w:rPr>
              <w:t>二级功能</w:t>
            </w:r>
          </w:p>
        </w:tc>
        <w:tc>
          <w:tcPr>
            <w:tcW w:w="5253" w:type="dxa"/>
            <w:tcBorders>
              <w:top w:val="single" w:color="000000" w:sz="4" w:space="0"/>
              <w:left w:val="single" w:color="000000" w:sz="4" w:space="0"/>
              <w:bottom w:val="single" w:color="000000" w:sz="4" w:space="0"/>
              <w:right w:val="single" w:color="000000" w:sz="4" w:space="0"/>
            </w:tcBorders>
            <w:shd w:val="clear" w:color="auto" w:fill="C5D9F1"/>
            <w:noWrap/>
            <w:vAlign w:val="center"/>
          </w:tcPr>
          <w:p w14:paraId="26843FCB">
            <w:pPr>
              <w:widowControl/>
              <w:spacing w:line="360" w:lineRule="auto"/>
              <w:ind w:firstLine="0" w:firstLineChars="0"/>
              <w:jc w:val="center"/>
              <w:textAlignment w:val="center"/>
              <w:rPr>
                <w:rFonts w:ascii="宋体" w:hAnsi="宋体" w:eastAsia="宋体"/>
                <w:color w:val="000000"/>
                <w:sz w:val="21"/>
                <w:szCs w:val="21"/>
              </w:rPr>
            </w:pPr>
            <w:r>
              <w:rPr>
                <w:rFonts w:hint="eastAsia" w:ascii="宋体" w:hAnsi="宋体" w:eastAsia="宋体"/>
                <w:color w:val="000000"/>
                <w:kern w:val="0"/>
                <w:sz w:val="21"/>
                <w:szCs w:val="21"/>
                <w:lang w:bidi="ar"/>
              </w:rPr>
              <w:t>功能描述</w:t>
            </w:r>
          </w:p>
        </w:tc>
      </w:tr>
      <w:tr w14:paraId="40B6911A">
        <w:trPr>
          <w:trHeight w:val="280" w:hRule="atLeast"/>
        </w:trPr>
        <w:tc>
          <w:tcPr>
            <w:tcW w:w="1318" w:type="dxa"/>
            <w:tcBorders>
              <w:left w:val="single" w:color="auto" w:sz="4" w:space="0"/>
              <w:bottom w:val="single" w:color="000000" w:sz="4" w:space="0"/>
              <w:right w:val="single" w:color="000000" w:sz="4" w:space="0"/>
            </w:tcBorders>
            <w:shd w:val="clear" w:color="auto" w:fill="auto"/>
            <w:noWrap/>
            <w:vAlign w:val="center"/>
          </w:tcPr>
          <w:p w14:paraId="791DA265">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能管大屏</w:t>
            </w: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98D2BA2">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工厂大屏</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38DE6">
            <w:pPr>
              <w:spacing w:after="120" w:line="240" w:lineRule="auto"/>
              <w:ind w:firstLine="0" w:firstLineChars="0"/>
              <w:jc w:val="both"/>
              <w:rPr>
                <w:rFonts w:ascii="宋体" w:hAnsi="宋体" w:eastAsia="宋体"/>
                <w:sz w:val="21"/>
                <w:szCs w:val="21"/>
              </w:rPr>
            </w:pPr>
            <w:r>
              <w:rPr>
                <w:rFonts w:hint="eastAsia" w:ascii="Times New Roman" w:hAnsi="Times New Roman" w:eastAsia="宋体"/>
                <w:color w:val="000000"/>
                <w:kern w:val="0"/>
                <w:sz w:val="21"/>
                <w:lang w:bidi="ar"/>
              </w:rPr>
              <w:t>厂区能源数据一屏通览，包括不限于能耗统计、区域能耗热力图、可视化图表、当日告警统计，支持自定义配置</w:t>
            </w:r>
          </w:p>
        </w:tc>
      </w:tr>
      <w:tr w14:paraId="00919849">
        <w:trPr>
          <w:trHeight w:val="280" w:hRule="atLeast"/>
        </w:trPr>
        <w:tc>
          <w:tcPr>
            <w:tcW w:w="1318" w:type="dxa"/>
            <w:vMerge w:val="restart"/>
            <w:tcBorders>
              <w:top w:val="single" w:color="000000" w:sz="4" w:space="0"/>
              <w:left w:val="single" w:color="auto" w:sz="4" w:space="0"/>
              <w:right w:val="single" w:color="000000" w:sz="4" w:space="0"/>
            </w:tcBorders>
            <w:shd w:val="clear" w:color="auto" w:fill="auto"/>
            <w:noWrap/>
            <w:vAlign w:val="center"/>
          </w:tcPr>
          <w:p w14:paraId="263858B9">
            <w:pPr>
              <w:widowControl/>
              <w:spacing w:line="360" w:lineRule="auto"/>
              <w:ind w:firstLine="0" w:firstLineChars="0"/>
              <w:jc w:val="center"/>
              <w:textAlignment w:val="center"/>
              <w:rPr>
                <w:rFonts w:ascii="宋体" w:hAnsi="宋体" w:eastAsia="宋体"/>
                <w:color w:val="000000"/>
                <w:sz w:val="21"/>
                <w:szCs w:val="21"/>
              </w:rPr>
            </w:pPr>
            <w:r>
              <w:rPr>
                <w:rFonts w:hint="eastAsia" w:ascii="宋体" w:hAnsi="宋体" w:eastAsia="宋体"/>
                <w:color w:val="000000"/>
                <w:sz w:val="21"/>
                <w:szCs w:val="21"/>
              </w:rPr>
              <w:t>监控中心</w:t>
            </w: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77B1802">
            <w:pPr>
              <w:widowControl/>
              <w:spacing w:line="360" w:lineRule="auto"/>
              <w:ind w:firstLine="0" w:firstLineChars="0"/>
              <w:jc w:val="center"/>
              <w:textAlignment w:val="center"/>
              <w:rPr>
                <w:rFonts w:ascii="宋体" w:hAnsi="宋体" w:eastAsia="宋体"/>
                <w:color w:val="000000"/>
                <w:sz w:val="21"/>
                <w:szCs w:val="21"/>
              </w:rPr>
            </w:pPr>
            <w:r>
              <w:rPr>
                <w:rFonts w:hint="eastAsia" w:ascii="宋体" w:hAnsi="宋体" w:eastAsia="宋体"/>
                <w:color w:val="000000"/>
                <w:sz w:val="21"/>
                <w:szCs w:val="21"/>
              </w:rPr>
              <w:t>业务看板</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98C2F">
            <w:pPr>
              <w:spacing w:after="120" w:line="240" w:lineRule="auto"/>
              <w:ind w:firstLine="0" w:firstLineChars="0"/>
              <w:jc w:val="both"/>
              <w:rPr>
                <w:rFonts w:ascii="宋体" w:hAnsi="宋体" w:eastAsia="宋体"/>
                <w:sz w:val="21"/>
                <w:szCs w:val="21"/>
              </w:rPr>
            </w:pPr>
            <w:r>
              <w:rPr>
                <w:rFonts w:hint="eastAsia" w:ascii="宋体" w:hAnsi="宋体" w:eastAsia="宋体"/>
                <w:sz w:val="21"/>
                <w:szCs w:val="21"/>
              </w:rPr>
              <w:t>根据各业务场景，自定义配置业务看板，包括不限于生产线、产品、区域等</w:t>
            </w:r>
          </w:p>
        </w:tc>
      </w:tr>
      <w:tr w14:paraId="2025C315">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729B223E">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92480E4">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计量网络监控</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4CC77">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自定义配置能源计量网络拓扑图，直观呈现各计量器具实时运行状态</w:t>
            </w:r>
          </w:p>
        </w:tc>
      </w:tr>
      <w:tr w14:paraId="66BF8299">
        <w:trPr>
          <w:trHeight w:val="280" w:hRule="atLeast"/>
        </w:trPr>
        <w:tc>
          <w:tcPr>
            <w:tcW w:w="1318" w:type="dxa"/>
            <w:vMerge w:val="continue"/>
            <w:tcBorders>
              <w:left w:val="single" w:color="auto" w:sz="4" w:space="0"/>
              <w:right w:val="single" w:color="000000" w:sz="4" w:space="0"/>
            </w:tcBorders>
            <w:shd w:val="clear" w:color="auto" w:fill="auto"/>
            <w:noWrap/>
            <w:vAlign w:val="center"/>
          </w:tcPr>
          <w:p w14:paraId="00EE7373">
            <w:pPr>
              <w:widowControl/>
              <w:spacing w:line="360" w:lineRule="auto"/>
              <w:ind w:firstLine="0" w:firstLineChars="0"/>
              <w:jc w:val="center"/>
              <w:textAlignment w:val="center"/>
              <w:rPr>
                <w:rFonts w:hint="eastAsia"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D5169FF">
            <w:pPr>
              <w:widowControl/>
              <w:spacing w:line="360" w:lineRule="auto"/>
              <w:ind w:firstLine="0" w:firstLineChars="0"/>
              <w:jc w:val="center"/>
              <w:textAlignment w:val="center"/>
              <w:rPr>
                <w:rFonts w:hint="default"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能源平衡、流向与损耗分析</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9EF25">
            <w:pPr>
              <w:pStyle w:val="12"/>
              <w:keepNext w:val="0"/>
              <w:keepLines w:val="0"/>
              <w:numPr>
                <w:ilvl w:val="0"/>
                <w:numId w:val="0"/>
              </w:numPr>
              <w:spacing w:before="0" w:after="0" w:afterAutospacing="0"/>
              <w:ind w:leftChars="0"/>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1、能源平衡：根据《GBT 28749-2012 企业平衡网络图绘制方法》要求，显示企业能源平衡网络。</w:t>
            </w:r>
          </w:p>
          <w:p w14:paraId="4362238C">
            <w:pPr>
              <w:pStyle w:val="10"/>
              <w:numPr>
                <w:ilvl w:val="0"/>
                <w:numId w:val="0"/>
              </w:numPr>
              <w:rPr>
                <w:rFonts w:hint="eastAsia"/>
                <w:lang w:val="en-US" w:eastAsia="zh-CN"/>
              </w:rPr>
            </w:pPr>
            <w:r>
              <w:rPr>
                <w:rFonts w:hint="eastAsia" w:ascii="宋体" w:hAnsi="宋体" w:eastAsia="宋体" w:cs="宋体"/>
                <w:i w:val="0"/>
                <w:iCs w:val="0"/>
                <w:color w:val="000000"/>
                <w:kern w:val="0"/>
                <w:sz w:val="21"/>
                <w:szCs w:val="21"/>
                <w:u w:val="none"/>
                <w:lang w:val="en-US" w:eastAsia="zh-CN" w:bidi="ar"/>
              </w:rPr>
              <w:t>2、能源流向：展示从厂区进户至单位楼宇到单位车间到单体设备的能源流向过程</w:t>
            </w:r>
          </w:p>
          <w:p w14:paraId="1E109272">
            <w:pPr>
              <w:pStyle w:val="12"/>
              <w:numPr>
                <w:ilvl w:val="0"/>
                <w:numId w:val="0"/>
              </w:numPr>
              <w:rPr>
                <w:rFonts w:hint="default"/>
                <w:lang w:val="en-US" w:eastAsia="zh-CN"/>
              </w:rPr>
            </w:pPr>
            <w:r>
              <w:rPr>
                <w:rFonts w:hint="eastAsia" w:ascii="宋体" w:hAnsi="宋体" w:eastAsia="宋体" w:cs="宋体"/>
                <w:i w:val="0"/>
                <w:iCs w:val="0"/>
                <w:color w:val="000000"/>
                <w:kern w:val="0"/>
                <w:sz w:val="21"/>
                <w:szCs w:val="21"/>
                <w:u w:val="none"/>
                <w:lang w:val="en-US" w:eastAsia="zh-CN" w:bidi="ar"/>
              </w:rPr>
              <w:t>3、能源损耗表格显示能源网络损耗的变化情况</w:t>
            </w:r>
          </w:p>
        </w:tc>
      </w:tr>
      <w:tr w14:paraId="705C5A50">
        <w:trPr>
          <w:trHeight w:val="280" w:hRule="atLeast"/>
        </w:trPr>
        <w:tc>
          <w:tcPr>
            <w:tcW w:w="1318" w:type="dxa"/>
            <w:vMerge w:val="continue"/>
            <w:tcBorders>
              <w:left w:val="single" w:color="auto" w:sz="4" w:space="0"/>
              <w:right w:val="single" w:color="000000" w:sz="4" w:space="0"/>
            </w:tcBorders>
            <w:shd w:val="clear" w:color="auto" w:fill="auto"/>
            <w:noWrap/>
            <w:vAlign w:val="center"/>
          </w:tcPr>
          <w:p w14:paraId="7F0AB12C">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3964318D">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能源统计及对标分析</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A3D29">
            <w:pPr>
              <w:numPr>
                <w:ilvl w:val="0"/>
                <w:numId w:val="7"/>
              </w:numPr>
              <w:spacing w:after="120" w:line="240" w:lineRule="auto"/>
              <w:ind w:firstLine="0" w:firstLineChars="0"/>
              <w:jc w:val="both"/>
              <w:rPr>
                <w:rFonts w:ascii="Times New Roman" w:hAnsi="Times New Roman" w:eastAsia="宋体" w:cs="Times New Roman"/>
                <w:sz w:val="21"/>
                <w:szCs w:val="21"/>
              </w:rPr>
            </w:pPr>
            <w:r>
              <w:rPr>
                <w:rFonts w:hint="eastAsia" w:ascii="Times New Roman" w:hAnsi="Times New Roman" w:eastAsia="宋体" w:cs="Times New Roman"/>
                <w:sz w:val="21"/>
              </w:rPr>
              <w:t>多维度能耗统计，包括不限于设备、产品、成本、排名</w:t>
            </w:r>
          </w:p>
          <w:p w14:paraId="24BB240B">
            <w:pPr>
              <w:numPr>
                <w:ilvl w:val="0"/>
                <w:numId w:val="7"/>
              </w:numPr>
              <w:spacing w:after="120" w:line="240" w:lineRule="auto"/>
              <w:ind w:firstLine="0" w:firstLineChars="0"/>
              <w:jc w:val="both"/>
              <w:rPr>
                <w:rFonts w:ascii="Times New Roman" w:hAnsi="Times New Roman" w:eastAsia="宋体" w:cs="Times New Roman"/>
                <w:sz w:val="21"/>
                <w:szCs w:val="21"/>
              </w:rPr>
            </w:pPr>
            <w:r>
              <w:rPr>
                <w:rFonts w:hint="eastAsia" w:ascii="Times New Roman" w:hAnsi="Times New Roman" w:eastAsia="宋体" w:cs="Times New Roman"/>
                <w:sz w:val="21"/>
              </w:rPr>
              <w:t>包括不限于同比环比、多节点对比</w:t>
            </w:r>
          </w:p>
        </w:tc>
      </w:tr>
      <w:tr w14:paraId="2B94123F">
        <w:trPr>
          <w:trHeight w:val="280" w:hRule="atLeast"/>
        </w:trPr>
        <w:tc>
          <w:tcPr>
            <w:tcW w:w="1318" w:type="dxa"/>
            <w:vMerge w:val="continue"/>
            <w:tcBorders>
              <w:left w:val="single" w:color="auto" w:sz="4" w:space="0"/>
              <w:right w:val="single" w:color="000000" w:sz="4" w:space="0"/>
            </w:tcBorders>
            <w:shd w:val="clear" w:color="auto" w:fill="auto"/>
            <w:noWrap/>
            <w:vAlign w:val="center"/>
          </w:tcPr>
          <w:p w14:paraId="797A308B">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36C85B1">
            <w:pPr>
              <w:widowControl/>
              <w:spacing w:line="360" w:lineRule="auto"/>
              <w:ind w:firstLine="0" w:firstLineChars="0"/>
              <w:jc w:val="center"/>
              <w:textAlignment w:val="center"/>
              <w:rPr>
                <w:rFonts w:hint="default"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能源趋势分析</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0F70D">
            <w:pPr>
              <w:pStyle w:val="12"/>
              <w:numPr>
                <w:ilvl w:val="0"/>
                <w:numId w:val="0"/>
              </w:numP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根据能源历史数据和生产计划，分析能源趋势走向</w:t>
            </w:r>
          </w:p>
          <w:p w14:paraId="031440D0">
            <w:pPr>
              <w:numPr>
                <w:ilvl w:val="0"/>
                <w:numId w:val="0"/>
              </w:numPr>
              <w:spacing w:after="120" w:line="240" w:lineRule="auto"/>
              <w:jc w:val="both"/>
              <w:rPr>
                <w:rFonts w:hint="eastAsia" w:ascii="Times New Roman" w:hAnsi="Times New Roman" w:eastAsia="宋体" w:cs="Times New Roman"/>
                <w:sz w:val="21"/>
              </w:rPr>
            </w:pPr>
          </w:p>
        </w:tc>
      </w:tr>
      <w:tr w14:paraId="2188DA18">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0AD31491">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1AC2C14A">
            <w:pPr>
              <w:numPr>
                <w:ilvl w:val="0"/>
                <w:numId w:val="0"/>
              </w:numPr>
              <w:spacing w:after="120" w:line="240" w:lineRule="auto"/>
              <w:jc w:val="both"/>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批次单耗分析（二期）</w:t>
            </w:r>
          </w:p>
        </w:tc>
        <w:tc>
          <w:tcPr>
            <w:tcW w:w="5253" w:type="dxa"/>
            <w:tcBorders>
              <w:top w:val="single" w:color="000000" w:sz="4" w:space="0"/>
              <w:left w:val="single" w:color="000000" w:sz="4" w:space="0"/>
              <w:bottom w:val="single" w:color="auto" w:sz="4" w:space="0"/>
              <w:right w:val="single" w:color="000000" w:sz="4" w:space="0"/>
            </w:tcBorders>
            <w:shd w:val="clear" w:color="auto" w:fill="auto"/>
            <w:vAlign w:val="center"/>
          </w:tcPr>
          <w:p w14:paraId="394994AB">
            <w:pPr>
              <w:numPr>
                <w:ilvl w:val="0"/>
                <w:numId w:val="0"/>
              </w:numPr>
              <w:spacing w:after="120" w:line="240" w:lineRule="auto"/>
              <w:jc w:val="both"/>
              <w:rPr>
                <w:rFonts w:hint="default"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支持</w:t>
            </w:r>
            <w:r>
              <w:rPr>
                <w:rFonts w:hint="eastAsia" w:ascii="Times New Roman" w:hAnsi="Times New Roman" w:eastAsia="宋体" w:cs="Times New Roman"/>
                <w:sz w:val="21"/>
              </w:rPr>
              <w:t>线体</w:t>
            </w:r>
            <w:r>
              <w:rPr>
                <w:rFonts w:hint="eastAsia" w:ascii="Times New Roman" w:hAnsi="Times New Roman" w:eastAsia="宋体" w:cs="Times New Roman"/>
                <w:sz w:val="21"/>
                <w:lang w:val="en-US" w:eastAsia="zh-CN"/>
              </w:rPr>
              <w:t>单位产品能耗计算与分析，产量数据从已有的MES系统接入</w:t>
            </w:r>
          </w:p>
        </w:tc>
      </w:tr>
      <w:tr w14:paraId="63C32916">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7FB854A4">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56A1370">
            <w:pPr>
              <w:widowControl/>
              <w:spacing w:line="360" w:lineRule="auto"/>
              <w:ind w:firstLine="0" w:firstLineChars="0"/>
              <w:jc w:val="center"/>
              <w:textAlignment w:val="center"/>
              <w:rPr>
                <w:rFonts w:hint="default"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碳排放监测统计</w:t>
            </w:r>
          </w:p>
        </w:tc>
        <w:tc>
          <w:tcPr>
            <w:tcW w:w="5253" w:type="dxa"/>
            <w:tcBorders>
              <w:top w:val="single" w:color="000000" w:sz="4" w:space="0"/>
              <w:left w:val="single" w:color="000000" w:sz="4" w:space="0"/>
              <w:bottom w:val="single" w:color="auto" w:sz="4" w:space="0"/>
              <w:right w:val="single" w:color="000000" w:sz="4" w:space="0"/>
            </w:tcBorders>
            <w:shd w:val="clear" w:color="auto" w:fill="auto"/>
            <w:vAlign w:val="center"/>
          </w:tcPr>
          <w:p w14:paraId="0F8BC4BA">
            <w:pPr>
              <w:widowControl/>
              <w:spacing w:line="360" w:lineRule="auto"/>
              <w:ind w:firstLine="0" w:firstLineChars="0"/>
              <w:textAlignment w:val="center"/>
              <w:rPr>
                <w:rFonts w:hint="default"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支持用能数据和单位产品能耗</w:t>
            </w:r>
            <w:r>
              <w:rPr>
                <w:rFonts w:hint="eastAsia" w:ascii="宋体" w:hAnsi="宋体" w:eastAsia="宋体"/>
                <w:color w:val="000000"/>
                <w:kern w:val="0"/>
                <w:sz w:val="21"/>
                <w:szCs w:val="21"/>
                <w:lang w:bidi="ar"/>
              </w:rPr>
              <w:t>核算成碳</w:t>
            </w:r>
            <w:r>
              <w:rPr>
                <w:rFonts w:hint="eastAsia" w:ascii="宋体" w:hAnsi="宋体" w:eastAsia="宋体"/>
                <w:color w:val="000000"/>
                <w:kern w:val="0"/>
                <w:sz w:val="21"/>
                <w:szCs w:val="21"/>
                <w:lang w:val="en-US" w:eastAsia="zh-CN" w:bidi="ar"/>
              </w:rPr>
              <w:t>排放数据进行统计</w:t>
            </w:r>
          </w:p>
        </w:tc>
      </w:tr>
      <w:tr w14:paraId="68987392">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6A9D2A64">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3273415">
            <w:pPr>
              <w:widowControl/>
              <w:spacing w:line="360" w:lineRule="auto"/>
              <w:ind w:firstLine="0" w:firstLineChars="0"/>
              <w:jc w:val="center"/>
              <w:textAlignment w:val="center"/>
              <w:rPr>
                <w:rFonts w:hint="default" w:ascii="宋体" w:hAnsi="宋体" w:eastAsia="宋体"/>
                <w:color w:val="000000"/>
                <w:kern w:val="0"/>
                <w:sz w:val="21"/>
                <w:szCs w:val="21"/>
                <w:lang w:val="en-US" w:eastAsia="zh-CN" w:bidi="ar"/>
              </w:rPr>
            </w:pPr>
            <w:r>
              <w:rPr>
                <w:rFonts w:hint="default" w:ascii="宋体" w:hAnsi="宋体" w:eastAsia="宋体"/>
                <w:color w:val="000000"/>
                <w:kern w:val="0"/>
                <w:sz w:val="21"/>
                <w:szCs w:val="21"/>
                <w:lang w:val="en-US" w:bidi="ar"/>
              </w:rPr>
              <w:t>高级分析（二期可选）</w:t>
            </w:r>
          </w:p>
        </w:tc>
        <w:tc>
          <w:tcPr>
            <w:tcW w:w="5253" w:type="dxa"/>
            <w:tcBorders>
              <w:top w:val="single" w:color="000000" w:sz="4" w:space="0"/>
              <w:left w:val="single" w:color="000000" w:sz="4" w:space="0"/>
              <w:bottom w:val="single" w:color="auto" w:sz="4" w:space="0"/>
              <w:right w:val="single" w:color="000000" w:sz="4" w:space="0"/>
            </w:tcBorders>
            <w:shd w:val="clear" w:color="auto" w:fill="auto"/>
            <w:vAlign w:val="center"/>
          </w:tcPr>
          <w:p w14:paraId="67D38431">
            <w:pPr>
              <w:widowControl/>
              <w:spacing w:line="360" w:lineRule="auto"/>
              <w:ind w:firstLine="0" w:firstLineChars="0"/>
              <w:textAlignment w:val="center"/>
              <w:rPr>
                <w:rFonts w:hint="default"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支持结合历史数据和业务规则分析整体用能情况，识别用能异常点</w:t>
            </w:r>
          </w:p>
        </w:tc>
      </w:tr>
      <w:tr w14:paraId="3E70CC67">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65CB21D6">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2BFAEB5A">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历史数据查询</w:t>
            </w:r>
          </w:p>
        </w:tc>
        <w:tc>
          <w:tcPr>
            <w:tcW w:w="5253" w:type="dxa"/>
            <w:tcBorders>
              <w:top w:val="single" w:color="000000" w:sz="4" w:space="0"/>
              <w:left w:val="single" w:color="000000" w:sz="4" w:space="0"/>
              <w:bottom w:val="single" w:color="auto" w:sz="4" w:space="0"/>
              <w:right w:val="single" w:color="000000" w:sz="4" w:space="0"/>
            </w:tcBorders>
            <w:shd w:val="clear" w:color="auto" w:fill="auto"/>
            <w:vAlign w:val="center"/>
          </w:tcPr>
          <w:p w14:paraId="496C80B2">
            <w:pPr>
              <w:widowControl/>
              <w:spacing w:line="360" w:lineRule="auto"/>
              <w:ind w:firstLine="0" w:firstLineChars="0"/>
              <w:textAlignment w:val="center"/>
              <w:rPr>
                <w:rFonts w:hint="eastAsia" w:ascii="宋体" w:hAnsi="宋体" w:eastAsia="宋体"/>
                <w:color w:val="000000"/>
                <w:kern w:val="0"/>
                <w:sz w:val="21"/>
                <w:szCs w:val="21"/>
                <w:lang w:bidi="ar"/>
              </w:rPr>
            </w:pPr>
            <w:r>
              <w:rPr>
                <w:rFonts w:hint="eastAsia" w:ascii="宋体" w:hAnsi="宋体" w:eastAsia="宋体"/>
                <w:color w:val="000000"/>
                <w:kern w:val="0"/>
                <w:sz w:val="21"/>
                <w:szCs w:val="21"/>
                <w:lang w:bidi="ar"/>
              </w:rPr>
              <w:t>支持查询任意计量点历史能耗数据</w:t>
            </w:r>
          </w:p>
        </w:tc>
      </w:tr>
      <w:tr w14:paraId="281769B9">
        <w:trPr>
          <w:trHeight w:val="280" w:hRule="atLeast"/>
        </w:trPr>
        <w:tc>
          <w:tcPr>
            <w:tcW w:w="1318" w:type="dxa"/>
            <w:vMerge w:val="restart"/>
            <w:tcBorders>
              <w:top w:val="single" w:color="000000" w:sz="4" w:space="0"/>
              <w:left w:val="single" w:color="auto" w:sz="4" w:space="0"/>
              <w:right w:val="single" w:color="auto" w:sz="4" w:space="0"/>
            </w:tcBorders>
            <w:shd w:val="clear" w:color="auto" w:fill="auto"/>
            <w:noWrap/>
            <w:vAlign w:val="center"/>
          </w:tcPr>
          <w:p w14:paraId="6290CC85">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统计报表</w:t>
            </w: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20BFBE79">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自动化抄表</w:t>
            </w:r>
          </w:p>
        </w:tc>
        <w:tc>
          <w:tcPr>
            <w:tcW w:w="5253" w:type="dxa"/>
            <w:tcBorders>
              <w:top w:val="single" w:color="auto" w:sz="4" w:space="0"/>
              <w:left w:val="single" w:color="auto" w:sz="4" w:space="0"/>
              <w:bottom w:val="single" w:color="auto" w:sz="4" w:space="0"/>
              <w:right w:val="single" w:color="000000" w:sz="4" w:space="0"/>
            </w:tcBorders>
            <w:shd w:val="clear" w:color="auto" w:fill="auto"/>
            <w:vAlign w:val="center"/>
          </w:tcPr>
          <w:p w14:paraId="7ABE4CC3">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代替人工实现自动化抄表，抄表结果支持查询，导出为Excel</w:t>
            </w:r>
          </w:p>
        </w:tc>
      </w:tr>
      <w:tr w14:paraId="5C22DAD9">
        <w:trPr>
          <w:trHeight w:val="280" w:hRule="atLeast"/>
        </w:trPr>
        <w:tc>
          <w:tcPr>
            <w:tcW w:w="1318" w:type="dxa"/>
            <w:vMerge w:val="continue"/>
            <w:tcBorders>
              <w:left w:val="single" w:color="auto" w:sz="4" w:space="0"/>
              <w:bottom w:val="single" w:color="000000" w:sz="4" w:space="0"/>
              <w:right w:val="single" w:color="auto" w:sz="4" w:space="0"/>
            </w:tcBorders>
            <w:shd w:val="clear" w:color="auto" w:fill="auto"/>
            <w:noWrap/>
            <w:vAlign w:val="center"/>
          </w:tcPr>
          <w:p w14:paraId="45118492">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7B3C9313">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自定义报表</w:t>
            </w:r>
          </w:p>
        </w:tc>
        <w:tc>
          <w:tcPr>
            <w:tcW w:w="5253" w:type="dxa"/>
            <w:tcBorders>
              <w:top w:val="single" w:color="auto" w:sz="4" w:space="0"/>
              <w:left w:val="single" w:color="auto" w:sz="4" w:space="0"/>
              <w:bottom w:val="single" w:color="auto" w:sz="4" w:space="0"/>
              <w:right w:val="single" w:color="000000" w:sz="4" w:space="0"/>
            </w:tcBorders>
            <w:shd w:val="clear" w:color="auto" w:fill="auto"/>
            <w:vAlign w:val="center"/>
          </w:tcPr>
          <w:p w14:paraId="47F0E200">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基于纸质报表模板，自定义设置电子报表</w:t>
            </w:r>
          </w:p>
        </w:tc>
      </w:tr>
      <w:tr w14:paraId="7439D668">
        <w:trPr>
          <w:trHeight w:val="280" w:hRule="atLeast"/>
        </w:trPr>
        <w:tc>
          <w:tcPr>
            <w:tcW w:w="1318" w:type="dxa"/>
            <w:vMerge w:val="restart"/>
            <w:tcBorders>
              <w:top w:val="single" w:color="000000" w:sz="4" w:space="0"/>
              <w:left w:val="single" w:color="auto" w:sz="4" w:space="0"/>
              <w:right w:val="single" w:color="000000" w:sz="4" w:space="0"/>
            </w:tcBorders>
            <w:shd w:val="clear" w:color="auto" w:fill="auto"/>
            <w:noWrap/>
            <w:vAlign w:val="center"/>
          </w:tcPr>
          <w:p w14:paraId="09BED3C7">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告警管理</w:t>
            </w: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465E7F9">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告警配置</w:t>
            </w:r>
          </w:p>
        </w:tc>
        <w:tc>
          <w:tcPr>
            <w:tcW w:w="5253" w:type="dxa"/>
            <w:tcBorders>
              <w:top w:val="single" w:color="auto" w:sz="4" w:space="0"/>
              <w:left w:val="single" w:color="000000" w:sz="4" w:space="0"/>
              <w:bottom w:val="single" w:color="000000" w:sz="4" w:space="0"/>
              <w:right w:val="single" w:color="000000" w:sz="4" w:space="0"/>
            </w:tcBorders>
            <w:shd w:val="clear" w:color="auto" w:fill="auto"/>
            <w:vAlign w:val="center"/>
          </w:tcPr>
          <w:p w14:paraId="4059B798">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支持自定义配置告警推送方式</w:t>
            </w:r>
          </w:p>
        </w:tc>
      </w:tr>
      <w:tr w14:paraId="3A8A3011">
        <w:trPr>
          <w:trHeight w:val="280" w:hRule="atLeast"/>
        </w:trPr>
        <w:tc>
          <w:tcPr>
            <w:tcW w:w="1318" w:type="dxa"/>
            <w:vMerge w:val="continue"/>
            <w:tcBorders>
              <w:left w:val="single" w:color="auto" w:sz="4" w:space="0"/>
              <w:right w:val="single" w:color="000000" w:sz="4" w:space="0"/>
            </w:tcBorders>
            <w:shd w:val="clear" w:color="auto" w:fill="auto"/>
            <w:noWrap/>
            <w:vAlign w:val="center"/>
          </w:tcPr>
          <w:p w14:paraId="5C22614D">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7AE8E3BB">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告警策略</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14163">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sz w:val="21"/>
                <w:szCs w:val="21"/>
              </w:rPr>
              <w:t>包括不限于设备运行参数阈值设置、各监测对象能耗阈值设置等</w:t>
            </w:r>
          </w:p>
        </w:tc>
      </w:tr>
      <w:tr w14:paraId="40A89F3B">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56F17B81">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A209490">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告警列表</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475D4">
            <w:pPr>
              <w:spacing w:after="120" w:line="240" w:lineRule="auto"/>
              <w:ind w:firstLine="0" w:firstLineChars="0"/>
              <w:jc w:val="both"/>
              <w:rPr>
                <w:rFonts w:ascii="宋体" w:hAnsi="宋体" w:eastAsia="宋体"/>
                <w:sz w:val="21"/>
                <w:szCs w:val="21"/>
              </w:rPr>
            </w:pPr>
            <w:r>
              <w:rPr>
                <w:rFonts w:hint="eastAsia" w:ascii="宋体" w:hAnsi="宋体" w:eastAsia="宋体"/>
                <w:sz w:val="21"/>
                <w:szCs w:val="21"/>
              </w:rPr>
              <w:t>1、全量展示各告警、预警数据</w:t>
            </w:r>
          </w:p>
          <w:p w14:paraId="1DCAC817">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sz w:val="21"/>
                <w:szCs w:val="21"/>
              </w:rPr>
              <w:t>2、支持标签查询告警信息</w:t>
            </w:r>
          </w:p>
        </w:tc>
      </w:tr>
      <w:tr w14:paraId="49430ED5">
        <w:trPr>
          <w:trHeight w:val="280" w:hRule="atLeast"/>
        </w:trPr>
        <w:tc>
          <w:tcPr>
            <w:tcW w:w="1318" w:type="dxa"/>
            <w:vMerge w:val="restart"/>
            <w:tcBorders>
              <w:top w:val="single" w:color="000000" w:sz="4" w:space="0"/>
              <w:left w:val="single" w:color="auto" w:sz="4" w:space="0"/>
              <w:right w:val="single" w:color="000000" w:sz="4" w:space="0"/>
            </w:tcBorders>
            <w:shd w:val="clear" w:color="auto" w:fill="auto"/>
            <w:noWrap/>
            <w:vAlign w:val="center"/>
          </w:tcPr>
          <w:p w14:paraId="153E5AC1">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用户管理</w:t>
            </w: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BA51E09">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账号管理</w:t>
            </w:r>
          </w:p>
        </w:tc>
        <w:tc>
          <w:tcPr>
            <w:tcW w:w="52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0AAAE">
            <w:pPr>
              <w:spacing w:after="120" w:line="240" w:lineRule="auto"/>
              <w:ind w:firstLine="0" w:firstLineChars="0"/>
              <w:jc w:val="both"/>
              <w:rPr>
                <w:rFonts w:ascii="Times New Roman" w:hAnsi="Times New Roman" w:eastAsia="宋体" w:cs="Times New Roman"/>
                <w:sz w:val="21"/>
              </w:rPr>
            </w:pPr>
            <w:r>
              <w:rPr>
                <w:rFonts w:hint="eastAsia" w:ascii="Times New Roman" w:hAnsi="Times New Roman" w:eastAsia="宋体" w:cs="Times New Roman"/>
                <w:sz w:val="21"/>
              </w:rPr>
              <w:t>支持自定义配置用户账号</w:t>
            </w:r>
          </w:p>
        </w:tc>
      </w:tr>
      <w:tr w14:paraId="6FC0D3A7">
        <w:trPr>
          <w:trHeight w:val="280" w:hRule="atLeast"/>
        </w:trPr>
        <w:tc>
          <w:tcPr>
            <w:tcW w:w="1318" w:type="dxa"/>
            <w:vMerge w:val="continue"/>
            <w:tcBorders>
              <w:left w:val="single" w:color="auto" w:sz="4" w:space="0"/>
              <w:bottom w:val="single" w:color="000000" w:sz="4" w:space="0"/>
              <w:right w:val="single" w:color="000000" w:sz="4" w:space="0"/>
            </w:tcBorders>
            <w:shd w:val="clear" w:color="auto" w:fill="auto"/>
            <w:noWrap/>
            <w:vAlign w:val="center"/>
          </w:tcPr>
          <w:p w14:paraId="2102BF65">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61A38477">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权限管理</w:t>
            </w:r>
          </w:p>
        </w:tc>
        <w:tc>
          <w:tcPr>
            <w:tcW w:w="5253" w:type="dxa"/>
            <w:tcBorders>
              <w:top w:val="single" w:color="000000" w:sz="4" w:space="0"/>
              <w:left w:val="single" w:color="000000" w:sz="4" w:space="0"/>
              <w:bottom w:val="single" w:color="auto" w:sz="4" w:space="0"/>
              <w:right w:val="single" w:color="000000" w:sz="4" w:space="0"/>
            </w:tcBorders>
            <w:shd w:val="clear" w:color="auto" w:fill="auto"/>
            <w:vAlign w:val="center"/>
          </w:tcPr>
          <w:p w14:paraId="4A8349AE">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支持管理员自定义配置角色权限，包括数据权限、操作权限</w:t>
            </w:r>
          </w:p>
        </w:tc>
      </w:tr>
      <w:tr w14:paraId="4921CC2C">
        <w:trPr>
          <w:trHeight w:val="90" w:hRule="atLeast"/>
        </w:trPr>
        <w:tc>
          <w:tcPr>
            <w:tcW w:w="1318" w:type="dxa"/>
            <w:vMerge w:val="restart"/>
            <w:tcBorders>
              <w:top w:val="single" w:color="000000" w:sz="4" w:space="0"/>
              <w:left w:val="single" w:color="auto" w:sz="4" w:space="0"/>
              <w:right w:val="single" w:color="auto" w:sz="4" w:space="0"/>
            </w:tcBorders>
            <w:shd w:val="clear" w:color="auto" w:fill="auto"/>
            <w:noWrap/>
            <w:vAlign w:val="center"/>
          </w:tcPr>
          <w:p w14:paraId="03C402E4">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安全日志</w:t>
            </w: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55AA1D29">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登录日志</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3068E4BA">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自动统计各IP访问记录，确保访问安全</w:t>
            </w:r>
          </w:p>
        </w:tc>
      </w:tr>
      <w:tr w14:paraId="08A1EBA9">
        <w:trPr>
          <w:trHeight w:val="280" w:hRule="atLeast"/>
        </w:trPr>
        <w:tc>
          <w:tcPr>
            <w:tcW w:w="1318" w:type="dxa"/>
            <w:vMerge w:val="continue"/>
            <w:tcBorders>
              <w:left w:val="single" w:color="auto" w:sz="4" w:space="0"/>
              <w:bottom w:val="single" w:color="000000" w:sz="4" w:space="0"/>
              <w:right w:val="single" w:color="auto" w:sz="4" w:space="0"/>
            </w:tcBorders>
            <w:shd w:val="clear" w:color="auto" w:fill="auto"/>
            <w:noWrap/>
            <w:vAlign w:val="center"/>
          </w:tcPr>
          <w:p w14:paraId="5BBBAE5F">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207A3FD8">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操作日志</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6F62B570">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自动统计各账号操作记录，便于历史回溯</w:t>
            </w:r>
          </w:p>
        </w:tc>
      </w:tr>
      <w:tr w14:paraId="036070E0">
        <w:trPr>
          <w:trHeight w:val="280" w:hRule="atLeast"/>
        </w:trPr>
        <w:tc>
          <w:tcPr>
            <w:tcW w:w="1318" w:type="dxa"/>
            <w:vMerge w:val="restart"/>
            <w:tcBorders>
              <w:top w:val="single" w:color="000000" w:sz="4" w:space="0"/>
              <w:left w:val="single" w:color="auto" w:sz="4" w:space="0"/>
              <w:right w:val="single" w:color="auto" w:sz="4" w:space="0"/>
            </w:tcBorders>
            <w:shd w:val="clear" w:color="auto" w:fill="auto"/>
            <w:noWrap/>
            <w:vAlign w:val="center"/>
          </w:tcPr>
          <w:p w14:paraId="3293959B">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消息管理</w:t>
            </w: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01F18125">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告警消息</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077DAA9D">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直观呈现未读告警消息</w:t>
            </w:r>
          </w:p>
        </w:tc>
      </w:tr>
      <w:tr w14:paraId="205669CD">
        <w:trPr>
          <w:trHeight w:val="90" w:hRule="atLeast"/>
        </w:trPr>
        <w:tc>
          <w:tcPr>
            <w:tcW w:w="1318" w:type="dxa"/>
            <w:vMerge w:val="continue"/>
            <w:tcBorders>
              <w:left w:val="single" w:color="auto" w:sz="4" w:space="0"/>
              <w:right w:val="single" w:color="auto" w:sz="4" w:space="0"/>
            </w:tcBorders>
            <w:shd w:val="clear" w:color="auto" w:fill="auto"/>
            <w:noWrap/>
            <w:vAlign w:val="center"/>
          </w:tcPr>
          <w:p w14:paraId="0EED3AC3">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247CF65B">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系统消息</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4F09ADFD">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直观呈现未读系统消息</w:t>
            </w:r>
          </w:p>
        </w:tc>
      </w:tr>
      <w:tr w14:paraId="554077C9">
        <w:trPr>
          <w:trHeight w:val="280" w:hRule="atLeast"/>
        </w:trPr>
        <w:tc>
          <w:tcPr>
            <w:tcW w:w="1318" w:type="dxa"/>
            <w:tcBorders>
              <w:top w:val="single" w:color="000000" w:sz="4" w:space="0"/>
              <w:left w:val="single" w:color="auto" w:sz="4" w:space="0"/>
              <w:right w:val="single" w:color="auto" w:sz="4" w:space="0"/>
            </w:tcBorders>
            <w:shd w:val="clear" w:color="auto" w:fill="auto"/>
            <w:noWrap/>
            <w:vAlign w:val="center"/>
          </w:tcPr>
          <w:p w14:paraId="44F72B92">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个人中心</w:t>
            </w: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7DA26233">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0A7D07AB">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支持自定义头像、修改密码等操作</w:t>
            </w:r>
          </w:p>
        </w:tc>
      </w:tr>
      <w:tr w14:paraId="6E887235">
        <w:trPr>
          <w:trHeight w:val="280" w:hRule="atLeast"/>
        </w:trPr>
        <w:tc>
          <w:tcPr>
            <w:tcW w:w="1318" w:type="dxa"/>
            <w:vMerge w:val="restart"/>
            <w:tcBorders>
              <w:top w:val="single" w:color="000000" w:sz="4" w:space="0"/>
              <w:left w:val="single" w:color="auto" w:sz="4" w:space="0"/>
              <w:right w:val="single" w:color="auto" w:sz="4" w:space="0"/>
            </w:tcBorders>
            <w:shd w:val="clear" w:color="auto" w:fill="auto"/>
            <w:noWrap/>
            <w:vAlign w:val="center"/>
          </w:tcPr>
          <w:p w14:paraId="134EF661">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系统管理</w:t>
            </w: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73DD0E50">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网关管理</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209C1879">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支持自主关联网关，实现自主新增数据采集定位</w:t>
            </w:r>
          </w:p>
        </w:tc>
      </w:tr>
      <w:tr w14:paraId="62A2480E">
        <w:trPr>
          <w:trHeight w:val="280" w:hRule="atLeast"/>
        </w:trPr>
        <w:tc>
          <w:tcPr>
            <w:tcW w:w="1318" w:type="dxa"/>
            <w:vMerge w:val="continue"/>
            <w:tcBorders>
              <w:left w:val="single" w:color="auto" w:sz="4" w:space="0"/>
              <w:bottom w:val="single" w:color="auto" w:sz="4" w:space="0"/>
              <w:right w:val="single" w:color="auto" w:sz="4" w:space="0"/>
            </w:tcBorders>
            <w:shd w:val="clear" w:color="auto" w:fill="auto"/>
            <w:noWrap/>
            <w:vAlign w:val="center"/>
          </w:tcPr>
          <w:p w14:paraId="2F6D5538">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auto" w:sz="4" w:space="0"/>
              <w:right w:val="single" w:color="auto" w:sz="4" w:space="0"/>
            </w:tcBorders>
            <w:shd w:val="clear" w:color="auto" w:fill="auto"/>
            <w:noWrap/>
            <w:vAlign w:val="center"/>
          </w:tcPr>
          <w:p w14:paraId="57935349">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菜单管理</w:t>
            </w:r>
          </w:p>
        </w:tc>
        <w:tc>
          <w:tcPr>
            <w:tcW w:w="5253" w:type="dxa"/>
            <w:tcBorders>
              <w:top w:val="single" w:color="auto" w:sz="4" w:space="0"/>
              <w:left w:val="single" w:color="auto" w:sz="4" w:space="0"/>
              <w:bottom w:val="single" w:color="auto" w:sz="4" w:space="0"/>
              <w:right w:val="single" w:color="auto" w:sz="4" w:space="0"/>
            </w:tcBorders>
            <w:shd w:val="clear" w:color="auto" w:fill="auto"/>
            <w:vAlign w:val="center"/>
          </w:tcPr>
          <w:p w14:paraId="5F8175EA">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支持自定义配置菜单层级、菜单名称等</w:t>
            </w:r>
          </w:p>
        </w:tc>
      </w:tr>
      <w:tr w14:paraId="1C77EDB4">
        <w:trPr>
          <w:trHeight w:val="280" w:hRule="atLeast"/>
        </w:trPr>
        <w:tc>
          <w:tcPr>
            <w:tcW w:w="1318"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9B12852">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模型管理</w:t>
            </w:r>
          </w:p>
        </w:tc>
        <w:tc>
          <w:tcPr>
            <w:tcW w:w="2195" w:type="dxa"/>
            <w:tcBorders>
              <w:top w:val="single" w:color="auto" w:sz="4" w:space="0"/>
              <w:left w:val="single" w:color="auto" w:sz="4" w:space="0"/>
              <w:bottom w:val="single" w:color="000000" w:sz="4" w:space="0"/>
              <w:right w:val="single" w:color="auto" w:sz="4" w:space="0"/>
            </w:tcBorders>
            <w:shd w:val="clear" w:color="auto" w:fill="auto"/>
            <w:noWrap/>
            <w:vAlign w:val="center"/>
          </w:tcPr>
          <w:p w14:paraId="15B6D5EF">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计量模型</w:t>
            </w:r>
          </w:p>
        </w:tc>
        <w:tc>
          <w:tcPr>
            <w:tcW w:w="5253" w:type="dxa"/>
            <w:tcBorders>
              <w:top w:val="single" w:color="auto" w:sz="4" w:space="0"/>
              <w:left w:val="single" w:color="auto" w:sz="4" w:space="0"/>
              <w:bottom w:val="single" w:color="000000" w:sz="4" w:space="0"/>
              <w:right w:val="single" w:color="auto" w:sz="4" w:space="0"/>
            </w:tcBorders>
            <w:shd w:val="clear" w:color="auto" w:fill="auto"/>
            <w:vAlign w:val="center"/>
          </w:tcPr>
          <w:p w14:paraId="52185A3E">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支持自定义配置各类能耗计量点，关联数据源实现能耗计量统计</w:t>
            </w:r>
          </w:p>
        </w:tc>
      </w:tr>
      <w:tr w14:paraId="3F292F51">
        <w:trPr>
          <w:trHeight w:val="280" w:hRule="atLeast"/>
        </w:trPr>
        <w:tc>
          <w:tcPr>
            <w:tcW w:w="131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AF8686D">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6800DE1F">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val="en-US" w:eastAsia="zh-CN" w:bidi="ar"/>
              </w:rPr>
              <w:t>部门</w:t>
            </w:r>
            <w:r>
              <w:rPr>
                <w:rFonts w:hint="eastAsia" w:ascii="宋体" w:hAnsi="宋体" w:eastAsia="宋体"/>
                <w:color w:val="000000"/>
                <w:kern w:val="0"/>
                <w:sz w:val="21"/>
                <w:szCs w:val="21"/>
                <w:lang w:bidi="ar"/>
              </w:rPr>
              <w:t>模型</w:t>
            </w:r>
          </w:p>
        </w:tc>
        <w:tc>
          <w:tcPr>
            <w:tcW w:w="5253" w:type="dxa"/>
            <w:tcBorders>
              <w:top w:val="single" w:color="000000" w:sz="4" w:space="0"/>
              <w:left w:val="single" w:color="auto" w:sz="4" w:space="0"/>
              <w:bottom w:val="single" w:color="000000" w:sz="4" w:space="0"/>
              <w:right w:val="single" w:color="auto" w:sz="4" w:space="0"/>
            </w:tcBorders>
            <w:shd w:val="clear" w:color="auto" w:fill="auto"/>
            <w:vAlign w:val="center"/>
          </w:tcPr>
          <w:p w14:paraId="51D903A9">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支持自定义配置各</w:t>
            </w:r>
            <w:r>
              <w:rPr>
                <w:rFonts w:hint="eastAsia" w:ascii="宋体" w:hAnsi="宋体" w:eastAsia="宋体"/>
                <w:color w:val="000000"/>
                <w:kern w:val="0"/>
                <w:sz w:val="21"/>
                <w:szCs w:val="21"/>
                <w:lang w:val="en-US" w:eastAsia="zh-CN" w:bidi="ar"/>
              </w:rPr>
              <w:t>部门用能统计</w:t>
            </w:r>
            <w:r>
              <w:rPr>
                <w:rFonts w:hint="eastAsia" w:ascii="宋体" w:hAnsi="宋体" w:eastAsia="宋体"/>
                <w:color w:val="000000"/>
                <w:kern w:val="0"/>
                <w:sz w:val="21"/>
                <w:szCs w:val="21"/>
                <w:lang w:bidi="ar"/>
              </w:rPr>
              <w:t>，关联数据源实现能耗分项统计</w:t>
            </w:r>
          </w:p>
        </w:tc>
      </w:tr>
      <w:tr w14:paraId="5AEC5914">
        <w:trPr>
          <w:trHeight w:val="280" w:hRule="atLeast"/>
        </w:trPr>
        <w:tc>
          <w:tcPr>
            <w:tcW w:w="1318"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BEFDFA7">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auto" w:sz="4" w:space="0"/>
            </w:tcBorders>
            <w:shd w:val="clear" w:color="auto" w:fill="auto"/>
            <w:noWrap/>
            <w:vAlign w:val="center"/>
          </w:tcPr>
          <w:p w14:paraId="30978483">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分区模型</w:t>
            </w:r>
          </w:p>
        </w:tc>
        <w:tc>
          <w:tcPr>
            <w:tcW w:w="5253" w:type="dxa"/>
            <w:tcBorders>
              <w:top w:val="single" w:color="000000" w:sz="4" w:space="0"/>
              <w:left w:val="single" w:color="auto" w:sz="4" w:space="0"/>
              <w:bottom w:val="single" w:color="000000" w:sz="4" w:space="0"/>
              <w:right w:val="single" w:color="auto" w:sz="4" w:space="0"/>
            </w:tcBorders>
            <w:shd w:val="clear" w:color="auto" w:fill="auto"/>
            <w:vAlign w:val="center"/>
          </w:tcPr>
          <w:p w14:paraId="6A67FA82">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支持自定义配置各类能耗区域，关联数据源实现能耗分区统计</w:t>
            </w:r>
          </w:p>
        </w:tc>
      </w:tr>
      <w:tr w14:paraId="1F44BD9D">
        <w:trPr>
          <w:trHeight w:val="280" w:hRule="atLeast"/>
        </w:trPr>
        <w:tc>
          <w:tcPr>
            <w:tcW w:w="1318" w:type="dxa"/>
            <w:vMerge w:val="restart"/>
            <w:tcBorders>
              <w:top w:val="single" w:color="auto" w:sz="4" w:space="0"/>
              <w:left w:val="single" w:color="auto" w:sz="4" w:space="0"/>
              <w:bottom w:val="single" w:color="auto" w:sz="4" w:space="0"/>
              <w:right w:val="single" w:color="000000" w:sz="4" w:space="0"/>
            </w:tcBorders>
            <w:shd w:val="clear" w:color="auto" w:fill="auto"/>
            <w:noWrap/>
            <w:vAlign w:val="center"/>
          </w:tcPr>
          <w:p w14:paraId="7A45BEDC">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移动端</w:t>
            </w: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019B4263">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能耗监视</w:t>
            </w:r>
          </w:p>
        </w:tc>
        <w:tc>
          <w:tcPr>
            <w:tcW w:w="5253" w:type="dxa"/>
            <w:tcBorders>
              <w:top w:val="single" w:color="000000" w:sz="4" w:space="0"/>
              <w:left w:val="single" w:color="000000" w:sz="4" w:space="0"/>
              <w:bottom w:val="single" w:color="000000" w:sz="4" w:space="0"/>
              <w:right w:val="single" w:color="auto" w:sz="4" w:space="0"/>
            </w:tcBorders>
            <w:shd w:val="clear" w:color="auto" w:fill="auto"/>
            <w:vAlign w:val="center"/>
          </w:tcPr>
          <w:p w14:paraId="722E0B0E">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支持移动端查看可视化能耗统计</w:t>
            </w:r>
          </w:p>
        </w:tc>
      </w:tr>
      <w:tr w14:paraId="04532EE1">
        <w:trPr>
          <w:trHeight w:val="280" w:hRule="atLeast"/>
        </w:trPr>
        <w:tc>
          <w:tcPr>
            <w:tcW w:w="1318" w:type="dxa"/>
            <w:vMerge w:val="continue"/>
            <w:tcBorders>
              <w:top w:val="single" w:color="auto" w:sz="4" w:space="0"/>
              <w:left w:val="single" w:color="auto" w:sz="4" w:space="0"/>
              <w:bottom w:val="single" w:color="auto" w:sz="4" w:space="0"/>
              <w:right w:val="single" w:color="000000" w:sz="4" w:space="0"/>
            </w:tcBorders>
            <w:shd w:val="clear" w:color="auto" w:fill="auto"/>
            <w:noWrap/>
            <w:vAlign w:val="center"/>
          </w:tcPr>
          <w:p w14:paraId="19E769C9">
            <w:pPr>
              <w:widowControl/>
              <w:spacing w:line="360" w:lineRule="auto"/>
              <w:ind w:firstLine="0" w:firstLineChars="0"/>
              <w:jc w:val="center"/>
              <w:textAlignment w:val="center"/>
              <w:rPr>
                <w:rFonts w:ascii="宋体" w:hAnsi="宋体" w:eastAsia="宋体"/>
                <w:color w:val="000000"/>
                <w:kern w:val="0"/>
                <w:sz w:val="21"/>
                <w:szCs w:val="21"/>
                <w:lang w:bidi="ar"/>
              </w:rPr>
            </w:pPr>
          </w:p>
        </w:tc>
        <w:tc>
          <w:tcPr>
            <w:tcW w:w="2195" w:type="dxa"/>
            <w:tcBorders>
              <w:top w:val="single" w:color="000000" w:sz="4" w:space="0"/>
              <w:left w:val="single" w:color="auto" w:sz="4" w:space="0"/>
              <w:bottom w:val="single" w:color="000000" w:sz="4" w:space="0"/>
              <w:right w:val="single" w:color="000000" w:sz="4" w:space="0"/>
            </w:tcBorders>
            <w:shd w:val="clear" w:color="auto" w:fill="auto"/>
            <w:noWrap/>
            <w:vAlign w:val="center"/>
          </w:tcPr>
          <w:p w14:paraId="4820B1CC">
            <w:pPr>
              <w:widowControl/>
              <w:spacing w:line="360" w:lineRule="auto"/>
              <w:ind w:firstLine="0" w:firstLineChars="0"/>
              <w:jc w:val="center"/>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告警推送</w:t>
            </w:r>
          </w:p>
        </w:tc>
        <w:tc>
          <w:tcPr>
            <w:tcW w:w="5253" w:type="dxa"/>
            <w:tcBorders>
              <w:top w:val="single" w:color="000000" w:sz="4" w:space="0"/>
              <w:left w:val="single" w:color="000000" w:sz="4" w:space="0"/>
              <w:bottom w:val="single" w:color="000000" w:sz="4" w:space="0"/>
              <w:right w:val="single" w:color="auto" w:sz="4" w:space="0"/>
            </w:tcBorders>
            <w:shd w:val="clear" w:color="auto" w:fill="auto"/>
            <w:vAlign w:val="center"/>
          </w:tcPr>
          <w:p w14:paraId="1829A882">
            <w:pPr>
              <w:widowControl/>
              <w:spacing w:line="360" w:lineRule="auto"/>
              <w:ind w:firstLine="0" w:firstLineChars="0"/>
              <w:textAlignment w:val="center"/>
              <w:rPr>
                <w:rFonts w:ascii="宋体" w:hAnsi="宋体" w:eastAsia="宋体"/>
                <w:color w:val="000000"/>
                <w:kern w:val="0"/>
                <w:sz w:val="21"/>
                <w:szCs w:val="21"/>
                <w:lang w:bidi="ar"/>
              </w:rPr>
            </w:pPr>
            <w:r>
              <w:rPr>
                <w:rFonts w:hint="eastAsia" w:ascii="宋体" w:hAnsi="宋体" w:eastAsia="宋体"/>
                <w:color w:val="000000"/>
                <w:kern w:val="0"/>
                <w:sz w:val="21"/>
                <w:szCs w:val="21"/>
                <w:lang w:bidi="ar"/>
              </w:rPr>
              <w:t>支持移动端查看告警信息，实现远程查看与跟进</w:t>
            </w:r>
          </w:p>
        </w:tc>
      </w:tr>
    </w:tbl>
    <w:p w14:paraId="42F086E1">
      <w:pPr>
        <w:pStyle w:val="4"/>
        <w:ind w:firstLine="0" w:firstLineChars="0"/>
        <w:rPr>
          <w:rFonts w:hint="default" w:ascii="微软雅黑" w:hAnsi="微软雅黑" w:eastAsia="微软雅黑"/>
        </w:rPr>
      </w:pPr>
      <w:bookmarkStart w:id="43" w:name="_Toc18872"/>
      <w:bookmarkStart w:id="44" w:name="_Toc113567607"/>
      <w:bookmarkStart w:id="45" w:name="_Toc11711"/>
      <w:bookmarkStart w:id="46" w:name="_Toc26432"/>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.1</w:t>
      </w:r>
      <w:r>
        <w:rPr>
          <w:rFonts w:ascii="微软雅黑" w:hAnsi="微软雅黑" w:eastAsia="微软雅黑"/>
        </w:rPr>
        <w:t>能源大屏</w:t>
      </w:r>
      <w:bookmarkEnd w:id="43"/>
      <w:bookmarkEnd w:id="44"/>
    </w:p>
    <w:p w14:paraId="0D56E6AA">
      <w:pPr>
        <w:spacing w:line="360" w:lineRule="auto"/>
        <w:ind w:firstLine="480"/>
        <w:rPr>
          <w:rFonts w:ascii="宋体" w:hAnsi="宋体" w:eastAsia="宋体"/>
        </w:rPr>
      </w:pPr>
      <w:r>
        <w:rPr>
          <w:rFonts w:hint="eastAsia" w:ascii="宋体" w:hAnsi="宋体" w:eastAsia="宋体"/>
        </w:rPr>
        <w:t>【业务场景】</w:t>
      </w:r>
    </w:p>
    <w:p w14:paraId="4581FB5E">
      <w:pPr>
        <w:spacing w:line="360" w:lineRule="auto"/>
        <w:ind w:firstLine="480"/>
        <w:rPr>
          <w:rFonts w:ascii="宋体" w:hAnsi="宋体" w:eastAsia="宋体"/>
        </w:rPr>
      </w:pPr>
      <w:r>
        <w:rPr>
          <w:rFonts w:hint="eastAsia" w:ascii="宋体" w:hAnsi="宋体" w:eastAsia="宋体"/>
        </w:rPr>
        <w:t>用户按角色、按业务层次多维度设置能源管理看板，精准展示各角色、各业务层级最关心的数据指标；同时，能源管理看板需兼顾对外宣传的需要，确保简洁、美观。</w:t>
      </w:r>
    </w:p>
    <w:p w14:paraId="67E7F03E">
      <w:pPr>
        <w:spacing w:line="360" w:lineRule="auto"/>
        <w:ind w:firstLine="480"/>
        <w:rPr>
          <w:rFonts w:ascii="宋体" w:hAnsi="宋体" w:eastAsia="宋体"/>
        </w:rPr>
      </w:pPr>
      <w:r>
        <w:rPr>
          <w:rFonts w:hint="eastAsia" w:ascii="宋体" w:hAnsi="宋体" w:eastAsia="宋体"/>
        </w:rPr>
        <w:t>【用户价值】</w:t>
      </w:r>
    </w:p>
    <w:p w14:paraId="1EBC8267">
      <w:pPr>
        <w:spacing w:line="360" w:lineRule="auto"/>
        <w:ind w:firstLine="480"/>
        <w:rPr>
          <w:rFonts w:ascii="宋体" w:hAnsi="宋体" w:eastAsia="宋体"/>
        </w:rPr>
      </w:pPr>
      <w:r>
        <w:rPr>
          <w:rFonts w:hint="eastAsia" w:ascii="宋体" w:hAnsi="宋体" w:eastAsia="宋体"/>
        </w:rPr>
        <w:t>能源大屏支持为用户提供一屏通览的展示界面，通过MoguV数据可视化技术，结合各角色、各业务层级关注的核心能耗统计指标（包括不限于电、气、水今日用量&amp;累计用量、当月能耗费用占比、当月重点产线能耗分布、当月用能趋势等），帮助用户实时、准确、简洁、直观的掌握其业务范围内能耗分布情况，节省用户信息获取时间，提升监盘效率。</w:t>
      </w:r>
    </w:p>
    <w:p w14:paraId="6E300BE4">
      <w:pPr>
        <w:spacing w:line="360" w:lineRule="auto"/>
        <w:ind w:firstLine="480"/>
        <w:rPr>
          <w:rFonts w:ascii="宋体" w:hAnsi="宋体" w:eastAsia="宋体"/>
        </w:rPr>
      </w:pPr>
      <w:r>
        <w:rPr>
          <w:rFonts w:hint="eastAsia" w:ascii="宋体" w:hAnsi="宋体" w:eastAsia="宋体"/>
        </w:rPr>
        <w:t>系统可面向用户开放自定义配置权限，通过系统培训，用户可结合不同角色、不同业务层级、不同业务场景以及不同管理阶段的需要，自主调整能源大屏展示信息。</w:t>
      </w:r>
    </w:p>
    <w:p w14:paraId="45A199D3">
      <w:pPr>
        <w:pStyle w:val="12"/>
        <w:ind w:firstLine="480"/>
        <w:rPr>
          <w:rFonts w:eastAsia="宋体"/>
        </w:rPr>
      </w:pPr>
      <w:r>
        <w:rPr>
          <w:rFonts w:hint="eastAsia" w:ascii="宋体" w:hAnsi="宋体" w:eastAsia="宋体"/>
        </w:rPr>
        <w:t>示意图如下：</w:t>
      </w:r>
    </w:p>
    <w:p w14:paraId="0BD3F9C8">
      <w:pPr>
        <w:spacing w:line="360" w:lineRule="auto"/>
        <w:ind w:firstLine="0" w:firstLineChars="0"/>
        <w:rPr>
          <w:rFonts w:ascii="宋体" w:hAnsi="宋体" w:eastAsia="宋体"/>
        </w:rPr>
      </w:pPr>
      <w:r>
        <w:drawing>
          <wp:inline distT="0" distB="0" distL="114300" distR="114300">
            <wp:extent cx="5267960" cy="3716655"/>
            <wp:effectExtent l="0" t="0" r="15240" b="1714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5"/>
                    <a:stretch>
                      <a:fillRect/>
                    </a:stretch>
                  </pic:blipFill>
                  <pic:spPr>
                    <a:xfrm>
                      <a:off x="0" y="0"/>
                      <a:ext cx="5267960" cy="3716655"/>
                    </a:xfrm>
                    <a:prstGeom prst="rect">
                      <a:avLst/>
                    </a:prstGeom>
                    <a:noFill/>
                    <a:ln>
                      <a:noFill/>
                    </a:ln>
                  </pic:spPr>
                </pic:pic>
              </a:graphicData>
            </a:graphic>
          </wp:inline>
        </w:drawing>
      </w:r>
    </w:p>
    <w:p w14:paraId="1BAA949C">
      <w:pPr>
        <w:pStyle w:val="12"/>
        <w:spacing w:line="360" w:lineRule="auto"/>
        <w:ind w:firstLine="0" w:firstLineChars="0"/>
        <w:jc w:val="both"/>
        <w:rPr>
          <w:rFonts w:ascii="宋体" w:hAnsi="宋体" w:eastAsia="宋体"/>
        </w:rPr>
      </w:pPr>
      <w:r>
        <w:drawing>
          <wp:inline distT="0" distB="0" distL="114300" distR="114300">
            <wp:extent cx="5268595" cy="2619375"/>
            <wp:effectExtent l="0" t="0" r="14605" b="2222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6"/>
                    <a:stretch>
                      <a:fillRect/>
                    </a:stretch>
                  </pic:blipFill>
                  <pic:spPr>
                    <a:xfrm>
                      <a:off x="0" y="0"/>
                      <a:ext cx="5268595" cy="2619375"/>
                    </a:xfrm>
                    <a:prstGeom prst="rect">
                      <a:avLst/>
                    </a:prstGeom>
                    <a:noFill/>
                    <a:ln>
                      <a:noFill/>
                    </a:ln>
                  </pic:spPr>
                </pic:pic>
              </a:graphicData>
            </a:graphic>
          </wp:inline>
        </w:drawing>
      </w:r>
    </w:p>
    <w:p w14:paraId="6EC37771">
      <w:pPr>
        <w:pStyle w:val="4"/>
        <w:ind w:firstLine="0" w:firstLineChars="0"/>
        <w:rPr>
          <w:rFonts w:hint="default" w:ascii="微软雅黑" w:hAnsi="微软雅黑" w:eastAsia="微软雅黑"/>
        </w:rPr>
      </w:pPr>
      <w:bookmarkStart w:id="47" w:name="_Toc459"/>
      <w:bookmarkStart w:id="48" w:name="_Toc1765292313"/>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.2</w:t>
      </w:r>
      <w:r>
        <w:rPr>
          <w:rFonts w:ascii="微软雅黑" w:hAnsi="微软雅黑" w:eastAsia="微软雅黑"/>
        </w:rPr>
        <w:t>能</w:t>
      </w:r>
      <w:r>
        <w:rPr>
          <w:rFonts w:hint="eastAsia" w:ascii="微软雅黑" w:hAnsi="微软雅黑" w:eastAsia="微软雅黑" w:cs="Times New Roman"/>
          <w:lang w:val="en-US" w:eastAsia="zh-CN"/>
        </w:rPr>
        <w:t>源</w:t>
      </w:r>
      <w:bookmarkEnd w:id="47"/>
      <w:r>
        <w:rPr>
          <w:rFonts w:hint="eastAsia" w:ascii="微软雅黑" w:hAnsi="微软雅黑" w:eastAsia="微软雅黑" w:cs="Times New Roman"/>
          <w:lang w:val="en-US" w:eastAsia="zh-CN"/>
        </w:rPr>
        <w:t>流向与损耗分析</w:t>
      </w:r>
      <w:bookmarkEnd w:id="48"/>
    </w:p>
    <w:p w14:paraId="639A11D6">
      <w:pPr>
        <w:spacing w:line="360" w:lineRule="auto"/>
        <w:ind w:firstLine="480"/>
        <w:rPr>
          <w:rFonts w:ascii="宋体" w:hAnsi="宋体" w:eastAsia="宋体"/>
        </w:rPr>
      </w:pPr>
      <w:r>
        <w:rPr>
          <w:rFonts w:hint="eastAsia" w:ascii="宋体" w:hAnsi="宋体" w:eastAsia="宋体"/>
        </w:rPr>
        <w:t>【业务场景】</w:t>
      </w:r>
    </w:p>
    <w:p w14:paraId="00751997">
      <w:pPr>
        <w:spacing w:line="360" w:lineRule="auto"/>
        <w:ind w:firstLine="480"/>
        <w:rPr>
          <w:rFonts w:ascii="宋体" w:hAnsi="宋体" w:eastAsia="宋体"/>
        </w:rPr>
      </w:pPr>
      <w:r>
        <w:rPr>
          <w:rFonts w:hint="eastAsia" w:ascii="宋体" w:hAnsi="宋体" w:eastAsia="宋体"/>
        </w:rPr>
        <w:t>借助图形的方式，直观掌握各类能源供应系统的实时供应过程，包括不限于涉及产线前后处理供能单元/设备、输入&amp;输出等关键节点瞬时运行参数等。</w:t>
      </w:r>
    </w:p>
    <w:p w14:paraId="025273A7">
      <w:pPr>
        <w:spacing w:line="360" w:lineRule="auto"/>
        <w:ind w:firstLine="480"/>
        <w:rPr>
          <w:rFonts w:ascii="宋体" w:hAnsi="宋体" w:eastAsia="宋体"/>
        </w:rPr>
      </w:pPr>
      <w:r>
        <w:rPr>
          <w:rFonts w:hint="eastAsia" w:ascii="宋体" w:hAnsi="宋体" w:eastAsia="宋体"/>
        </w:rPr>
        <w:t>【用户价值】</w:t>
      </w:r>
    </w:p>
    <w:p w14:paraId="48752ECF">
      <w:pPr>
        <w:spacing w:line="360" w:lineRule="auto"/>
        <w:ind w:firstLine="480"/>
        <w:rPr>
          <w:rFonts w:ascii="宋体" w:hAnsi="宋体" w:eastAsia="宋体"/>
        </w:rPr>
      </w:pPr>
      <w:r>
        <w:rPr>
          <w:rFonts w:hint="eastAsia" w:ascii="宋体" w:hAnsi="宋体" w:eastAsia="宋体"/>
        </w:rPr>
        <w:t>能源供应系统拓扑依据电、气、水的实际供应管网，绘制各类能源介质逐层供应、分级计量的组态能流画面，帮助用户直观掌握各类能源供应流程、重点供能单元/重点设备、通讯状态、实时监测参数等信息，帮助用户及时获取各类能源实时供应状态、关键节点参数指标等，进而辅助用户调整能源供应计划及设备管理策略。</w:t>
      </w:r>
    </w:p>
    <w:p w14:paraId="120BFD8A">
      <w:pPr>
        <w:spacing w:line="360" w:lineRule="auto"/>
        <w:ind w:firstLine="480"/>
        <w:rPr>
          <w:rFonts w:ascii="宋体" w:hAnsi="宋体" w:eastAsia="宋体"/>
        </w:rPr>
      </w:pPr>
      <w:r>
        <w:rPr>
          <w:rFonts w:hint="eastAsia" w:ascii="宋体" w:hAnsi="宋体" w:eastAsia="宋体"/>
        </w:rPr>
        <w:t>系统可面向用户开放自定义配置权限，通过系统培训，用户可结合管网调整、设备维护策略等因素自主调整组态画面，确保能源供应系统拓扑始终与现场匹配。</w:t>
      </w:r>
    </w:p>
    <w:p w14:paraId="45E7FFC8">
      <w:pPr>
        <w:pStyle w:val="12"/>
        <w:ind w:firstLine="480"/>
        <w:rPr>
          <w:rFonts w:ascii="宋体" w:hAnsi="宋体" w:eastAsia="宋体"/>
        </w:rPr>
      </w:pPr>
      <w:r>
        <w:rPr>
          <w:rFonts w:hint="eastAsia" w:ascii="宋体" w:hAnsi="宋体" w:eastAsia="宋体"/>
        </w:rPr>
        <w:t>示意图如下：</w:t>
      </w:r>
    </w:p>
    <w:p w14:paraId="5C86F908">
      <w:pPr>
        <w:pStyle w:val="12"/>
        <w:spacing w:line="360" w:lineRule="auto"/>
        <w:ind w:firstLine="0" w:firstLineChars="0"/>
      </w:pPr>
      <w:r>
        <w:drawing>
          <wp:inline distT="0" distB="0" distL="114300" distR="114300">
            <wp:extent cx="5261610" cy="2647315"/>
            <wp:effectExtent l="0" t="0" r="21590" b="1968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7"/>
                    <a:stretch>
                      <a:fillRect/>
                    </a:stretch>
                  </pic:blipFill>
                  <pic:spPr>
                    <a:xfrm>
                      <a:off x="0" y="0"/>
                      <a:ext cx="5261610" cy="2647315"/>
                    </a:xfrm>
                    <a:prstGeom prst="rect">
                      <a:avLst/>
                    </a:prstGeom>
                    <a:noFill/>
                    <a:ln>
                      <a:noFill/>
                    </a:ln>
                  </pic:spPr>
                </pic:pic>
              </a:graphicData>
            </a:graphic>
          </wp:inline>
        </w:drawing>
      </w:r>
    </w:p>
    <w:p w14:paraId="44BAD256">
      <w:pPr>
        <w:pStyle w:val="12"/>
        <w:spacing w:line="360" w:lineRule="auto"/>
        <w:ind w:firstLine="0" w:firstLineChars="0"/>
      </w:pPr>
      <w:r>
        <w:drawing>
          <wp:inline distT="0" distB="0" distL="114300" distR="114300">
            <wp:extent cx="5270500" cy="2637790"/>
            <wp:effectExtent l="0" t="0" r="12700" b="381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8"/>
                    <a:stretch>
                      <a:fillRect/>
                    </a:stretch>
                  </pic:blipFill>
                  <pic:spPr>
                    <a:xfrm>
                      <a:off x="0" y="0"/>
                      <a:ext cx="5270500" cy="2637790"/>
                    </a:xfrm>
                    <a:prstGeom prst="rect">
                      <a:avLst/>
                    </a:prstGeom>
                    <a:noFill/>
                    <a:ln>
                      <a:noFill/>
                    </a:ln>
                  </pic:spPr>
                </pic:pic>
              </a:graphicData>
            </a:graphic>
          </wp:inline>
        </w:drawing>
      </w:r>
    </w:p>
    <w:p w14:paraId="122CBB36">
      <w:pPr>
        <w:pStyle w:val="4"/>
        <w:ind w:left="542" w:firstLine="0" w:firstLineChars="0"/>
        <w:rPr>
          <w:rFonts w:hint="default" w:ascii="微软雅黑" w:hAnsi="微软雅黑" w:eastAsia="微软雅黑"/>
        </w:rPr>
      </w:pPr>
      <w:bookmarkStart w:id="49" w:name="_Toc20110"/>
      <w:bookmarkStart w:id="50" w:name="_Toc1781321286"/>
      <w:bookmarkStart w:id="51" w:name="_Toc10846"/>
      <w:r>
        <w:rPr>
          <w:rFonts w:ascii="微软雅黑" w:hAnsi="微软雅黑" w:eastAsia="微软雅黑"/>
        </w:rPr>
        <w:t>3</w:t>
      </w:r>
      <w:r>
        <w:rPr>
          <w:rFonts w:hint="default" w:ascii="微软雅黑" w:hAnsi="微软雅黑" w:eastAsia="微软雅黑"/>
        </w:rPr>
        <w:t>.</w:t>
      </w:r>
      <w:r>
        <w:rPr>
          <w:rFonts w:hint="eastAsia" w:ascii="微软雅黑" w:hAnsi="微软雅黑" w:eastAsia="微软雅黑"/>
          <w:lang w:val="en-US" w:eastAsia="zh-CN"/>
        </w:rPr>
        <w:t>4</w:t>
      </w:r>
      <w:r>
        <w:rPr>
          <w:rFonts w:hint="default" w:ascii="微软雅黑" w:hAnsi="微软雅黑" w:eastAsia="微软雅黑"/>
        </w:rPr>
        <w:t>.3</w:t>
      </w:r>
      <w:r>
        <w:rPr>
          <w:rFonts w:ascii="微软雅黑" w:hAnsi="微软雅黑" w:eastAsia="微软雅黑"/>
        </w:rPr>
        <w:t>能耗统计</w:t>
      </w:r>
      <w:bookmarkEnd w:id="49"/>
      <w:bookmarkEnd w:id="50"/>
      <w:bookmarkEnd w:id="51"/>
    </w:p>
    <w:p w14:paraId="0D8ACC91">
      <w:pPr>
        <w:spacing w:line="360" w:lineRule="auto"/>
        <w:ind w:firstLine="480"/>
        <w:rPr>
          <w:rFonts w:ascii="宋体" w:hAnsi="宋体" w:eastAsia="宋体"/>
        </w:rPr>
      </w:pPr>
      <w:r>
        <w:rPr>
          <w:rFonts w:hint="eastAsia" w:ascii="宋体" w:hAnsi="宋体" w:eastAsia="宋体"/>
        </w:rPr>
        <w:t>【业务场景】</w:t>
      </w:r>
    </w:p>
    <w:p w14:paraId="23B22230">
      <w:pPr>
        <w:spacing w:line="360" w:lineRule="auto"/>
        <w:ind w:firstLine="480"/>
        <w:rPr>
          <w:rFonts w:ascii="宋体" w:hAnsi="宋体" w:eastAsia="宋体"/>
        </w:rPr>
      </w:pPr>
      <w:r>
        <w:rPr>
          <w:rFonts w:hint="eastAsia" w:ascii="宋体" w:hAnsi="宋体" w:eastAsia="宋体"/>
        </w:rPr>
        <w:t>从企业、单体建筑、区域、产线、设备等角度，对各类能源能耗用量进行多维度统计展示，统计结果能够自由调取任意时段查看，各用能单元能够任意对标分析。</w:t>
      </w:r>
    </w:p>
    <w:p w14:paraId="6C8D5770">
      <w:pPr>
        <w:spacing w:line="360" w:lineRule="auto"/>
        <w:ind w:firstLine="480"/>
        <w:rPr>
          <w:rFonts w:ascii="宋体" w:hAnsi="宋体" w:eastAsia="宋体"/>
        </w:rPr>
      </w:pPr>
      <w:r>
        <w:rPr>
          <w:rFonts w:hint="eastAsia" w:ascii="宋体" w:hAnsi="宋体" w:eastAsia="宋体"/>
        </w:rPr>
        <w:t>【用户价值】</w:t>
      </w:r>
    </w:p>
    <w:p w14:paraId="4C181631">
      <w:pPr>
        <w:spacing w:line="360" w:lineRule="auto"/>
        <w:ind w:firstLine="480"/>
        <w:rPr>
          <w:rFonts w:ascii="宋体" w:hAnsi="宋体" w:eastAsia="宋体"/>
        </w:rPr>
      </w:pPr>
      <w:r>
        <w:rPr>
          <w:rFonts w:hint="eastAsia" w:ascii="宋体" w:hAnsi="宋体" w:eastAsia="宋体"/>
        </w:rPr>
        <w:t>能耗统计包括能耗抄表统计、能耗分项统计、能耗分区统计、能耗分时统计等，帮助用户从多个维度自动统计能耗数据，替代线下的人工统计工作，提高统计精度及统计效率，支撑用户不同业务场景下的统计需求。</w:t>
      </w:r>
    </w:p>
    <w:p w14:paraId="368C3B27">
      <w:pPr>
        <w:pStyle w:val="12"/>
        <w:spacing w:line="360" w:lineRule="auto"/>
        <w:ind w:firstLine="480"/>
        <w:rPr>
          <w:rFonts w:ascii="宋体" w:hAnsi="宋体" w:eastAsia="宋体"/>
        </w:rPr>
      </w:pPr>
      <w:r>
        <w:rPr>
          <w:rFonts w:hint="eastAsia" w:ascii="宋体" w:hAnsi="宋体" w:eastAsia="宋体"/>
        </w:rPr>
        <w:t>【功能说明】</w:t>
      </w:r>
    </w:p>
    <w:p w14:paraId="72FD4591">
      <w:pPr>
        <w:numPr>
          <w:ilvl w:val="0"/>
          <w:numId w:val="8"/>
        </w:numPr>
        <w:spacing w:line="360" w:lineRule="auto"/>
        <w:ind w:left="0" w:firstLine="420" w:firstLineChars="0"/>
        <w:rPr>
          <w:rFonts w:ascii="宋体" w:hAnsi="宋体" w:eastAsia="宋体"/>
        </w:rPr>
      </w:pPr>
      <w:r>
        <w:rPr>
          <w:rFonts w:hint="eastAsia" w:ascii="宋体" w:hAnsi="宋体" w:eastAsia="宋体"/>
        </w:rPr>
        <w:t>能耗抄表统计</w:t>
      </w:r>
    </w:p>
    <w:p w14:paraId="366660F2">
      <w:pPr>
        <w:spacing w:line="360" w:lineRule="auto"/>
        <w:ind w:firstLine="480"/>
        <w:rPr>
          <w:rFonts w:ascii="宋体" w:hAnsi="宋体" w:eastAsia="宋体"/>
        </w:rPr>
      </w:pPr>
      <w:r>
        <w:rPr>
          <w:rFonts w:hint="eastAsia" w:ascii="宋体" w:hAnsi="宋体" w:eastAsia="宋体"/>
        </w:rPr>
        <w:t>对各类能源各级计量点进行统计，系统提供趋势分析、同比环比、节点对比功能，支持日、周、月、年查询，直观展现任意计量点的能耗趋势分布、同比环比结果，任意多计量点的能耗对标数据；系统支持导出统计结果为Excel。</w:t>
      </w:r>
    </w:p>
    <w:p w14:paraId="32EF4C1F">
      <w:pPr>
        <w:pStyle w:val="12"/>
        <w:ind w:firstLine="480"/>
        <w:rPr>
          <w:rFonts w:eastAsia="宋体"/>
        </w:rPr>
      </w:pPr>
      <w:r>
        <w:rPr>
          <w:rFonts w:hint="eastAsia" w:ascii="宋体" w:hAnsi="宋体" w:eastAsia="宋体"/>
        </w:rPr>
        <w:t>示意图如下：</w:t>
      </w:r>
    </w:p>
    <w:p w14:paraId="50638F67">
      <w:pPr>
        <w:pStyle w:val="12"/>
        <w:spacing w:line="360" w:lineRule="auto"/>
        <w:ind w:firstLine="0" w:firstLineChars="0"/>
      </w:pPr>
      <w:r>
        <w:drawing>
          <wp:inline distT="0" distB="0" distL="114300" distR="114300">
            <wp:extent cx="5261610" cy="2636520"/>
            <wp:effectExtent l="0" t="0" r="21590" b="508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9"/>
                    <a:stretch>
                      <a:fillRect/>
                    </a:stretch>
                  </pic:blipFill>
                  <pic:spPr>
                    <a:xfrm>
                      <a:off x="0" y="0"/>
                      <a:ext cx="5261610" cy="2636520"/>
                    </a:xfrm>
                    <a:prstGeom prst="rect">
                      <a:avLst/>
                    </a:prstGeom>
                    <a:noFill/>
                    <a:ln>
                      <a:noFill/>
                    </a:ln>
                  </pic:spPr>
                </pic:pic>
              </a:graphicData>
            </a:graphic>
          </wp:inline>
        </w:drawing>
      </w:r>
    </w:p>
    <w:p w14:paraId="7F19CDC9">
      <w:pPr>
        <w:numPr>
          <w:ilvl w:val="0"/>
          <w:numId w:val="8"/>
        </w:numPr>
        <w:spacing w:line="360" w:lineRule="auto"/>
        <w:ind w:left="0" w:firstLine="420" w:firstLineChars="0"/>
        <w:rPr>
          <w:rFonts w:ascii="宋体" w:hAnsi="宋体" w:eastAsia="宋体"/>
        </w:rPr>
      </w:pPr>
      <w:r>
        <w:rPr>
          <w:rFonts w:hint="eastAsia" w:ascii="宋体" w:hAnsi="宋体" w:eastAsia="宋体"/>
          <w:lang w:val="en-US" w:eastAsia="zh-CN"/>
        </w:rPr>
        <w:t>自定义报表</w:t>
      </w:r>
    </w:p>
    <w:p w14:paraId="23C321F4">
      <w:pPr>
        <w:pStyle w:val="12"/>
        <w:ind w:firstLine="480"/>
        <w:rPr>
          <w:rFonts w:hint="eastAsia" w:ascii="宋体" w:hAnsi="宋体" w:eastAsia="宋体"/>
          <w:lang w:val="en-US" w:eastAsia="zh-CN"/>
        </w:rPr>
      </w:pPr>
      <w:r>
        <w:rPr>
          <w:rFonts w:hint="eastAsia" w:ascii="宋体" w:hAnsi="宋体" w:eastAsia="宋体"/>
          <w:lang w:val="en-US" w:eastAsia="zh-CN"/>
        </w:rPr>
        <w:t>以客户自身需求作为报表设计模版，一比一还原客户线下报表情况</w:t>
      </w:r>
    </w:p>
    <w:p w14:paraId="47C41515">
      <w:pPr>
        <w:pStyle w:val="12"/>
        <w:ind w:firstLine="480"/>
        <w:rPr>
          <w:rFonts w:eastAsia="宋体"/>
        </w:rPr>
      </w:pPr>
      <w:r>
        <w:rPr>
          <w:rFonts w:hint="eastAsia" w:ascii="宋体" w:hAnsi="宋体" w:eastAsia="宋体"/>
        </w:rPr>
        <w:t>示意图如下：</w:t>
      </w:r>
    </w:p>
    <w:p w14:paraId="40AAD399">
      <w:pPr>
        <w:pStyle w:val="12"/>
        <w:spacing w:line="360" w:lineRule="auto"/>
        <w:ind w:firstLine="0" w:firstLineChars="0"/>
      </w:pPr>
      <w:r>
        <w:drawing>
          <wp:inline distT="0" distB="0" distL="114300" distR="114300">
            <wp:extent cx="5260340" cy="2177415"/>
            <wp:effectExtent l="0" t="0" r="22860" b="698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0"/>
                    <a:stretch>
                      <a:fillRect/>
                    </a:stretch>
                  </pic:blipFill>
                  <pic:spPr>
                    <a:xfrm>
                      <a:off x="0" y="0"/>
                      <a:ext cx="5260340" cy="2177415"/>
                    </a:xfrm>
                    <a:prstGeom prst="rect">
                      <a:avLst/>
                    </a:prstGeom>
                    <a:noFill/>
                    <a:ln>
                      <a:noFill/>
                    </a:ln>
                  </pic:spPr>
                </pic:pic>
              </a:graphicData>
            </a:graphic>
          </wp:inline>
        </w:drawing>
      </w:r>
    </w:p>
    <w:p w14:paraId="73F3C21C">
      <w:pPr>
        <w:numPr>
          <w:ilvl w:val="0"/>
          <w:numId w:val="8"/>
        </w:numPr>
        <w:spacing w:line="360" w:lineRule="auto"/>
        <w:ind w:left="0" w:firstLine="420" w:firstLineChars="0"/>
        <w:rPr>
          <w:rFonts w:ascii="宋体" w:hAnsi="宋体" w:eastAsia="宋体"/>
        </w:rPr>
      </w:pPr>
      <w:r>
        <w:rPr>
          <w:rFonts w:hint="eastAsia" w:ascii="宋体" w:hAnsi="宋体" w:eastAsia="宋体"/>
        </w:rPr>
        <w:t>能耗</w:t>
      </w:r>
      <w:r>
        <w:rPr>
          <w:rFonts w:hint="eastAsia" w:ascii="宋体" w:hAnsi="宋体" w:eastAsia="宋体"/>
          <w:lang w:val="en-US" w:eastAsia="zh-CN"/>
        </w:rPr>
        <w:t>部门</w:t>
      </w:r>
      <w:r>
        <w:rPr>
          <w:rFonts w:hint="eastAsia" w:ascii="宋体" w:hAnsi="宋体" w:eastAsia="宋体"/>
        </w:rPr>
        <w:t>统计</w:t>
      </w:r>
    </w:p>
    <w:p w14:paraId="65D73AA7">
      <w:pPr>
        <w:spacing w:line="360" w:lineRule="auto"/>
        <w:ind w:firstLine="480"/>
        <w:rPr>
          <w:rFonts w:ascii="宋体" w:hAnsi="宋体" w:eastAsia="宋体"/>
        </w:rPr>
      </w:pPr>
      <w:r>
        <w:rPr>
          <w:rFonts w:hint="eastAsia" w:ascii="宋体" w:hAnsi="宋体" w:eastAsia="宋体"/>
        </w:rPr>
        <w:t>对</w:t>
      </w:r>
      <w:r>
        <w:rPr>
          <w:rFonts w:hint="eastAsia" w:ascii="宋体" w:hAnsi="宋体" w:eastAsia="宋体"/>
          <w:lang w:val="en-US" w:eastAsia="zh-CN"/>
        </w:rPr>
        <w:t>各部门用能</w:t>
      </w:r>
      <w:r>
        <w:rPr>
          <w:rFonts w:hint="eastAsia" w:ascii="宋体" w:hAnsi="宋体" w:eastAsia="宋体"/>
        </w:rPr>
        <w:t>进行统计，提供趋势分析、同比环比、节点对比功能，支持日、周、月、年查询，直观展现能耗趋势分布、同比环比结果，任意多类用途的能耗对标数据；系统支持导出统计结果为Excel。</w:t>
      </w:r>
    </w:p>
    <w:p w14:paraId="0E9B787F">
      <w:pPr>
        <w:pStyle w:val="12"/>
        <w:ind w:firstLine="480"/>
        <w:rPr>
          <w:rFonts w:eastAsia="宋体"/>
        </w:rPr>
      </w:pPr>
      <w:r>
        <w:rPr>
          <w:rFonts w:hint="eastAsia" w:ascii="宋体" w:hAnsi="宋体" w:eastAsia="宋体"/>
        </w:rPr>
        <w:t>示意图如下：</w:t>
      </w:r>
    </w:p>
    <w:p w14:paraId="21331C1F">
      <w:pPr>
        <w:pStyle w:val="12"/>
        <w:spacing w:line="360" w:lineRule="auto"/>
        <w:ind w:firstLine="0" w:firstLineChars="0"/>
        <w:rPr>
          <w:rFonts w:ascii="宋体" w:hAnsi="宋体" w:eastAsia="宋体"/>
        </w:rPr>
      </w:pPr>
      <w:r>
        <w:drawing>
          <wp:inline distT="0" distB="0" distL="114300" distR="114300">
            <wp:extent cx="5253990" cy="3073400"/>
            <wp:effectExtent l="0" t="0" r="381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5253990" cy="3073400"/>
                    </a:xfrm>
                    <a:prstGeom prst="rect">
                      <a:avLst/>
                    </a:prstGeom>
                    <a:noFill/>
                    <a:ln>
                      <a:noFill/>
                    </a:ln>
                  </pic:spPr>
                </pic:pic>
              </a:graphicData>
            </a:graphic>
          </wp:inline>
        </w:drawing>
      </w:r>
    </w:p>
    <w:p w14:paraId="1F83BF1F">
      <w:pPr>
        <w:pStyle w:val="12"/>
        <w:spacing w:line="360" w:lineRule="auto"/>
        <w:ind w:firstLine="0" w:firstLineChars="0"/>
        <w:rPr>
          <w:rFonts w:ascii="宋体" w:hAnsi="宋体" w:eastAsia="宋体"/>
        </w:rPr>
      </w:pPr>
      <w:r>
        <w:drawing>
          <wp:inline distT="0" distB="0" distL="114300" distR="114300">
            <wp:extent cx="5257800" cy="3118485"/>
            <wp:effectExtent l="0" t="0" r="0"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5257800" cy="3118485"/>
                    </a:xfrm>
                    <a:prstGeom prst="rect">
                      <a:avLst/>
                    </a:prstGeom>
                    <a:noFill/>
                    <a:ln>
                      <a:noFill/>
                    </a:ln>
                  </pic:spPr>
                </pic:pic>
              </a:graphicData>
            </a:graphic>
          </wp:inline>
        </w:drawing>
      </w:r>
    </w:p>
    <w:p w14:paraId="7E30EE8F">
      <w:pPr>
        <w:pStyle w:val="12"/>
        <w:spacing w:line="360" w:lineRule="auto"/>
        <w:ind w:firstLine="0" w:firstLineChars="0"/>
        <w:rPr>
          <w:rFonts w:ascii="宋体" w:hAnsi="宋体" w:eastAsia="宋体"/>
        </w:rPr>
      </w:pPr>
      <w:r>
        <w:drawing>
          <wp:inline distT="0" distB="0" distL="114300" distR="114300">
            <wp:extent cx="5265420" cy="3125470"/>
            <wp:effectExtent l="0" t="0" r="17780" b="2413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3"/>
                    <a:stretch>
                      <a:fillRect/>
                    </a:stretch>
                  </pic:blipFill>
                  <pic:spPr>
                    <a:xfrm>
                      <a:off x="0" y="0"/>
                      <a:ext cx="5265420" cy="3125470"/>
                    </a:xfrm>
                    <a:prstGeom prst="rect">
                      <a:avLst/>
                    </a:prstGeom>
                    <a:noFill/>
                    <a:ln>
                      <a:noFill/>
                    </a:ln>
                  </pic:spPr>
                </pic:pic>
              </a:graphicData>
            </a:graphic>
          </wp:inline>
        </w:drawing>
      </w:r>
    </w:p>
    <w:p w14:paraId="5AFB574E">
      <w:pPr>
        <w:numPr>
          <w:ilvl w:val="0"/>
          <w:numId w:val="8"/>
        </w:numPr>
        <w:spacing w:line="360" w:lineRule="auto"/>
        <w:ind w:left="0" w:firstLine="420" w:firstLineChars="0"/>
        <w:rPr>
          <w:rFonts w:ascii="宋体" w:hAnsi="宋体" w:eastAsia="宋体"/>
        </w:rPr>
      </w:pPr>
      <w:r>
        <w:rPr>
          <w:rFonts w:hint="eastAsia" w:ascii="宋体" w:hAnsi="宋体" w:eastAsia="宋体"/>
        </w:rPr>
        <w:t>能耗分时统计</w:t>
      </w:r>
    </w:p>
    <w:p w14:paraId="63872941">
      <w:pPr>
        <w:spacing w:line="360" w:lineRule="auto"/>
        <w:ind w:firstLine="480"/>
        <w:rPr>
          <w:rFonts w:ascii="宋体" w:hAnsi="宋体" w:eastAsia="宋体"/>
        </w:rPr>
      </w:pPr>
      <w:r>
        <w:rPr>
          <w:rFonts w:hint="eastAsia" w:ascii="宋体" w:hAnsi="宋体" w:eastAsia="宋体"/>
        </w:rPr>
        <w:t>对各类能源不同时段消耗分布进行统计，包括不限于尖、峰、平、谷，系统支持日、周、月、年查询，直观展现任意能源各时段的能耗趋势分布、占比分布；系统支持导出统计结果为Excel。</w:t>
      </w:r>
    </w:p>
    <w:p w14:paraId="7D15260B">
      <w:pPr>
        <w:pStyle w:val="12"/>
        <w:ind w:firstLine="480"/>
      </w:pPr>
      <w:r>
        <w:rPr>
          <w:rFonts w:hint="eastAsia" w:ascii="宋体" w:hAnsi="宋体" w:eastAsia="宋体"/>
        </w:rPr>
        <w:t>示意图如下：</w:t>
      </w:r>
    </w:p>
    <w:p w14:paraId="409E3D74">
      <w:pPr>
        <w:pStyle w:val="12"/>
        <w:spacing w:line="360" w:lineRule="auto"/>
        <w:ind w:firstLine="0" w:firstLineChars="0"/>
        <w:rPr>
          <w:rFonts w:ascii="宋体" w:hAnsi="宋体" w:eastAsia="宋体"/>
        </w:rPr>
      </w:pPr>
      <w:r>
        <w:drawing>
          <wp:inline distT="0" distB="0" distL="114300" distR="114300">
            <wp:extent cx="5267325" cy="3352800"/>
            <wp:effectExtent l="0" t="0" r="15875"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4"/>
                    <a:stretch>
                      <a:fillRect/>
                    </a:stretch>
                  </pic:blipFill>
                  <pic:spPr>
                    <a:xfrm>
                      <a:off x="0" y="0"/>
                      <a:ext cx="5267325" cy="3352800"/>
                    </a:xfrm>
                    <a:prstGeom prst="rect">
                      <a:avLst/>
                    </a:prstGeom>
                    <a:noFill/>
                    <a:ln>
                      <a:noFill/>
                    </a:ln>
                  </pic:spPr>
                </pic:pic>
              </a:graphicData>
            </a:graphic>
          </wp:inline>
        </w:drawing>
      </w:r>
    </w:p>
    <w:p w14:paraId="4E83F556">
      <w:pPr>
        <w:numPr>
          <w:ilvl w:val="0"/>
          <w:numId w:val="9"/>
        </w:numPr>
        <w:spacing w:line="360" w:lineRule="auto"/>
        <w:ind w:left="0" w:firstLine="420" w:firstLineChars="0"/>
        <w:rPr>
          <w:rFonts w:ascii="宋体" w:hAnsi="宋体" w:eastAsia="宋体"/>
          <w:b/>
          <w:bCs/>
        </w:rPr>
      </w:pPr>
      <w:r>
        <w:rPr>
          <w:rFonts w:hint="eastAsia" w:ascii="宋体" w:hAnsi="宋体" w:eastAsia="宋体"/>
          <w:b/>
          <w:bCs/>
          <w:lang w:val="en-US" w:eastAsia="zh-CN"/>
        </w:rPr>
        <w:t>单位产品能耗分析</w:t>
      </w:r>
    </w:p>
    <w:p w14:paraId="4820A11D">
      <w:pPr>
        <w:spacing w:line="360" w:lineRule="auto"/>
        <w:ind w:firstLine="480"/>
        <w:rPr>
          <w:rFonts w:ascii="宋体" w:hAnsi="宋体" w:eastAsia="宋体"/>
        </w:rPr>
      </w:pPr>
      <w:r>
        <w:rPr>
          <w:rFonts w:hint="eastAsia" w:ascii="宋体" w:hAnsi="宋体" w:eastAsia="宋体"/>
        </w:rPr>
        <w:t>包括单位产品能效、单位产值能效，支持月、年查询，直观展现各类能源在指定时间段内能耗用量、产量/产值、单位产量能效/单位产值能效、同比、环比等信息；系统支持导出统计结果为Excel。</w:t>
      </w:r>
    </w:p>
    <w:p w14:paraId="4A4878B0">
      <w:pPr>
        <w:pStyle w:val="12"/>
        <w:ind w:firstLine="480"/>
        <w:rPr>
          <w:rFonts w:ascii="宋体" w:hAnsi="宋体" w:eastAsia="宋体"/>
        </w:rPr>
      </w:pPr>
      <w:r>
        <w:rPr>
          <w:rFonts w:hint="eastAsia" w:ascii="宋体" w:hAnsi="宋体" w:eastAsia="宋体"/>
        </w:rPr>
        <w:t>示意图如下：</w:t>
      </w:r>
    </w:p>
    <w:p w14:paraId="3975F81D">
      <w:pPr>
        <w:pStyle w:val="12"/>
        <w:spacing w:line="360" w:lineRule="auto"/>
        <w:ind w:firstLine="0" w:firstLineChars="0"/>
      </w:pPr>
      <w:r>
        <w:drawing>
          <wp:inline distT="0" distB="0" distL="114300" distR="114300">
            <wp:extent cx="5267960" cy="3449955"/>
            <wp:effectExtent l="0" t="0" r="15240"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5"/>
                    <a:stretch>
                      <a:fillRect/>
                    </a:stretch>
                  </pic:blipFill>
                  <pic:spPr>
                    <a:xfrm>
                      <a:off x="0" y="0"/>
                      <a:ext cx="5267960" cy="3449955"/>
                    </a:xfrm>
                    <a:prstGeom prst="rect">
                      <a:avLst/>
                    </a:prstGeom>
                    <a:noFill/>
                    <a:ln>
                      <a:noFill/>
                    </a:ln>
                  </pic:spPr>
                </pic:pic>
              </a:graphicData>
            </a:graphic>
          </wp:inline>
        </w:drawing>
      </w:r>
    </w:p>
    <w:p w14:paraId="27E186BF">
      <w:pPr>
        <w:numPr>
          <w:ilvl w:val="0"/>
          <w:numId w:val="9"/>
        </w:numPr>
        <w:spacing w:line="360" w:lineRule="auto"/>
        <w:ind w:left="0" w:firstLine="420" w:firstLineChars="0"/>
        <w:rPr>
          <w:rFonts w:ascii="宋体" w:hAnsi="宋体" w:eastAsia="宋体"/>
          <w:b/>
          <w:bCs/>
        </w:rPr>
      </w:pPr>
      <w:r>
        <w:rPr>
          <w:rFonts w:hint="eastAsia" w:ascii="宋体" w:hAnsi="宋体" w:eastAsia="宋体"/>
          <w:b/>
          <w:bCs/>
          <w:lang w:val="en-US" w:eastAsia="zh-CN"/>
        </w:rPr>
        <w:t>批次单耗分析</w:t>
      </w:r>
    </w:p>
    <w:p w14:paraId="23E2C618">
      <w:pPr>
        <w:pStyle w:val="12"/>
        <w:spacing w:line="360" w:lineRule="auto"/>
        <w:ind w:firstLine="480" w:firstLineChars="20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系统将生产-能耗数据进行关联，将生产车间各产线工序保存记录在系统中，  并关联各工序环节用能情况，对接或人工录入批次号、批次对应产品信息、批次  对应产线/工艺、批次对应产线/工艺的“开始-结束时间”，对应批次的产量数据，综合计算批次订单单位产品生产能耗成本指标。</w:t>
      </w:r>
    </w:p>
    <w:p w14:paraId="733FFDFB">
      <w:pPr>
        <w:pStyle w:val="12"/>
        <w:spacing w:line="360" w:lineRule="auto"/>
        <w:ind w:firstLine="480" w:firstLineChars="200"/>
        <w:rPr>
          <w:rFonts w:hint="eastAsia" w:ascii="宋体" w:hAnsi="宋体" w:eastAsia="宋体" w:cs="宋体"/>
          <w:kern w:val="2"/>
          <w:sz w:val="24"/>
          <w:szCs w:val="24"/>
          <w:lang w:val="en-US" w:eastAsia="zh-CN" w:bidi="ar-SA"/>
        </w:rPr>
      </w:pPr>
      <w:r>
        <w:drawing>
          <wp:inline distT="0" distB="0" distL="114300" distR="114300">
            <wp:extent cx="5260340" cy="2644140"/>
            <wp:effectExtent l="0" t="0" r="22860" b="2286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26"/>
                    <a:stretch>
                      <a:fillRect/>
                    </a:stretch>
                  </pic:blipFill>
                  <pic:spPr>
                    <a:xfrm>
                      <a:off x="0" y="0"/>
                      <a:ext cx="5260340" cy="2644140"/>
                    </a:xfrm>
                    <a:prstGeom prst="rect">
                      <a:avLst/>
                    </a:prstGeom>
                    <a:noFill/>
                    <a:ln>
                      <a:noFill/>
                    </a:ln>
                  </pic:spPr>
                </pic:pic>
              </a:graphicData>
            </a:graphic>
          </wp:inline>
        </w:drawing>
      </w:r>
    </w:p>
    <w:p w14:paraId="6025720F">
      <w:pPr>
        <w:pStyle w:val="4"/>
        <w:ind w:left="542" w:firstLine="0" w:firstLineChars="0"/>
        <w:rPr>
          <w:rFonts w:hint="default" w:ascii="微软雅黑" w:hAnsi="微软雅黑" w:eastAsia="微软雅黑"/>
        </w:rPr>
      </w:pPr>
      <w:bookmarkStart w:id="52" w:name="_Toc23600"/>
      <w:bookmarkStart w:id="53" w:name="_Toc31307"/>
      <w:bookmarkStart w:id="54" w:name="_Toc597330975"/>
      <w:r>
        <w:rPr>
          <w:rFonts w:ascii="微软雅黑" w:hAnsi="微软雅黑" w:eastAsia="微软雅黑"/>
        </w:rPr>
        <w:t>3</w:t>
      </w:r>
      <w:r>
        <w:rPr>
          <w:rFonts w:hint="default" w:ascii="微软雅黑" w:hAnsi="微软雅黑" w:eastAsia="微软雅黑"/>
        </w:rPr>
        <w:t>.3.5</w:t>
      </w:r>
      <w:r>
        <w:rPr>
          <w:rFonts w:ascii="微软雅黑" w:hAnsi="微软雅黑" w:eastAsia="微软雅黑"/>
        </w:rPr>
        <w:t>能耗指标</w:t>
      </w:r>
      <w:bookmarkEnd w:id="52"/>
      <w:r>
        <w:rPr>
          <w:rFonts w:ascii="微软雅黑" w:hAnsi="微软雅黑" w:eastAsia="微软雅黑"/>
        </w:rPr>
        <w:t>管理</w:t>
      </w:r>
      <w:bookmarkEnd w:id="53"/>
      <w:bookmarkEnd w:id="54"/>
    </w:p>
    <w:p w14:paraId="62904718">
      <w:pPr>
        <w:spacing w:line="360" w:lineRule="auto"/>
        <w:ind w:firstLine="480"/>
        <w:rPr>
          <w:rFonts w:ascii="宋体" w:hAnsi="宋体" w:eastAsia="宋体"/>
        </w:rPr>
      </w:pPr>
      <w:r>
        <w:rPr>
          <w:rFonts w:hint="eastAsia" w:ascii="宋体" w:hAnsi="宋体" w:eastAsia="宋体"/>
        </w:rPr>
        <w:t>【业务场景】</w:t>
      </w:r>
    </w:p>
    <w:p w14:paraId="56F82B1F">
      <w:pPr>
        <w:spacing w:line="360" w:lineRule="auto"/>
        <w:ind w:firstLine="480"/>
        <w:rPr>
          <w:rFonts w:ascii="宋体" w:hAnsi="宋体" w:eastAsia="宋体"/>
        </w:rPr>
      </w:pPr>
      <w:r>
        <w:rPr>
          <w:rFonts w:hint="eastAsia" w:ascii="宋体" w:hAnsi="宋体" w:eastAsia="宋体"/>
        </w:rPr>
        <w:t>能够对无法采集的能耗单元数据进行采集，进而对单位产品能耗、单位产值能耗等常见能耗指标设置限值，一旦超限，能够及时提醒。</w:t>
      </w:r>
    </w:p>
    <w:p w14:paraId="74C676CE">
      <w:pPr>
        <w:spacing w:line="360" w:lineRule="auto"/>
        <w:ind w:firstLine="480"/>
        <w:rPr>
          <w:rFonts w:ascii="宋体" w:hAnsi="宋体" w:eastAsia="宋体"/>
        </w:rPr>
      </w:pPr>
      <w:r>
        <w:rPr>
          <w:rFonts w:hint="eastAsia" w:ascii="宋体" w:hAnsi="宋体" w:eastAsia="宋体"/>
        </w:rPr>
        <w:t>【用户价值】</w:t>
      </w:r>
    </w:p>
    <w:p w14:paraId="05C07CD9">
      <w:pPr>
        <w:spacing w:line="360" w:lineRule="auto"/>
        <w:ind w:firstLine="480"/>
        <w:rPr>
          <w:rFonts w:ascii="宋体" w:hAnsi="宋体" w:eastAsia="宋体"/>
        </w:rPr>
      </w:pPr>
      <w:r>
        <w:rPr>
          <w:rFonts w:hint="eastAsia" w:ascii="宋体" w:hAnsi="宋体" w:eastAsia="宋体"/>
        </w:rPr>
        <w:t>能耗指标包括人工抄表、产量产值录入、能效指标设置、能耗单价设置等，帮助用户线上维护各类能耗数据及能耗指标，为进一步能耗统计、能耗分析奠定基础，用户可根据实际运行环境的变化，自主调整能耗数据录入及能耗指标设置。</w:t>
      </w:r>
    </w:p>
    <w:p w14:paraId="4246B254">
      <w:pPr>
        <w:pStyle w:val="12"/>
        <w:spacing w:line="360" w:lineRule="auto"/>
        <w:ind w:firstLine="480"/>
        <w:rPr>
          <w:rFonts w:ascii="宋体" w:hAnsi="宋体" w:eastAsia="宋体"/>
        </w:rPr>
      </w:pPr>
      <w:r>
        <w:rPr>
          <w:rFonts w:hint="eastAsia" w:ascii="宋体" w:hAnsi="宋体" w:eastAsia="宋体"/>
        </w:rPr>
        <w:t>【功能说明】</w:t>
      </w:r>
    </w:p>
    <w:p w14:paraId="452126A9">
      <w:pPr>
        <w:numPr>
          <w:ilvl w:val="0"/>
          <w:numId w:val="10"/>
        </w:numPr>
        <w:spacing w:line="360" w:lineRule="auto"/>
        <w:ind w:left="0" w:firstLine="420" w:firstLineChars="0"/>
        <w:rPr>
          <w:rFonts w:ascii="宋体" w:hAnsi="宋体" w:eastAsia="宋体"/>
        </w:rPr>
      </w:pPr>
      <w:r>
        <w:rPr>
          <w:rFonts w:hint="eastAsia" w:ascii="宋体" w:hAnsi="宋体" w:eastAsia="宋体"/>
        </w:rPr>
        <w:t>人工抄表</w:t>
      </w:r>
    </w:p>
    <w:p w14:paraId="4E9076F3">
      <w:pPr>
        <w:spacing w:line="360" w:lineRule="auto"/>
        <w:ind w:firstLine="480"/>
        <w:rPr>
          <w:rFonts w:ascii="宋体" w:hAnsi="宋体" w:eastAsia="宋体"/>
        </w:rPr>
      </w:pPr>
      <w:r>
        <w:rPr>
          <w:rFonts w:hint="eastAsia" w:ascii="宋体" w:hAnsi="宋体" w:eastAsia="宋体"/>
        </w:rPr>
        <w:t>包括今日抄表录入、历史抄表录入，支持用户自主录入暂不支持通讯的表计抄表数据，录入后数据自动参与节点能耗统计分析。</w:t>
      </w:r>
    </w:p>
    <w:p w14:paraId="59248D0C">
      <w:pPr>
        <w:pStyle w:val="12"/>
        <w:ind w:firstLine="480"/>
        <w:rPr>
          <w:rFonts w:eastAsia="宋体"/>
        </w:rPr>
      </w:pPr>
      <w:r>
        <w:rPr>
          <w:rFonts w:hint="eastAsia" w:ascii="宋体" w:hAnsi="宋体" w:eastAsia="宋体"/>
        </w:rPr>
        <w:t>示意图如下：</w:t>
      </w:r>
    </w:p>
    <w:p w14:paraId="456E26CF">
      <w:pPr>
        <w:pStyle w:val="12"/>
        <w:spacing w:line="360" w:lineRule="auto"/>
        <w:ind w:firstLine="0" w:firstLineChars="0"/>
        <w:rPr>
          <w:rFonts w:ascii="宋体" w:hAnsi="宋体" w:eastAsia="宋体"/>
        </w:rPr>
      </w:pPr>
      <w:r>
        <w:drawing>
          <wp:inline distT="0" distB="0" distL="114300" distR="114300">
            <wp:extent cx="5261610" cy="2630805"/>
            <wp:effectExtent l="0" t="0" r="21590" b="10795"/>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27"/>
                    <a:stretch>
                      <a:fillRect/>
                    </a:stretch>
                  </pic:blipFill>
                  <pic:spPr>
                    <a:xfrm>
                      <a:off x="0" y="0"/>
                      <a:ext cx="5261610" cy="2630805"/>
                    </a:xfrm>
                    <a:prstGeom prst="rect">
                      <a:avLst/>
                    </a:prstGeom>
                    <a:noFill/>
                    <a:ln>
                      <a:noFill/>
                    </a:ln>
                  </pic:spPr>
                </pic:pic>
              </a:graphicData>
            </a:graphic>
          </wp:inline>
        </w:drawing>
      </w:r>
    </w:p>
    <w:p w14:paraId="328A0F46">
      <w:pPr>
        <w:numPr>
          <w:ilvl w:val="0"/>
          <w:numId w:val="10"/>
        </w:numPr>
        <w:spacing w:line="360" w:lineRule="auto"/>
        <w:ind w:left="0" w:firstLine="420" w:firstLineChars="0"/>
        <w:rPr>
          <w:rFonts w:ascii="宋体" w:hAnsi="宋体" w:eastAsia="宋体"/>
        </w:rPr>
      </w:pPr>
      <w:r>
        <w:rPr>
          <w:rFonts w:hint="eastAsia" w:ascii="宋体" w:hAnsi="宋体" w:eastAsia="宋体"/>
        </w:rPr>
        <w:t>能耗单价设置</w:t>
      </w:r>
    </w:p>
    <w:p w14:paraId="53CE1957">
      <w:pPr>
        <w:spacing w:line="360" w:lineRule="auto"/>
        <w:ind w:firstLine="480"/>
        <w:rPr>
          <w:rFonts w:ascii="宋体" w:hAnsi="宋体" w:eastAsia="宋体"/>
        </w:rPr>
      </w:pPr>
      <w:r>
        <w:rPr>
          <w:rFonts w:hint="eastAsia" w:ascii="宋体" w:hAnsi="宋体" w:eastAsia="宋体"/>
        </w:rPr>
        <w:t>支持用户配置多种能源（电、气、水）价格信息，包括不限于分时类型、分时单价、时段、月份等信息，支持统一单价、分区定价两种模式自主切换。</w:t>
      </w:r>
    </w:p>
    <w:p w14:paraId="70BD1AE8">
      <w:pPr>
        <w:pStyle w:val="12"/>
        <w:ind w:firstLine="480"/>
        <w:rPr>
          <w:rFonts w:eastAsia="宋体"/>
        </w:rPr>
      </w:pPr>
      <w:r>
        <w:rPr>
          <w:rFonts w:hint="eastAsia" w:ascii="宋体" w:hAnsi="宋体" w:eastAsia="宋体"/>
        </w:rPr>
        <w:t>示意图如下：</w:t>
      </w:r>
    </w:p>
    <w:p w14:paraId="7291E183">
      <w:pPr>
        <w:spacing w:line="360" w:lineRule="auto"/>
        <w:ind w:firstLine="0" w:firstLineChars="0"/>
        <w:rPr>
          <w:rFonts w:ascii="宋体" w:hAnsi="宋体" w:eastAsia="宋体"/>
        </w:rPr>
      </w:pPr>
      <w:r>
        <w:drawing>
          <wp:inline distT="0" distB="0" distL="114300" distR="114300">
            <wp:extent cx="5269865" cy="3293110"/>
            <wp:effectExtent l="0" t="0" r="13335" b="889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8"/>
                    <a:stretch>
                      <a:fillRect/>
                    </a:stretch>
                  </pic:blipFill>
                  <pic:spPr>
                    <a:xfrm>
                      <a:off x="0" y="0"/>
                      <a:ext cx="5269865" cy="3293110"/>
                    </a:xfrm>
                    <a:prstGeom prst="rect">
                      <a:avLst/>
                    </a:prstGeom>
                    <a:noFill/>
                    <a:ln>
                      <a:noFill/>
                    </a:ln>
                  </pic:spPr>
                </pic:pic>
              </a:graphicData>
            </a:graphic>
          </wp:inline>
        </w:drawing>
      </w:r>
    </w:p>
    <w:p w14:paraId="387213B0">
      <w:pPr>
        <w:pStyle w:val="4"/>
        <w:ind w:left="542" w:firstLine="0" w:firstLineChars="0"/>
        <w:rPr>
          <w:rFonts w:hint="default" w:ascii="微软雅黑" w:hAnsi="微软雅黑" w:eastAsia="微软雅黑"/>
        </w:rPr>
      </w:pPr>
      <w:bookmarkStart w:id="55" w:name="_Toc23178"/>
      <w:bookmarkStart w:id="56" w:name="_Toc5822"/>
      <w:bookmarkStart w:id="57" w:name="_Toc2003130747"/>
      <w:r>
        <w:rPr>
          <w:rFonts w:ascii="微软雅黑" w:hAnsi="微软雅黑" w:eastAsia="微软雅黑"/>
        </w:rPr>
        <w:t>3</w:t>
      </w:r>
      <w:r>
        <w:rPr>
          <w:rFonts w:hint="default" w:ascii="微软雅黑" w:hAnsi="微软雅黑" w:eastAsia="微软雅黑"/>
        </w:rPr>
        <w:t>.3.6</w:t>
      </w:r>
      <w:r>
        <w:rPr>
          <w:rFonts w:ascii="微软雅黑" w:hAnsi="微软雅黑" w:eastAsia="微软雅黑"/>
        </w:rPr>
        <w:t>能源报表</w:t>
      </w:r>
      <w:bookmarkEnd w:id="55"/>
      <w:bookmarkEnd w:id="56"/>
      <w:bookmarkEnd w:id="57"/>
    </w:p>
    <w:p w14:paraId="765D2E4A">
      <w:pPr>
        <w:spacing w:line="360" w:lineRule="auto"/>
        <w:ind w:firstLine="480"/>
        <w:rPr>
          <w:rFonts w:ascii="宋体" w:hAnsi="宋体" w:eastAsia="宋体"/>
        </w:rPr>
      </w:pPr>
      <w:r>
        <w:rPr>
          <w:rFonts w:hint="eastAsia" w:ascii="宋体" w:hAnsi="宋体" w:eastAsia="宋体"/>
        </w:rPr>
        <w:t>【业务场景】</w:t>
      </w:r>
    </w:p>
    <w:p w14:paraId="68CB9E26">
      <w:pPr>
        <w:spacing w:line="360" w:lineRule="auto"/>
        <w:ind w:firstLine="480"/>
        <w:rPr>
          <w:rFonts w:ascii="宋体" w:hAnsi="宋体" w:eastAsia="宋体"/>
        </w:rPr>
      </w:pPr>
      <w:r>
        <w:rPr>
          <w:rFonts w:hint="eastAsia" w:ascii="宋体" w:hAnsi="宋体" w:eastAsia="宋体"/>
        </w:rPr>
        <w:t>从企业、单体建筑、区域、产线单位等角度，对各类业务报表进行定制，自动、定时生成电子报表，完全替代原有纸质报表。同时，提供报表设计工具，能够灵活配置各类报表。</w:t>
      </w:r>
    </w:p>
    <w:p w14:paraId="1144EBB3">
      <w:pPr>
        <w:spacing w:line="360" w:lineRule="auto"/>
        <w:ind w:firstLine="480"/>
        <w:rPr>
          <w:rFonts w:ascii="宋体" w:hAnsi="宋体" w:eastAsia="宋体"/>
        </w:rPr>
      </w:pPr>
      <w:r>
        <w:rPr>
          <w:rFonts w:hint="eastAsia" w:ascii="宋体" w:hAnsi="宋体" w:eastAsia="宋体"/>
        </w:rPr>
        <w:t>【用户价值】</w:t>
      </w:r>
    </w:p>
    <w:p w14:paraId="24C38263">
      <w:pPr>
        <w:spacing w:line="360" w:lineRule="auto"/>
        <w:ind w:firstLine="480"/>
        <w:rPr>
          <w:rFonts w:ascii="宋体" w:hAnsi="宋体" w:eastAsia="宋体"/>
        </w:rPr>
      </w:pPr>
      <w:r>
        <w:rPr>
          <w:rFonts w:hint="eastAsia" w:ascii="宋体" w:hAnsi="宋体" w:eastAsia="宋体"/>
        </w:rPr>
        <w:t>能源报表可以根据实际业务场景配置能源报表，一次生成，永久使用，帮助用户快捷实现自动化抄表，各类常规报表统计（包括不限于能耗分析、绩效考核、经营分析等）等业务工作，释放人力资源，保障报表数据准确性，提高报表核算工作效率。</w:t>
      </w:r>
    </w:p>
    <w:p w14:paraId="5D853E55">
      <w:pPr>
        <w:spacing w:line="360" w:lineRule="auto"/>
        <w:ind w:firstLine="480"/>
        <w:rPr>
          <w:rFonts w:ascii="宋体" w:hAnsi="宋体" w:eastAsia="宋体"/>
        </w:rPr>
      </w:pPr>
      <w:r>
        <w:rPr>
          <w:rFonts w:hint="eastAsia" w:ascii="宋体" w:hAnsi="宋体" w:eastAsia="宋体"/>
        </w:rPr>
        <w:t>系统可面向用户开放自定义配置权限，通过系统培训，用户可结合业务需要，自主增减字段、更新数据来源、变更创建报表。</w:t>
      </w:r>
    </w:p>
    <w:p w14:paraId="4E361990">
      <w:pPr>
        <w:pStyle w:val="12"/>
        <w:ind w:firstLine="480"/>
      </w:pPr>
      <w:r>
        <w:rPr>
          <w:rFonts w:hint="eastAsia" w:ascii="宋体" w:hAnsi="宋体" w:eastAsia="宋体"/>
        </w:rPr>
        <w:t>示意图如下：</w:t>
      </w:r>
    </w:p>
    <w:p w14:paraId="35EE427A">
      <w:pPr>
        <w:pStyle w:val="12"/>
        <w:spacing w:line="360" w:lineRule="auto"/>
        <w:ind w:firstLine="0" w:firstLineChars="0"/>
        <w:rPr>
          <w:rFonts w:ascii="宋体" w:hAnsi="宋体" w:eastAsia="宋体"/>
        </w:rPr>
      </w:pPr>
      <w:r>
        <w:rPr>
          <w:rFonts w:hint="eastAsia" w:ascii="宋体" w:hAnsi="宋体" w:eastAsia="宋体"/>
        </w:rPr>
        <w:drawing>
          <wp:inline distT="0" distB="0" distL="114300" distR="114300">
            <wp:extent cx="5299075" cy="2370455"/>
            <wp:effectExtent l="0" t="0" r="0" b="0"/>
            <wp:docPr id="63" name="图片 63" descr="165666807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656668074905"/>
                    <pic:cNvPicPr>
                      <a:picLocks noChangeAspect="1"/>
                    </pic:cNvPicPr>
                  </pic:nvPicPr>
                  <pic:blipFill>
                    <a:blip r:embed="rId29"/>
                    <a:stretch>
                      <a:fillRect/>
                    </a:stretch>
                  </pic:blipFill>
                  <pic:spPr>
                    <a:xfrm>
                      <a:off x="0" y="0"/>
                      <a:ext cx="5308902" cy="2375193"/>
                    </a:xfrm>
                    <a:prstGeom prst="rect">
                      <a:avLst/>
                    </a:prstGeom>
                  </pic:spPr>
                </pic:pic>
              </a:graphicData>
            </a:graphic>
          </wp:inline>
        </w:drawing>
      </w:r>
    </w:p>
    <w:p w14:paraId="2F3305E1">
      <w:pPr>
        <w:pStyle w:val="12"/>
        <w:spacing w:line="360" w:lineRule="auto"/>
        <w:ind w:firstLine="0" w:firstLineChars="0"/>
        <w:rPr>
          <w:rFonts w:ascii="宋体" w:hAnsi="宋体" w:eastAsia="宋体"/>
        </w:rPr>
      </w:pPr>
    </w:p>
    <w:p w14:paraId="7883AB14">
      <w:pPr>
        <w:pStyle w:val="4"/>
        <w:ind w:left="542" w:firstLine="0" w:firstLineChars="0"/>
        <w:rPr>
          <w:rFonts w:hint="default" w:ascii="微软雅黑" w:hAnsi="微软雅黑" w:eastAsia="微软雅黑"/>
        </w:rPr>
      </w:pPr>
      <w:bookmarkStart w:id="58" w:name="_Toc517330810"/>
      <w:bookmarkStart w:id="59" w:name="_Toc11147"/>
      <w:bookmarkStart w:id="60" w:name="_Toc23789"/>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7</w:t>
      </w:r>
      <w:r>
        <w:rPr>
          <w:rFonts w:ascii="微软雅黑" w:hAnsi="微软雅黑" w:eastAsia="微软雅黑"/>
        </w:rPr>
        <w:t>告警管理</w:t>
      </w:r>
      <w:bookmarkEnd w:id="58"/>
      <w:bookmarkEnd w:id="59"/>
      <w:bookmarkEnd w:id="60"/>
    </w:p>
    <w:p w14:paraId="422E265E">
      <w:pPr>
        <w:spacing w:line="360" w:lineRule="auto"/>
        <w:ind w:firstLine="480"/>
        <w:rPr>
          <w:rFonts w:ascii="宋体" w:hAnsi="宋体" w:eastAsia="宋体"/>
        </w:rPr>
      </w:pPr>
      <w:r>
        <w:rPr>
          <w:rFonts w:hint="eastAsia" w:ascii="宋体" w:hAnsi="宋体" w:eastAsia="宋体"/>
        </w:rPr>
        <w:t>【业务场景】</w:t>
      </w:r>
    </w:p>
    <w:p w14:paraId="2CC79229">
      <w:pPr>
        <w:spacing w:line="360" w:lineRule="auto"/>
        <w:ind w:firstLine="480"/>
        <w:rPr>
          <w:rFonts w:ascii="宋体" w:hAnsi="宋体" w:eastAsia="宋体"/>
        </w:rPr>
      </w:pPr>
      <w:r>
        <w:rPr>
          <w:rFonts w:hint="eastAsia" w:ascii="宋体" w:hAnsi="宋体" w:eastAsia="宋体"/>
          <w:lang w:val="en-US" w:eastAsia="zh-CN"/>
        </w:rPr>
        <w:t>帮助企业</w:t>
      </w:r>
      <w:r>
        <w:rPr>
          <w:rFonts w:hint="eastAsia" w:ascii="宋体" w:hAnsi="宋体" w:eastAsia="宋体"/>
        </w:rPr>
        <w:t>及时发现告警，所有告警信息能够集中展示，并能够按类型、按时间等常规筛选条件对告警信息进行查询。</w:t>
      </w:r>
    </w:p>
    <w:p w14:paraId="7FB8A75D">
      <w:pPr>
        <w:spacing w:line="360" w:lineRule="auto"/>
        <w:ind w:firstLine="480"/>
        <w:rPr>
          <w:rFonts w:ascii="宋体" w:hAnsi="宋体" w:eastAsia="宋体"/>
        </w:rPr>
      </w:pPr>
      <w:r>
        <w:rPr>
          <w:rFonts w:hint="eastAsia" w:ascii="宋体" w:hAnsi="宋体" w:eastAsia="宋体"/>
        </w:rPr>
        <w:t>【用户价值】</w:t>
      </w:r>
    </w:p>
    <w:p w14:paraId="432B6838">
      <w:pPr>
        <w:spacing w:line="360" w:lineRule="auto"/>
        <w:ind w:firstLine="480"/>
        <w:rPr>
          <w:rFonts w:ascii="宋体" w:hAnsi="宋体" w:eastAsia="宋体"/>
        </w:rPr>
      </w:pPr>
      <w:r>
        <w:rPr>
          <w:rFonts w:hint="eastAsia" w:ascii="宋体" w:hAnsi="宋体" w:eastAsia="宋体"/>
        </w:rPr>
        <w:t>告警管理可以对告警信息进行汇集展示，包括不限于物联网采集设备告警信息、能耗超限告警信息等，帮助用户快捷管理告警信息，及时响应制定处理措施。</w:t>
      </w:r>
    </w:p>
    <w:p w14:paraId="544D4EB8">
      <w:pPr>
        <w:pStyle w:val="12"/>
        <w:spacing w:line="360" w:lineRule="auto"/>
        <w:ind w:firstLine="480"/>
        <w:rPr>
          <w:rFonts w:ascii="宋体" w:hAnsi="宋体" w:eastAsia="宋体"/>
        </w:rPr>
      </w:pPr>
      <w:r>
        <w:rPr>
          <w:rFonts w:hint="eastAsia" w:ascii="宋体" w:hAnsi="宋体" w:eastAsia="宋体"/>
        </w:rPr>
        <w:t>【功能说明】</w:t>
      </w:r>
    </w:p>
    <w:p w14:paraId="0E294B69">
      <w:pPr>
        <w:spacing w:line="360" w:lineRule="auto"/>
        <w:ind w:firstLine="480"/>
        <w:rPr>
          <w:rFonts w:ascii="宋体" w:hAnsi="宋体" w:eastAsia="宋体"/>
        </w:rPr>
      </w:pPr>
      <w:r>
        <w:rPr>
          <w:rFonts w:hint="eastAsia" w:ascii="宋体" w:hAnsi="宋体" w:eastAsia="宋体"/>
        </w:rPr>
        <w:t>系统默认展示字段包括提醒类型、设备组、设备、提醒内容、报警时间、解决时间、解决状态，支持标签查询，查询维度包括不限于消息分类、设备组、报警时间、提醒类型、解决状态等，系统支持挂起操作，支持设置消息提醒方式，包括不限于语音通知、连续播报、弹框通知等。</w:t>
      </w:r>
    </w:p>
    <w:p w14:paraId="4BCFA792">
      <w:pPr>
        <w:pStyle w:val="12"/>
        <w:ind w:firstLine="480"/>
        <w:rPr>
          <w:rFonts w:eastAsia="宋体"/>
        </w:rPr>
      </w:pPr>
      <w:r>
        <w:rPr>
          <w:rFonts w:hint="eastAsia" w:ascii="宋体" w:hAnsi="宋体" w:eastAsia="宋体"/>
        </w:rPr>
        <w:t>示意图如下：</w:t>
      </w:r>
    </w:p>
    <w:p w14:paraId="2D3E0FF2">
      <w:pPr>
        <w:pStyle w:val="12"/>
        <w:spacing w:line="360" w:lineRule="auto"/>
        <w:ind w:firstLine="0" w:firstLineChars="0"/>
        <w:rPr>
          <w:rFonts w:ascii="宋体" w:hAnsi="宋体" w:eastAsia="宋体"/>
        </w:rPr>
      </w:pPr>
    </w:p>
    <w:p w14:paraId="5F743F9B">
      <w:pPr>
        <w:pStyle w:val="12"/>
        <w:spacing w:line="360" w:lineRule="auto"/>
        <w:ind w:firstLine="0" w:firstLineChars="0"/>
        <w:rPr>
          <w:rFonts w:ascii="宋体" w:hAnsi="宋体" w:eastAsia="宋体"/>
        </w:rPr>
      </w:pPr>
      <w:r>
        <w:drawing>
          <wp:inline distT="0" distB="0" distL="114300" distR="114300">
            <wp:extent cx="5262245" cy="2653030"/>
            <wp:effectExtent l="0" t="0" r="20955" b="1397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0"/>
                    <a:stretch>
                      <a:fillRect/>
                    </a:stretch>
                  </pic:blipFill>
                  <pic:spPr>
                    <a:xfrm>
                      <a:off x="0" y="0"/>
                      <a:ext cx="5262245" cy="2653030"/>
                    </a:xfrm>
                    <a:prstGeom prst="rect">
                      <a:avLst/>
                    </a:prstGeom>
                    <a:noFill/>
                    <a:ln>
                      <a:noFill/>
                    </a:ln>
                  </pic:spPr>
                </pic:pic>
              </a:graphicData>
            </a:graphic>
          </wp:inline>
        </w:drawing>
      </w:r>
    </w:p>
    <w:p w14:paraId="71069D6A">
      <w:pPr>
        <w:pStyle w:val="4"/>
        <w:ind w:left="542" w:firstLine="0" w:firstLineChars="0"/>
        <w:rPr>
          <w:rFonts w:hint="default" w:ascii="微软雅黑" w:hAnsi="微软雅黑" w:eastAsia="微软雅黑"/>
        </w:rPr>
      </w:pPr>
      <w:bookmarkStart w:id="61" w:name="_Toc14115"/>
      <w:bookmarkStart w:id="62" w:name="_Toc1765120614"/>
      <w:bookmarkStart w:id="63" w:name="_Toc29771"/>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8</w:t>
      </w:r>
      <w:r>
        <w:rPr>
          <w:rFonts w:ascii="微软雅黑" w:hAnsi="微软雅黑" w:eastAsia="微软雅黑"/>
        </w:rPr>
        <w:t>用户管理</w:t>
      </w:r>
      <w:bookmarkEnd w:id="61"/>
      <w:bookmarkEnd w:id="62"/>
      <w:bookmarkEnd w:id="63"/>
    </w:p>
    <w:p w14:paraId="63D3E42E">
      <w:pPr>
        <w:spacing w:line="360" w:lineRule="auto"/>
        <w:ind w:firstLine="480"/>
        <w:rPr>
          <w:rFonts w:ascii="宋体" w:hAnsi="宋体" w:eastAsia="宋体"/>
        </w:rPr>
      </w:pPr>
      <w:r>
        <w:rPr>
          <w:rFonts w:hint="eastAsia" w:ascii="宋体" w:hAnsi="宋体" w:eastAsia="宋体"/>
        </w:rPr>
        <w:t>【业务场景】</w:t>
      </w:r>
    </w:p>
    <w:p w14:paraId="4B00D2C1">
      <w:pPr>
        <w:spacing w:line="360" w:lineRule="auto"/>
        <w:ind w:firstLine="480"/>
        <w:rPr>
          <w:rFonts w:ascii="宋体" w:hAnsi="宋体" w:eastAsia="宋体"/>
        </w:rPr>
      </w:pPr>
      <w:r>
        <w:rPr>
          <w:rFonts w:hint="eastAsia" w:ascii="宋体" w:hAnsi="宋体" w:eastAsia="宋体"/>
        </w:rPr>
        <w:t>用户能够根据实际组织架构配置系统用户、角色，并能够结合组织架构的更新情况，自主维护用户、角色信息，配置相应权限。</w:t>
      </w:r>
    </w:p>
    <w:p w14:paraId="15DEEA2F">
      <w:pPr>
        <w:spacing w:line="360" w:lineRule="auto"/>
        <w:ind w:firstLine="480"/>
        <w:rPr>
          <w:rFonts w:ascii="宋体" w:hAnsi="宋体" w:eastAsia="宋体"/>
        </w:rPr>
      </w:pPr>
      <w:r>
        <w:rPr>
          <w:rFonts w:hint="eastAsia" w:ascii="宋体" w:hAnsi="宋体" w:eastAsia="宋体"/>
        </w:rPr>
        <w:t>【用户价值】</w:t>
      </w:r>
    </w:p>
    <w:p w14:paraId="3410B331">
      <w:pPr>
        <w:spacing w:line="360" w:lineRule="auto"/>
        <w:ind w:firstLine="480"/>
        <w:rPr>
          <w:rFonts w:ascii="宋体" w:hAnsi="宋体" w:eastAsia="宋体"/>
        </w:rPr>
      </w:pPr>
      <w:r>
        <w:rPr>
          <w:rFonts w:hint="eastAsia" w:ascii="宋体" w:hAnsi="宋体" w:eastAsia="宋体"/>
        </w:rPr>
        <w:t>用户管理提供角色管理、权限管理等功能模块，支持自定义维护各类用户角色，并对不同角色配置不同的管理权限，帮助用户配置各级角色仅能看到允许可见的数据，仅能执行允许可执行的操作，保障业务数据的精准推送，生产能源数据的安全性。</w:t>
      </w:r>
    </w:p>
    <w:p w14:paraId="507940A4">
      <w:pPr>
        <w:pStyle w:val="12"/>
        <w:spacing w:line="360" w:lineRule="auto"/>
        <w:ind w:firstLine="480"/>
        <w:rPr>
          <w:rFonts w:ascii="宋体" w:hAnsi="宋体" w:eastAsia="宋体"/>
        </w:rPr>
      </w:pPr>
      <w:r>
        <w:rPr>
          <w:rFonts w:hint="eastAsia" w:ascii="宋体" w:hAnsi="宋体" w:eastAsia="宋体"/>
        </w:rPr>
        <w:t>【功能说明】</w:t>
      </w:r>
    </w:p>
    <w:p w14:paraId="74D326C7">
      <w:pPr>
        <w:numPr>
          <w:ilvl w:val="0"/>
          <w:numId w:val="11"/>
        </w:numPr>
        <w:spacing w:line="360" w:lineRule="auto"/>
        <w:ind w:left="0" w:firstLine="420" w:firstLineChars="0"/>
        <w:rPr>
          <w:rFonts w:ascii="宋体" w:hAnsi="宋体" w:eastAsia="宋体"/>
        </w:rPr>
      </w:pPr>
      <w:r>
        <w:rPr>
          <w:rFonts w:hint="eastAsia" w:ascii="宋体" w:hAnsi="宋体" w:eastAsia="宋体"/>
        </w:rPr>
        <w:t>用户管理</w:t>
      </w:r>
    </w:p>
    <w:p w14:paraId="68CD42AC">
      <w:pPr>
        <w:spacing w:line="360" w:lineRule="auto"/>
        <w:ind w:firstLine="480"/>
        <w:rPr>
          <w:rFonts w:ascii="宋体" w:hAnsi="宋体" w:eastAsia="宋体"/>
        </w:rPr>
      </w:pPr>
      <w:r>
        <w:rPr>
          <w:rFonts w:hint="eastAsia" w:ascii="宋体" w:hAnsi="宋体" w:eastAsia="宋体"/>
        </w:rPr>
        <w:t>默认展示手机号、姓名、角色、创建时间、到期时间、状态、备注，支持添加、删除、查询等操作。</w:t>
      </w:r>
    </w:p>
    <w:p w14:paraId="20C227CB">
      <w:pPr>
        <w:pStyle w:val="12"/>
        <w:ind w:firstLine="480"/>
      </w:pPr>
      <w:r>
        <w:rPr>
          <w:rFonts w:hint="eastAsia" w:ascii="宋体" w:hAnsi="宋体" w:eastAsia="宋体"/>
        </w:rPr>
        <w:t>示意图如下：</w:t>
      </w:r>
    </w:p>
    <w:p w14:paraId="32D86DD2">
      <w:pPr>
        <w:pStyle w:val="12"/>
        <w:spacing w:line="360" w:lineRule="auto"/>
        <w:ind w:firstLine="0" w:firstLineChars="0"/>
        <w:rPr>
          <w:rFonts w:ascii="宋体" w:hAnsi="宋体" w:eastAsia="宋体"/>
        </w:rPr>
      </w:pPr>
      <w:r>
        <w:drawing>
          <wp:inline distT="0" distB="0" distL="114300" distR="114300">
            <wp:extent cx="5260975" cy="2609850"/>
            <wp:effectExtent l="0" t="0" r="22225" b="635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1"/>
                    <a:stretch>
                      <a:fillRect/>
                    </a:stretch>
                  </pic:blipFill>
                  <pic:spPr>
                    <a:xfrm>
                      <a:off x="0" y="0"/>
                      <a:ext cx="5260975" cy="2609850"/>
                    </a:xfrm>
                    <a:prstGeom prst="rect">
                      <a:avLst/>
                    </a:prstGeom>
                    <a:noFill/>
                    <a:ln>
                      <a:noFill/>
                    </a:ln>
                  </pic:spPr>
                </pic:pic>
              </a:graphicData>
            </a:graphic>
          </wp:inline>
        </w:drawing>
      </w:r>
    </w:p>
    <w:p w14:paraId="19D401DE">
      <w:pPr>
        <w:spacing w:line="360" w:lineRule="auto"/>
        <w:ind w:firstLine="0" w:firstLineChars="0"/>
        <w:rPr>
          <w:rFonts w:ascii="宋体" w:hAnsi="宋体" w:eastAsia="宋体"/>
        </w:rPr>
      </w:pPr>
    </w:p>
    <w:p w14:paraId="3F45A0F8">
      <w:pPr>
        <w:numPr>
          <w:ilvl w:val="0"/>
          <w:numId w:val="11"/>
        </w:numPr>
        <w:spacing w:line="360" w:lineRule="auto"/>
        <w:ind w:left="0" w:firstLine="420" w:firstLineChars="0"/>
        <w:rPr>
          <w:rFonts w:ascii="宋体" w:hAnsi="宋体" w:eastAsia="宋体"/>
        </w:rPr>
      </w:pPr>
      <w:r>
        <w:rPr>
          <w:rFonts w:hint="eastAsia" w:ascii="宋体" w:hAnsi="宋体" w:eastAsia="宋体"/>
        </w:rPr>
        <w:t>权限管理</w:t>
      </w:r>
    </w:p>
    <w:p w14:paraId="33D43337">
      <w:pPr>
        <w:spacing w:line="360" w:lineRule="auto"/>
        <w:ind w:firstLine="480"/>
        <w:rPr>
          <w:rFonts w:ascii="宋体" w:hAnsi="宋体" w:eastAsia="宋体"/>
        </w:rPr>
      </w:pPr>
      <w:r>
        <w:rPr>
          <w:rFonts w:hint="eastAsia" w:ascii="宋体" w:hAnsi="宋体" w:eastAsia="宋体"/>
        </w:rPr>
        <w:t>支持创建角色，支持对各类已有角色关联数据权限、功能权限。</w:t>
      </w:r>
    </w:p>
    <w:p w14:paraId="184FD479">
      <w:pPr>
        <w:pStyle w:val="12"/>
        <w:ind w:firstLine="480"/>
      </w:pPr>
      <w:r>
        <w:rPr>
          <w:rFonts w:hint="eastAsia" w:ascii="宋体" w:hAnsi="宋体" w:eastAsia="宋体"/>
        </w:rPr>
        <w:t>示意图如下：</w:t>
      </w:r>
    </w:p>
    <w:p w14:paraId="47B6DF44">
      <w:pPr>
        <w:pStyle w:val="12"/>
        <w:spacing w:line="360" w:lineRule="auto"/>
        <w:ind w:firstLine="0" w:firstLineChars="0"/>
        <w:rPr>
          <w:rFonts w:ascii="宋体" w:hAnsi="宋体" w:eastAsia="宋体"/>
        </w:rPr>
      </w:pPr>
      <w:r>
        <w:drawing>
          <wp:inline distT="0" distB="0" distL="114300" distR="114300">
            <wp:extent cx="5259705" cy="2639695"/>
            <wp:effectExtent l="0" t="0" r="23495" b="190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2"/>
                    <a:stretch>
                      <a:fillRect/>
                    </a:stretch>
                  </pic:blipFill>
                  <pic:spPr>
                    <a:xfrm>
                      <a:off x="0" y="0"/>
                      <a:ext cx="5259705" cy="2639695"/>
                    </a:xfrm>
                    <a:prstGeom prst="rect">
                      <a:avLst/>
                    </a:prstGeom>
                    <a:noFill/>
                    <a:ln>
                      <a:noFill/>
                    </a:ln>
                  </pic:spPr>
                </pic:pic>
              </a:graphicData>
            </a:graphic>
          </wp:inline>
        </w:drawing>
      </w:r>
    </w:p>
    <w:p w14:paraId="0FFC66C6">
      <w:pPr>
        <w:pStyle w:val="4"/>
        <w:ind w:left="542" w:firstLine="0" w:firstLineChars="0"/>
        <w:rPr>
          <w:rFonts w:hint="default" w:ascii="微软雅黑" w:hAnsi="微软雅黑" w:eastAsia="微软雅黑"/>
        </w:rPr>
      </w:pPr>
      <w:bookmarkStart w:id="64" w:name="_Toc1043059840"/>
      <w:bookmarkStart w:id="65" w:name="_Toc32055"/>
      <w:r>
        <w:rPr>
          <w:rFonts w:ascii="微软雅黑" w:hAnsi="微软雅黑" w:eastAsia="微软雅黑"/>
        </w:rPr>
        <w:t>3</w:t>
      </w:r>
      <w:r>
        <w:rPr>
          <w:rFonts w:hint="default" w:ascii="微软雅黑" w:hAnsi="微软雅黑" w:eastAsia="微软雅黑"/>
        </w:rPr>
        <w:t>.3.</w:t>
      </w:r>
      <w:r>
        <w:rPr>
          <w:rFonts w:hint="eastAsia" w:ascii="微软雅黑" w:hAnsi="微软雅黑" w:eastAsia="微软雅黑"/>
          <w:lang w:val="en-US" w:eastAsia="zh-CN"/>
        </w:rPr>
        <w:t>9</w:t>
      </w:r>
      <w:r>
        <w:rPr>
          <w:rFonts w:ascii="微软雅黑" w:hAnsi="微软雅黑" w:eastAsia="微软雅黑"/>
        </w:rPr>
        <w:t>安全日志</w:t>
      </w:r>
      <w:bookmarkEnd w:id="64"/>
      <w:bookmarkEnd w:id="65"/>
    </w:p>
    <w:p w14:paraId="1C91DEBF">
      <w:pPr>
        <w:spacing w:line="360" w:lineRule="auto"/>
        <w:ind w:firstLine="480"/>
        <w:rPr>
          <w:rFonts w:ascii="宋体" w:hAnsi="宋体" w:eastAsia="宋体"/>
        </w:rPr>
      </w:pPr>
      <w:r>
        <w:rPr>
          <w:rFonts w:hint="eastAsia" w:ascii="宋体" w:hAnsi="宋体" w:eastAsia="宋体"/>
        </w:rPr>
        <w:t>【业务场景】</w:t>
      </w:r>
    </w:p>
    <w:p w14:paraId="2F2482D8">
      <w:pPr>
        <w:spacing w:line="360" w:lineRule="auto"/>
        <w:ind w:firstLine="480"/>
        <w:rPr>
          <w:rFonts w:ascii="宋体" w:hAnsi="宋体" w:eastAsia="宋体"/>
        </w:rPr>
      </w:pPr>
      <w:r>
        <w:rPr>
          <w:rFonts w:hint="eastAsia" w:ascii="宋体" w:hAnsi="宋体" w:eastAsia="宋体"/>
        </w:rPr>
        <w:t>用户能够对各账号的关键操作行为进行留存，有渠道查看系统异常操作记录。</w:t>
      </w:r>
    </w:p>
    <w:p w14:paraId="3A0C0EC7">
      <w:pPr>
        <w:spacing w:line="360" w:lineRule="auto"/>
        <w:ind w:firstLine="480"/>
        <w:rPr>
          <w:rFonts w:ascii="宋体" w:hAnsi="宋体" w:eastAsia="宋体"/>
        </w:rPr>
      </w:pPr>
      <w:r>
        <w:rPr>
          <w:rFonts w:hint="eastAsia" w:ascii="宋体" w:hAnsi="宋体" w:eastAsia="宋体"/>
        </w:rPr>
        <w:t>【用户价值】</w:t>
      </w:r>
    </w:p>
    <w:p w14:paraId="5798D6EF">
      <w:pPr>
        <w:spacing w:line="360" w:lineRule="auto"/>
        <w:ind w:firstLine="480"/>
        <w:rPr>
          <w:rFonts w:ascii="宋体" w:hAnsi="宋体" w:eastAsia="宋体"/>
        </w:rPr>
      </w:pPr>
      <w:r>
        <w:rPr>
          <w:rFonts w:hint="eastAsia" w:ascii="宋体" w:hAnsi="宋体" w:eastAsia="宋体"/>
        </w:rPr>
        <w:t>用户管理提供登录安全日志、操作日志、人工录入日志等功能模块，支持对各账号的关键操作行为进行自动统计，帮助用户及时、清晰、完整地获知系统异常操作行为，并支持对操作内容进行追溯，便于及时复原，降低异常操作行为的影响。</w:t>
      </w:r>
    </w:p>
    <w:p w14:paraId="1C43C815">
      <w:pPr>
        <w:pStyle w:val="12"/>
        <w:spacing w:line="360" w:lineRule="auto"/>
        <w:ind w:firstLine="480"/>
        <w:rPr>
          <w:rFonts w:ascii="宋体" w:hAnsi="宋体" w:eastAsia="宋体"/>
        </w:rPr>
      </w:pPr>
      <w:r>
        <w:rPr>
          <w:rFonts w:hint="eastAsia" w:ascii="宋体" w:hAnsi="宋体" w:eastAsia="宋体"/>
        </w:rPr>
        <w:t>【功能说明】</w:t>
      </w:r>
    </w:p>
    <w:p w14:paraId="4F7045FD">
      <w:pPr>
        <w:numPr>
          <w:ilvl w:val="0"/>
          <w:numId w:val="11"/>
        </w:numPr>
        <w:spacing w:line="360" w:lineRule="auto"/>
        <w:ind w:left="0" w:firstLine="420" w:firstLineChars="0"/>
        <w:rPr>
          <w:rFonts w:ascii="宋体" w:hAnsi="宋体" w:eastAsia="宋体"/>
        </w:rPr>
      </w:pPr>
      <w:r>
        <w:rPr>
          <w:rFonts w:hint="eastAsia" w:ascii="宋体" w:hAnsi="宋体" w:eastAsia="宋体"/>
        </w:rPr>
        <w:t>登录安全日志</w:t>
      </w:r>
    </w:p>
    <w:p w14:paraId="3D210552">
      <w:pPr>
        <w:spacing w:line="360" w:lineRule="auto"/>
        <w:ind w:firstLine="480"/>
        <w:rPr>
          <w:rFonts w:ascii="宋体" w:hAnsi="宋体" w:eastAsia="宋体"/>
        </w:rPr>
      </w:pPr>
      <w:r>
        <w:rPr>
          <w:rFonts w:hint="eastAsia" w:ascii="宋体" w:hAnsi="宋体" w:eastAsia="宋体"/>
        </w:rPr>
        <w:t>默认展示手机号、姓名、行为、操作时间、客户端、源IP地址、城市、IMEI设备号等字段，支持查询、导出等操作。</w:t>
      </w:r>
    </w:p>
    <w:p w14:paraId="09E250E6">
      <w:pPr>
        <w:pStyle w:val="12"/>
        <w:ind w:firstLine="480"/>
      </w:pPr>
      <w:r>
        <w:rPr>
          <w:rFonts w:hint="eastAsia" w:ascii="宋体" w:hAnsi="宋体" w:eastAsia="宋体"/>
        </w:rPr>
        <w:t>示意图如下：</w:t>
      </w:r>
    </w:p>
    <w:p w14:paraId="0F94D0DB">
      <w:pPr>
        <w:pStyle w:val="12"/>
        <w:spacing w:line="360" w:lineRule="auto"/>
        <w:ind w:firstLine="0" w:firstLineChars="0"/>
        <w:rPr>
          <w:rFonts w:ascii="宋体" w:hAnsi="宋体" w:eastAsia="宋体"/>
        </w:rPr>
      </w:pPr>
      <w:r>
        <w:drawing>
          <wp:inline distT="0" distB="0" distL="114300" distR="114300">
            <wp:extent cx="5264150" cy="2672080"/>
            <wp:effectExtent l="0" t="0" r="19050" b="2032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3"/>
                    <a:stretch>
                      <a:fillRect/>
                    </a:stretch>
                  </pic:blipFill>
                  <pic:spPr>
                    <a:xfrm>
                      <a:off x="0" y="0"/>
                      <a:ext cx="5264150" cy="2672080"/>
                    </a:xfrm>
                    <a:prstGeom prst="rect">
                      <a:avLst/>
                    </a:prstGeom>
                    <a:noFill/>
                    <a:ln>
                      <a:noFill/>
                    </a:ln>
                  </pic:spPr>
                </pic:pic>
              </a:graphicData>
            </a:graphic>
          </wp:inline>
        </w:drawing>
      </w:r>
    </w:p>
    <w:p w14:paraId="5E484806">
      <w:pPr>
        <w:numPr>
          <w:ilvl w:val="0"/>
          <w:numId w:val="11"/>
        </w:numPr>
        <w:spacing w:line="360" w:lineRule="auto"/>
        <w:ind w:left="0" w:firstLine="420" w:firstLineChars="0"/>
        <w:rPr>
          <w:rFonts w:ascii="宋体" w:hAnsi="宋体" w:eastAsia="宋体"/>
        </w:rPr>
      </w:pPr>
      <w:r>
        <w:rPr>
          <w:rFonts w:hint="eastAsia" w:ascii="宋体" w:hAnsi="宋体" w:eastAsia="宋体"/>
        </w:rPr>
        <w:t>操作日志</w:t>
      </w:r>
    </w:p>
    <w:p w14:paraId="7FB01ADC">
      <w:pPr>
        <w:spacing w:line="360" w:lineRule="auto"/>
        <w:ind w:firstLine="480"/>
        <w:rPr>
          <w:rFonts w:ascii="宋体" w:hAnsi="宋体" w:eastAsia="宋体"/>
        </w:rPr>
      </w:pPr>
      <w:r>
        <w:rPr>
          <w:rFonts w:hint="eastAsia" w:ascii="宋体" w:hAnsi="宋体" w:eastAsia="宋体"/>
        </w:rPr>
        <w:t>默认展示手机号、姓名、操作时间、行为、对象类型、对象、操作内容、IP地址等字段，支持查询、导出等操作。</w:t>
      </w:r>
    </w:p>
    <w:p w14:paraId="548E9366">
      <w:pPr>
        <w:pStyle w:val="12"/>
        <w:ind w:firstLine="480"/>
      </w:pPr>
      <w:r>
        <w:rPr>
          <w:rFonts w:hint="eastAsia" w:ascii="宋体" w:hAnsi="宋体" w:eastAsia="宋体"/>
        </w:rPr>
        <w:t>示意图如下：</w:t>
      </w:r>
    </w:p>
    <w:bookmarkEnd w:id="45"/>
    <w:bookmarkEnd w:id="46"/>
    <w:p w14:paraId="63ACDC26">
      <w:pPr>
        <w:pStyle w:val="12"/>
        <w:spacing w:line="360" w:lineRule="auto"/>
        <w:ind w:firstLine="0" w:firstLineChars="0"/>
      </w:pPr>
      <w:r>
        <w:drawing>
          <wp:inline distT="0" distB="0" distL="114300" distR="114300">
            <wp:extent cx="5264150" cy="2660650"/>
            <wp:effectExtent l="0" t="0" r="19050" b="635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34"/>
                    <a:stretch>
                      <a:fillRect/>
                    </a:stretch>
                  </pic:blipFill>
                  <pic:spPr>
                    <a:xfrm>
                      <a:off x="0" y="0"/>
                      <a:ext cx="5264150" cy="2660650"/>
                    </a:xfrm>
                    <a:prstGeom prst="rect">
                      <a:avLst/>
                    </a:prstGeom>
                    <a:noFill/>
                    <a:ln>
                      <a:noFill/>
                    </a:ln>
                  </pic:spPr>
                </pic:pic>
              </a:graphicData>
            </a:graphic>
          </wp:inline>
        </w:drawing>
      </w:r>
    </w:p>
    <w:p w14:paraId="1F148471">
      <w:pPr>
        <w:pStyle w:val="4"/>
        <w:ind w:left="542" w:firstLine="0" w:firstLineChars="0"/>
        <w:rPr>
          <w:rFonts w:hint="default" w:ascii="微软雅黑" w:hAnsi="微软雅黑" w:eastAsia="微软雅黑"/>
          <w:lang w:val="en-US"/>
        </w:rPr>
      </w:pPr>
      <w:bookmarkStart w:id="66" w:name="_Toc797720419"/>
      <w:r>
        <w:rPr>
          <w:rFonts w:ascii="微软雅黑" w:hAnsi="微软雅黑" w:eastAsia="微软雅黑"/>
        </w:rPr>
        <w:t>3.3.10 高级分析（二期可选）</w:t>
      </w:r>
      <w:bookmarkEnd w:id="66"/>
    </w:p>
    <w:p w14:paraId="2E5667B1">
      <w:pPr>
        <w:spacing w:line="360" w:lineRule="auto"/>
        <w:ind w:firstLine="480"/>
        <w:rPr>
          <w:rFonts w:ascii="宋体" w:hAnsi="宋体" w:eastAsia="宋体"/>
        </w:rPr>
      </w:pPr>
      <w:r>
        <w:rPr>
          <w:rFonts w:hint="eastAsia" w:ascii="宋体" w:hAnsi="宋体" w:eastAsia="宋体"/>
        </w:rPr>
        <w:t>【业务场景】</w:t>
      </w:r>
    </w:p>
    <w:p w14:paraId="4C666287">
      <w:pPr>
        <w:spacing w:line="360" w:lineRule="auto"/>
        <w:ind w:firstLine="480"/>
        <w:rPr>
          <w:rFonts w:hint="eastAsia" w:ascii="宋体" w:hAnsi="宋体" w:eastAsia="宋体"/>
        </w:rPr>
      </w:pPr>
      <w:r>
        <w:rPr>
          <w:rFonts w:hint="eastAsia" w:ascii="宋体" w:hAnsi="宋体" w:eastAsia="宋体"/>
        </w:rPr>
        <w:t>通过沉淀专业知识与工艺逻辑，结合历史数据、能耗模型和业务规则，帮助管理者在多维数据中快速聚焦重点，形成有依据的分析判断。</w:t>
      </w:r>
    </w:p>
    <w:p w14:paraId="7D5C3F53">
      <w:pPr>
        <w:spacing w:line="360" w:lineRule="auto"/>
        <w:ind w:firstLine="480"/>
        <w:rPr>
          <w:rFonts w:ascii="宋体" w:hAnsi="宋体" w:eastAsia="宋体"/>
        </w:rPr>
      </w:pPr>
      <w:r>
        <w:rPr>
          <w:rFonts w:hint="eastAsia" w:ascii="宋体" w:hAnsi="宋体" w:eastAsia="宋体"/>
        </w:rPr>
        <w:t>【用户价值】</w:t>
      </w:r>
    </w:p>
    <w:p w14:paraId="17015E74">
      <w:pPr>
        <w:pStyle w:val="12"/>
        <w:spacing w:line="360" w:lineRule="auto"/>
        <w:ind w:firstLine="480"/>
        <w:rPr>
          <w:rFonts w:hint="eastAsia" w:ascii="宋体" w:hAnsi="宋体" w:eastAsia="宋体"/>
        </w:rPr>
      </w:pPr>
      <w:r>
        <w:rPr>
          <w:rFonts w:hint="eastAsia" w:ascii="宋体" w:hAnsi="宋体" w:eastAsia="宋体"/>
        </w:rPr>
        <w:t>整体项目在数据层从“人工统计”转向“在线监测”，在管理层从“事后汇总”转向“过程分析”，为企业降低人工统计成本、提升能源管理精细化水平提供支撑。</w:t>
      </w:r>
    </w:p>
    <w:p w14:paraId="5B50D846">
      <w:pPr>
        <w:pStyle w:val="12"/>
        <w:spacing w:line="360" w:lineRule="auto"/>
        <w:ind w:firstLine="480"/>
        <w:rPr>
          <w:rFonts w:ascii="宋体" w:hAnsi="宋体" w:eastAsia="宋体"/>
        </w:rPr>
      </w:pPr>
      <w:r>
        <w:rPr>
          <w:rFonts w:hint="eastAsia" w:ascii="宋体" w:hAnsi="宋体" w:eastAsia="宋体"/>
        </w:rPr>
        <w:t>【功能说明】</w:t>
      </w:r>
    </w:p>
    <w:p w14:paraId="4B1F7262">
      <w:pPr>
        <w:numPr>
          <w:ilvl w:val="0"/>
          <w:numId w:val="11"/>
        </w:numPr>
        <w:spacing w:line="360" w:lineRule="auto"/>
        <w:ind w:left="0" w:firstLine="420" w:firstLineChars="0"/>
        <w:rPr>
          <w:rFonts w:ascii="宋体" w:hAnsi="宋体" w:eastAsia="宋体"/>
        </w:rPr>
      </w:pPr>
      <w:r>
        <w:rPr>
          <w:rFonts w:hint="default" w:ascii="宋体" w:hAnsi="宋体" w:eastAsia="宋体"/>
          <w:lang w:val="en-US" w:eastAsia="zh-CN"/>
        </w:rPr>
        <w:t>高级分析</w:t>
      </w:r>
    </w:p>
    <w:p w14:paraId="4EF7E32D">
      <w:pPr>
        <w:pStyle w:val="12"/>
        <w:ind w:firstLine="480"/>
        <w:rPr>
          <w:rFonts w:hint="default" w:ascii="宋体" w:hAnsi="宋体" w:eastAsia="宋体"/>
          <w:lang w:val="en-US" w:eastAsia="zh-CN"/>
        </w:rPr>
      </w:pPr>
      <w:r>
        <w:rPr>
          <w:rFonts w:hint="eastAsia" w:ascii="宋体" w:hAnsi="宋体" w:eastAsia="宋体"/>
          <w:lang w:val="en-US" w:eastAsia="zh-CN"/>
        </w:rPr>
        <w:t xml:space="preserve"> 支持分析当前能源使用情况和过程异常数据，并可根据客户需求沉淀常见诊断规则，辅助管理人员开展能源分析。</w:t>
      </w:r>
    </w:p>
    <w:p w14:paraId="6333B010">
      <w:pPr>
        <w:pStyle w:val="12"/>
        <w:ind w:firstLine="480"/>
      </w:pPr>
      <w:r>
        <w:rPr>
          <w:rFonts w:hint="eastAsia" w:ascii="宋体" w:hAnsi="宋体" w:eastAsia="宋体"/>
        </w:rPr>
        <w:t>示意图如下：</w:t>
      </w:r>
    </w:p>
    <w:p w14:paraId="0ADA89FF">
      <w:pPr>
        <w:pStyle w:val="12"/>
        <w:spacing w:line="360" w:lineRule="auto"/>
        <w:ind w:firstLine="0" w:firstLineChars="0"/>
      </w:pPr>
      <w:r>
        <w:drawing>
          <wp:inline distT="0" distB="0" distL="114300" distR="114300">
            <wp:extent cx="5261610" cy="2757805"/>
            <wp:effectExtent l="0" t="0" r="21590" b="10795"/>
            <wp:docPr id="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7"/>
                    <pic:cNvPicPr>
                      <a:picLocks noChangeAspect="1"/>
                    </pic:cNvPicPr>
                  </pic:nvPicPr>
                  <pic:blipFill>
                    <a:blip r:embed="rId35"/>
                    <a:stretch>
                      <a:fillRect/>
                    </a:stretch>
                  </pic:blipFill>
                  <pic:spPr>
                    <a:xfrm>
                      <a:off x="0" y="0"/>
                      <a:ext cx="5261610" cy="2757805"/>
                    </a:xfrm>
                    <a:prstGeom prst="rect">
                      <a:avLst/>
                    </a:prstGeom>
                    <a:noFill/>
                    <a:ln>
                      <a:noFill/>
                    </a:ln>
                  </pic:spPr>
                </pic:pic>
              </a:graphicData>
            </a:graphic>
          </wp:inline>
        </w:drawing>
      </w:r>
    </w:p>
    <w:p w14:paraId="0FD1FB31">
      <w:pPr>
        <w:pStyle w:val="12"/>
        <w:spacing w:line="360" w:lineRule="auto"/>
        <w:ind w:firstLine="0" w:firstLineChars="0"/>
      </w:pPr>
      <w:r>
        <w:drawing>
          <wp:inline distT="0" distB="0" distL="114300" distR="114300">
            <wp:extent cx="5267325" cy="2821305"/>
            <wp:effectExtent l="0" t="0" r="15875" b="23495"/>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36"/>
                    <a:stretch>
                      <a:fillRect/>
                    </a:stretch>
                  </pic:blipFill>
                  <pic:spPr>
                    <a:xfrm>
                      <a:off x="0" y="0"/>
                      <a:ext cx="5267325" cy="2821305"/>
                    </a:xfrm>
                    <a:prstGeom prst="rect">
                      <a:avLst/>
                    </a:prstGeom>
                    <a:noFill/>
                    <a:ln>
                      <a:noFill/>
                    </a:ln>
                  </pic:spPr>
                </pic:pic>
              </a:graphicData>
            </a:graphic>
          </wp:inline>
        </w:drawing>
      </w:r>
    </w:p>
    <w:p w14:paraId="41DDFE74">
      <w:pPr>
        <w:pStyle w:val="12"/>
        <w:spacing w:line="360" w:lineRule="auto"/>
        <w:ind w:firstLine="480" w:firstLineChars="200"/>
        <w:rPr>
          <w:rFonts w:hint="eastAsia"/>
          <w:lang w:val="en-US" w:eastAsia="zh-CN"/>
        </w:rPr>
      </w:pPr>
      <w:r>
        <w:rPr>
          <w:rFonts w:hint="eastAsia"/>
          <w:lang w:val="en-US" w:eastAsia="zh-CN"/>
        </w:rPr>
        <w:t>并支持做进一步的数据分析：</w:t>
      </w:r>
    </w:p>
    <w:p w14:paraId="5D85E32C">
      <w:pPr>
        <w:pStyle w:val="12"/>
        <w:spacing w:line="360" w:lineRule="auto"/>
        <w:ind w:firstLine="480" w:firstLineChars="200"/>
      </w:pPr>
      <w:r>
        <w:drawing>
          <wp:inline distT="0" distB="0" distL="114300" distR="114300">
            <wp:extent cx="5267960" cy="3035300"/>
            <wp:effectExtent l="0" t="0" r="15240" b="1270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37"/>
                    <a:stretch>
                      <a:fillRect/>
                    </a:stretch>
                  </pic:blipFill>
                  <pic:spPr>
                    <a:xfrm>
                      <a:off x="0" y="0"/>
                      <a:ext cx="5267960" cy="3035300"/>
                    </a:xfrm>
                    <a:prstGeom prst="rect">
                      <a:avLst/>
                    </a:prstGeom>
                    <a:noFill/>
                    <a:ln>
                      <a:noFill/>
                    </a:ln>
                  </pic:spPr>
                </pic:pic>
              </a:graphicData>
            </a:graphic>
          </wp:inline>
        </w:drawing>
      </w:r>
    </w:p>
    <w:p w14:paraId="3D53084D">
      <w:pPr>
        <w:pStyle w:val="12"/>
        <w:spacing w:line="360" w:lineRule="auto"/>
        <w:ind w:firstLine="480" w:firstLineChars="200"/>
        <w:rPr>
          <w:rFonts w:hint="eastAsia"/>
          <w:lang w:val="en-US" w:eastAsia="zh-CN"/>
        </w:rPr>
      </w:pPr>
      <w:r>
        <w:rPr>
          <w:rFonts w:hint="eastAsia"/>
          <w:lang w:val="en-US" w:eastAsia="zh-CN"/>
        </w:rPr>
        <w:t>除常规分析外，可结合项目需求配置专题分析看板或分析报告，用于查询数据和追踪异常。</w:t>
      </w:r>
    </w:p>
    <w:p w14:paraId="6650BEE1">
      <w:pPr>
        <w:pStyle w:val="12"/>
        <w:spacing w:line="360" w:lineRule="auto"/>
        <w:ind w:firstLine="480" w:firstLineChars="200"/>
        <w:rPr>
          <w:rFonts w:hint="default"/>
          <w:lang w:val="en-US" w:eastAsia="zh-CN"/>
        </w:rPr>
      </w:pPr>
      <w:r>
        <w:drawing>
          <wp:inline distT="0" distB="0" distL="114300" distR="114300">
            <wp:extent cx="4521200" cy="6045200"/>
            <wp:effectExtent l="0" t="0" r="0" b="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pic:cNvPicPr>
                  </pic:nvPicPr>
                  <pic:blipFill>
                    <a:blip r:embed="rId38"/>
                    <a:stretch>
                      <a:fillRect/>
                    </a:stretch>
                  </pic:blipFill>
                  <pic:spPr>
                    <a:xfrm>
                      <a:off x="0" y="0"/>
                      <a:ext cx="4521200" cy="6045200"/>
                    </a:xfrm>
                    <a:prstGeom prst="rect">
                      <a:avLst/>
                    </a:prstGeom>
                    <a:noFill/>
                    <a:ln>
                      <a:noFill/>
                    </a:ln>
                  </pic:spPr>
                </pic:pic>
              </a:graphicData>
            </a:graphic>
          </wp:inline>
        </w:drawing>
      </w:r>
    </w:p>
    <w:p w14:paraId="31F3D3B5">
      <w:pPr>
        <w:pStyle w:val="3"/>
        <w:spacing w:before="120" w:after="0" w:line="480" w:lineRule="auto"/>
        <w:ind w:firstLine="0" w:firstLineChars="0"/>
        <w:rPr>
          <w:rFonts w:ascii="微软雅黑" w:hAnsi="微软雅黑" w:eastAsia="微软雅黑"/>
          <w:sz w:val="28"/>
          <w:szCs w:val="28"/>
        </w:rPr>
      </w:pPr>
      <w:bookmarkStart w:id="67" w:name="_Toc546673912"/>
      <w:r>
        <w:rPr>
          <w:rFonts w:hint="eastAsia" w:ascii="微软雅黑" w:hAnsi="微软雅黑" w:eastAsia="微软雅黑"/>
          <w:sz w:val="28"/>
          <w:szCs w:val="28"/>
        </w:rPr>
        <w:t>3</w:t>
      </w:r>
      <w:r>
        <w:rPr>
          <w:rFonts w:ascii="微软雅黑" w:hAnsi="微软雅黑" w:eastAsia="微软雅黑"/>
          <w:sz w:val="28"/>
          <w:szCs w:val="28"/>
        </w:rPr>
        <w:t>.4</w:t>
      </w:r>
      <w:r>
        <w:rPr>
          <w:rFonts w:hint="eastAsia" w:ascii="微软雅黑" w:hAnsi="微软雅黑" w:eastAsia="微软雅黑"/>
          <w:sz w:val="28"/>
          <w:szCs w:val="28"/>
        </w:rPr>
        <w:t>方案技术特点</w:t>
      </w:r>
      <w:bookmarkEnd w:id="67"/>
    </w:p>
    <w:p w14:paraId="59682C49">
      <w:pPr>
        <w:pStyle w:val="4"/>
        <w:ind w:firstLine="540"/>
        <w:rPr>
          <w:rFonts w:hint="default" w:ascii="微软雅黑" w:hAnsi="微软雅黑" w:eastAsia="微软雅黑"/>
        </w:rPr>
      </w:pPr>
      <w:bookmarkStart w:id="68" w:name="_Toc25116"/>
      <w:bookmarkStart w:id="69" w:name="_Toc1013397118"/>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1</w:t>
      </w:r>
      <w:r>
        <w:rPr>
          <w:rFonts w:ascii="微软雅黑" w:hAnsi="微软雅黑" w:eastAsia="微软雅黑"/>
        </w:rPr>
        <w:t>系统安全性</w:t>
      </w:r>
      <w:bookmarkEnd w:id="68"/>
      <w:bookmarkEnd w:id="69"/>
    </w:p>
    <w:p w14:paraId="2F6BD8CF">
      <w:pPr>
        <w:numPr>
          <w:ilvl w:val="0"/>
          <w:numId w:val="12"/>
        </w:numPr>
        <w:spacing w:line="360" w:lineRule="auto"/>
        <w:ind w:left="0" w:firstLine="420" w:firstLineChars="0"/>
        <w:rPr>
          <w:rFonts w:ascii="宋体" w:hAnsi="宋体" w:eastAsia="宋体"/>
        </w:rPr>
      </w:pPr>
      <w:r>
        <w:rPr>
          <w:rFonts w:hint="eastAsia" w:ascii="宋体" w:hAnsi="宋体" w:eastAsia="宋体"/>
        </w:rPr>
        <w:t>数据安全性</w:t>
      </w:r>
    </w:p>
    <w:p w14:paraId="41B984E9">
      <w:pPr>
        <w:spacing w:line="360" w:lineRule="auto"/>
        <w:ind w:firstLine="480"/>
        <w:rPr>
          <w:rFonts w:ascii="宋体" w:hAnsi="宋体" w:eastAsia="宋体"/>
        </w:rPr>
      </w:pPr>
      <w:r>
        <w:rPr>
          <w:rFonts w:hint="eastAsia" w:ascii="宋体" w:hAnsi="宋体" w:eastAsia="宋体"/>
        </w:rPr>
        <w:t>系统支持云端部署及本地化部署，云端部署基于主流云资源供应商的异地容灾能力，确保发生地域性灾害时系统及数据可以恢复，当灾难发生时，系统能恢复直至系统发生故障前的最后一次成功完成的事务处理的所有数据；本地化部署支持依据用户管理制度，部署防火墙，确保数据存储安全性。</w:t>
      </w:r>
    </w:p>
    <w:p w14:paraId="56428B2B">
      <w:pPr>
        <w:numPr>
          <w:ilvl w:val="0"/>
          <w:numId w:val="12"/>
        </w:numPr>
        <w:spacing w:line="360" w:lineRule="auto"/>
        <w:ind w:left="0" w:firstLine="420" w:firstLineChars="0"/>
        <w:rPr>
          <w:rFonts w:ascii="宋体" w:hAnsi="宋体" w:eastAsia="宋体"/>
        </w:rPr>
      </w:pPr>
      <w:r>
        <w:rPr>
          <w:rFonts w:hint="eastAsia" w:ascii="宋体" w:hAnsi="宋体" w:eastAsia="宋体"/>
        </w:rPr>
        <w:t>应用安全性</w:t>
      </w:r>
    </w:p>
    <w:p w14:paraId="08BE5519">
      <w:pPr>
        <w:spacing w:line="360" w:lineRule="auto"/>
        <w:ind w:firstLine="480"/>
        <w:rPr>
          <w:rFonts w:ascii="宋体" w:hAnsi="宋体" w:eastAsia="宋体"/>
        </w:rPr>
      </w:pPr>
      <w:r>
        <w:rPr>
          <w:rFonts w:hint="eastAsia" w:ascii="宋体" w:hAnsi="宋体" w:eastAsia="宋体"/>
        </w:rPr>
        <w:t>系统支持基于角色和基于资源的授权方式:支持用户到角色的映射，并采用角色的身份来控制对特定操作的访问权，并支持层次化、结构化和区域化的角色设定，同时基于资源的授权方式下，系统内所有的资源都是受保护的，系统能够通过相应的机制决定哪些角色允许访问哪些资源，并实现了基于资源当前负载状态中更细颗粒度的授权。</w:t>
      </w:r>
    </w:p>
    <w:p w14:paraId="145CDC55">
      <w:pPr>
        <w:spacing w:line="360" w:lineRule="auto"/>
        <w:ind w:firstLine="480"/>
      </w:pPr>
      <w:r>
        <w:rPr>
          <w:rFonts w:hint="eastAsia" w:ascii="宋体" w:hAnsi="宋体" w:eastAsia="宋体"/>
        </w:rPr>
        <w:t>系统支持对重大的安全事件进行自动处理的机制，如对系统异常登录和关键操作（如增删改查操作等）记入系统日志。</w:t>
      </w:r>
    </w:p>
    <w:p w14:paraId="0DEB1A5F">
      <w:pPr>
        <w:pStyle w:val="4"/>
        <w:ind w:firstLine="540"/>
        <w:rPr>
          <w:rFonts w:hint="default" w:ascii="微软雅黑" w:hAnsi="微软雅黑" w:eastAsia="微软雅黑"/>
        </w:rPr>
      </w:pPr>
      <w:bookmarkStart w:id="70" w:name="_Toc472557869"/>
      <w:bookmarkStart w:id="71" w:name="_Toc27700"/>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2</w:t>
      </w:r>
      <w:r>
        <w:rPr>
          <w:rFonts w:ascii="微软雅黑" w:hAnsi="微软雅黑" w:eastAsia="微软雅黑"/>
        </w:rPr>
        <w:t>系统可靠性</w:t>
      </w:r>
      <w:bookmarkEnd w:id="70"/>
      <w:bookmarkEnd w:id="71"/>
    </w:p>
    <w:p w14:paraId="402C0B63">
      <w:pPr>
        <w:numPr>
          <w:ilvl w:val="0"/>
          <w:numId w:val="12"/>
        </w:numPr>
        <w:spacing w:line="360" w:lineRule="auto"/>
        <w:ind w:left="0" w:firstLine="420" w:firstLineChars="0"/>
        <w:rPr>
          <w:rFonts w:ascii="宋体" w:hAnsi="宋体" w:eastAsia="宋体"/>
        </w:rPr>
      </w:pPr>
      <w:r>
        <w:rPr>
          <w:rFonts w:hint="eastAsia" w:ascii="宋体" w:hAnsi="宋体" w:eastAsia="宋体"/>
        </w:rPr>
        <w:t>设备选型可靠</w:t>
      </w:r>
    </w:p>
    <w:p w14:paraId="48EA71AD">
      <w:pPr>
        <w:spacing w:line="360" w:lineRule="auto"/>
        <w:ind w:firstLine="480"/>
        <w:rPr>
          <w:rFonts w:ascii="宋体" w:hAnsi="宋体" w:eastAsia="宋体"/>
        </w:rPr>
      </w:pPr>
      <w:r>
        <w:rPr>
          <w:rFonts w:hint="eastAsia" w:ascii="宋体" w:hAnsi="宋体" w:eastAsia="宋体"/>
        </w:rPr>
        <w:t>系统所需服务器、网关、智能表计、传感器等核心设备，在设备选型中充分考虑可靠性，包括不限于生产上适用、技术上先进、经济上合理，具体表现为：</w:t>
      </w:r>
    </w:p>
    <w:p w14:paraId="2860FC0A">
      <w:pPr>
        <w:spacing w:line="360" w:lineRule="auto"/>
        <w:ind w:firstLine="480"/>
        <w:rPr>
          <w:rFonts w:ascii="宋体" w:hAnsi="宋体" w:eastAsia="宋体"/>
        </w:rPr>
      </w:pPr>
      <w:r>
        <w:rPr>
          <w:rFonts w:hint="eastAsia" w:ascii="宋体" w:hAnsi="宋体" w:eastAsia="宋体"/>
        </w:rPr>
        <w:t>1）充分保障与现有设备的统一性、兼容性，不影响现有正常生产活动；</w:t>
      </w:r>
    </w:p>
    <w:p w14:paraId="77E880A9">
      <w:pPr>
        <w:spacing w:line="360" w:lineRule="auto"/>
        <w:ind w:firstLine="480"/>
        <w:rPr>
          <w:rFonts w:ascii="宋体" w:hAnsi="宋体" w:eastAsia="宋体"/>
        </w:rPr>
      </w:pPr>
      <w:r>
        <w:rPr>
          <w:rFonts w:hint="eastAsia" w:ascii="宋体" w:hAnsi="宋体" w:eastAsia="宋体"/>
        </w:rPr>
        <w:t>2）在满足实际使用的前提下，确保其性能具指标保持先进水平，以利延长其技术寿命；</w:t>
      </w:r>
    </w:p>
    <w:p w14:paraId="6206862B">
      <w:pPr>
        <w:spacing w:line="360" w:lineRule="auto"/>
        <w:ind w:firstLine="480"/>
        <w:rPr>
          <w:rFonts w:ascii="宋体" w:hAnsi="宋体" w:eastAsia="宋体"/>
        </w:rPr>
      </w:pPr>
      <w:r>
        <w:rPr>
          <w:rFonts w:hint="eastAsia" w:ascii="宋体" w:hAnsi="宋体" w:eastAsia="宋体"/>
        </w:rPr>
        <w:t>3）设备价格合理，使用过程中能耗低、维护费用少，并且投资回报周期短。</w:t>
      </w:r>
    </w:p>
    <w:p w14:paraId="4B930072">
      <w:pPr>
        <w:numPr>
          <w:ilvl w:val="0"/>
          <w:numId w:val="12"/>
        </w:numPr>
        <w:spacing w:line="360" w:lineRule="auto"/>
        <w:ind w:left="0" w:firstLine="420" w:firstLineChars="0"/>
        <w:rPr>
          <w:rFonts w:ascii="宋体" w:hAnsi="宋体" w:eastAsia="宋体"/>
        </w:rPr>
      </w:pPr>
      <w:r>
        <w:rPr>
          <w:rFonts w:hint="eastAsia" w:ascii="宋体" w:hAnsi="宋体" w:eastAsia="宋体"/>
        </w:rPr>
        <w:t>采集路径可靠</w:t>
      </w:r>
    </w:p>
    <w:p w14:paraId="540C0CE6">
      <w:pPr>
        <w:spacing w:line="360" w:lineRule="auto"/>
        <w:ind w:firstLine="480"/>
        <w:rPr>
          <w:rFonts w:ascii="宋体" w:hAnsi="宋体" w:eastAsia="宋体"/>
        </w:rPr>
      </w:pPr>
      <w:r>
        <w:rPr>
          <w:rFonts w:hint="eastAsia" w:ascii="宋体" w:hAnsi="宋体" w:eastAsia="宋体"/>
        </w:rPr>
        <w:t>数据采集环节需采取三级防护的机制，确保其可靠性。</w:t>
      </w:r>
    </w:p>
    <w:p w14:paraId="10FF4C93">
      <w:pPr>
        <w:spacing w:line="360" w:lineRule="auto"/>
        <w:ind w:firstLine="480"/>
        <w:rPr>
          <w:rFonts w:ascii="宋体" w:hAnsi="宋体" w:eastAsia="宋体"/>
        </w:rPr>
      </w:pPr>
      <w:r>
        <w:rPr>
          <w:rFonts w:hint="eastAsia" w:ascii="宋体" w:hAnsi="宋体" w:eastAsia="宋体"/>
        </w:rPr>
        <w:t>1）数据采集使用工业互联网标准协议Modbus，自身已经过行业充分验证，具有极强的准确性及稳定性；</w:t>
      </w:r>
    </w:p>
    <w:p w14:paraId="1E0E101F">
      <w:pPr>
        <w:spacing w:line="360" w:lineRule="auto"/>
        <w:ind w:firstLine="480"/>
        <w:rPr>
          <w:rFonts w:ascii="宋体" w:hAnsi="宋体" w:eastAsia="宋体"/>
        </w:rPr>
      </w:pPr>
      <w:r>
        <w:rPr>
          <w:rFonts w:hint="eastAsia" w:ascii="宋体" w:hAnsi="宋体" w:eastAsia="宋体"/>
        </w:rPr>
        <w:t>2）数据采集后的上报是采取MQTT协议，系统平台单独提供高并发高可用的方案，即数据先发到MQ，确保不管瞬时有多少数据并发，都不会有数据丢失；</w:t>
      </w:r>
    </w:p>
    <w:p w14:paraId="2FC8D60D">
      <w:pPr>
        <w:spacing w:line="360" w:lineRule="auto"/>
        <w:ind w:firstLine="480"/>
        <w:rPr>
          <w:rFonts w:ascii="宋体" w:hAnsi="宋体" w:eastAsia="宋体"/>
        </w:rPr>
      </w:pPr>
      <w:r>
        <w:rPr>
          <w:rFonts w:hint="eastAsia" w:ascii="宋体" w:hAnsi="宋体" w:eastAsia="宋体"/>
        </w:rPr>
        <w:t>3）支持断点续传功能，即报送过程中出现网络异常，选用网关可对实时数据暂存，待网络恢复后，重新上传数据，确保数据不会丢失。</w:t>
      </w:r>
    </w:p>
    <w:p w14:paraId="4E1B3947">
      <w:pPr>
        <w:numPr>
          <w:ilvl w:val="0"/>
          <w:numId w:val="12"/>
        </w:numPr>
        <w:spacing w:line="360" w:lineRule="auto"/>
        <w:ind w:left="0" w:firstLine="420" w:firstLineChars="0"/>
        <w:rPr>
          <w:rFonts w:ascii="宋体" w:hAnsi="宋体" w:eastAsia="宋体"/>
        </w:rPr>
      </w:pPr>
      <w:r>
        <w:rPr>
          <w:rFonts w:hint="eastAsia" w:ascii="宋体" w:hAnsi="宋体" w:eastAsia="宋体"/>
        </w:rPr>
        <w:t>数据质量可靠</w:t>
      </w:r>
    </w:p>
    <w:p w14:paraId="62CE9EEE">
      <w:pPr>
        <w:spacing w:line="360" w:lineRule="auto"/>
        <w:ind w:firstLine="480"/>
        <w:rPr>
          <w:rFonts w:ascii="宋体" w:hAnsi="宋体" w:eastAsia="宋体"/>
        </w:rPr>
      </w:pPr>
      <w:r>
        <w:rPr>
          <w:rFonts w:hint="eastAsia" w:ascii="宋体" w:hAnsi="宋体" w:eastAsia="宋体"/>
        </w:rPr>
        <w:t>系统支持保证数据的完整性、准确性、实时性、独立性，具体如下：</w:t>
      </w:r>
    </w:p>
    <w:p w14:paraId="2E6D8B96">
      <w:pPr>
        <w:spacing w:line="360" w:lineRule="auto"/>
        <w:ind w:firstLine="480"/>
        <w:rPr>
          <w:rFonts w:ascii="宋体" w:hAnsi="宋体" w:eastAsia="宋体"/>
        </w:rPr>
      </w:pPr>
      <w:r>
        <w:rPr>
          <w:rFonts w:hint="eastAsia" w:ascii="宋体" w:hAnsi="宋体" w:eastAsia="宋体"/>
        </w:rPr>
        <w:t>1）完整性</w:t>
      </w:r>
    </w:p>
    <w:p w14:paraId="3918E127">
      <w:pPr>
        <w:spacing w:line="360" w:lineRule="auto"/>
        <w:ind w:firstLine="480"/>
        <w:rPr>
          <w:rFonts w:ascii="宋体" w:hAnsi="宋体" w:eastAsia="宋体"/>
        </w:rPr>
      </w:pPr>
      <w:r>
        <w:rPr>
          <w:rFonts w:hint="eastAsia" w:ascii="宋体" w:hAnsi="宋体" w:eastAsia="宋体"/>
        </w:rPr>
        <w:t>数据库采用多种方法来保证数据完整性，包括外键、约束、规则等。系统针对不同的具体情况用不同的方法进行处理，确保所有数据值均处于完整的状态。</w:t>
      </w:r>
    </w:p>
    <w:p w14:paraId="3765F26B">
      <w:pPr>
        <w:spacing w:line="360" w:lineRule="auto"/>
        <w:ind w:firstLine="480"/>
        <w:rPr>
          <w:rFonts w:ascii="宋体" w:hAnsi="宋体" w:eastAsia="宋体"/>
        </w:rPr>
      </w:pPr>
      <w:r>
        <w:rPr>
          <w:rFonts w:hint="eastAsia" w:ascii="宋体" w:hAnsi="宋体" w:eastAsia="宋体"/>
        </w:rPr>
        <w:t>2）准确性</w:t>
      </w:r>
    </w:p>
    <w:p w14:paraId="22F345DB">
      <w:pPr>
        <w:spacing w:line="360" w:lineRule="auto"/>
        <w:ind w:firstLine="480"/>
        <w:rPr>
          <w:rFonts w:ascii="宋体" w:hAnsi="宋体" w:eastAsia="宋体"/>
        </w:rPr>
      </w:pPr>
      <w:r>
        <w:rPr>
          <w:rFonts w:hint="eastAsia" w:ascii="宋体" w:hAnsi="宋体" w:eastAsia="宋体"/>
        </w:rPr>
        <w:t>准确性是统计数据质量的首要的核心的要求，也是对统计工作的最基本的要求。系统首先会确保采集的数据，与仪表端数据一致；其次，系统也可以提供软件层面的数据校准功能，对原始数据进行校准处理，使其符合真实数据统计的使用价值。</w:t>
      </w:r>
    </w:p>
    <w:p w14:paraId="4F58F89A">
      <w:pPr>
        <w:spacing w:line="360" w:lineRule="auto"/>
        <w:ind w:firstLine="480"/>
        <w:rPr>
          <w:rFonts w:ascii="宋体" w:hAnsi="宋体" w:eastAsia="宋体"/>
        </w:rPr>
      </w:pPr>
      <w:r>
        <w:rPr>
          <w:rFonts w:hint="eastAsia" w:ascii="宋体" w:hAnsi="宋体" w:eastAsia="宋体"/>
        </w:rPr>
        <w:t>3）实时性</w:t>
      </w:r>
    </w:p>
    <w:p w14:paraId="7821C4B3">
      <w:pPr>
        <w:spacing w:line="360" w:lineRule="auto"/>
        <w:ind w:firstLine="480"/>
        <w:rPr>
          <w:rFonts w:ascii="宋体" w:hAnsi="宋体" w:eastAsia="宋体"/>
        </w:rPr>
      </w:pPr>
      <w:r>
        <w:rPr>
          <w:rFonts w:hint="eastAsia" w:ascii="宋体" w:hAnsi="宋体" w:eastAsia="宋体"/>
        </w:rPr>
        <w:t>系统数据的实时性要求，与普通的静止数据相比，区别在于数据应带有严格的实时限制。所有系统的上行数据，需要在企业实际使用的需求允许范围内。比如：以每隔15分钟采集一次数据为例，数据在采集并校准后，延迟控制在30s内，在系统中可进行查询。</w:t>
      </w:r>
    </w:p>
    <w:p w14:paraId="1302E4BC">
      <w:pPr>
        <w:spacing w:line="360" w:lineRule="auto"/>
        <w:ind w:firstLine="480"/>
        <w:rPr>
          <w:rFonts w:ascii="宋体" w:hAnsi="宋体" w:eastAsia="宋体"/>
        </w:rPr>
      </w:pPr>
      <w:r>
        <w:rPr>
          <w:rFonts w:hint="eastAsia" w:ascii="宋体" w:hAnsi="宋体" w:eastAsia="宋体"/>
        </w:rPr>
        <w:t>4）独立性</w:t>
      </w:r>
    </w:p>
    <w:p w14:paraId="1F2982F1">
      <w:pPr>
        <w:spacing w:line="360" w:lineRule="auto"/>
        <w:ind w:firstLine="480"/>
        <w:rPr>
          <w:rFonts w:ascii="宋体" w:hAnsi="宋体" w:eastAsia="宋体"/>
        </w:rPr>
      </w:pPr>
      <w:r>
        <w:rPr>
          <w:rFonts w:hint="eastAsia" w:ascii="宋体" w:hAnsi="宋体" w:eastAsia="宋体"/>
        </w:rPr>
        <w:t>数据独立性是指应用程序和数据结构之间相互独立,互不影响，使数据独立于应用程序，有利于应用程序的维护和修改。在分层系统中，数据独立性将确保系统在某一层次模式上的改变不会影响其他层。</w:t>
      </w:r>
    </w:p>
    <w:p w14:paraId="6645EF83">
      <w:pPr>
        <w:numPr>
          <w:ilvl w:val="0"/>
          <w:numId w:val="12"/>
        </w:numPr>
        <w:spacing w:line="360" w:lineRule="auto"/>
        <w:ind w:left="0" w:firstLine="420" w:firstLineChars="0"/>
        <w:rPr>
          <w:rFonts w:ascii="宋体" w:hAnsi="宋体" w:eastAsia="宋体"/>
        </w:rPr>
      </w:pPr>
      <w:r>
        <w:rPr>
          <w:rFonts w:hint="eastAsia" w:ascii="宋体" w:hAnsi="宋体" w:eastAsia="宋体"/>
        </w:rPr>
        <w:t>技术架构可靠</w:t>
      </w:r>
    </w:p>
    <w:p w14:paraId="72DF300C">
      <w:pPr>
        <w:spacing w:line="360" w:lineRule="auto"/>
        <w:ind w:firstLine="480"/>
        <w:rPr>
          <w:rFonts w:ascii="宋体" w:hAnsi="宋体" w:eastAsia="宋体"/>
        </w:rPr>
      </w:pPr>
      <w:r>
        <w:rPr>
          <w:rFonts w:hint="eastAsia" w:ascii="宋体" w:hAnsi="宋体" w:eastAsia="宋体"/>
        </w:rPr>
        <w:t>系统采用集群分布式架构，解决了单机模式下无法满足物联数据吞出量、响应时间要求的问题，提高系统性能确保系统稳定运行；避免因单点故障⽽导致整个系统瘫痪的情况发⽣，保证系统的高可用性；均衡系统压⼒，减少单个服务器因压⼒过于集成⽽超负荷运转的发⽣⼏率；同时可以通过增加相应的服务器节点即可提⾼整个系统的承载能⼒。</w:t>
      </w:r>
    </w:p>
    <w:p w14:paraId="31FD631C">
      <w:pPr>
        <w:pStyle w:val="4"/>
        <w:ind w:firstLine="540"/>
        <w:rPr>
          <w:rFonts w:hint="default" w:ascii="微软雅黑" w:hAnsi="微软雅黑" w:eastAsia="微软雅黑"/>
        </w:rPr>
      </w:pPr>
      <w:bookmarkStart w:id="72" w:name="_Toc27030"/>
      <w:bookmarkStart w:id="73" w:name="_Toc885577677"/>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3</w:t>
      </w:r>
      <w:r>
        <w:rPr>
          <w:rFonts w:ascii="微软雅黑" w:hAnsi="微软雅黑" w:eastAsia="微软雅黑"/>
        </w:rPr>
        <w:t>系统灵活性</w:t>
      </w:r>
      <w:bookmarkEnd w:id="72"/>
      <w:bookmarkEnd w:id="73"/>
    </w:p>
    <w:p w14:paraId="361B7D6C">
      <w:pPr>
        <w:numPr>
          <w:ilvl w:val="0"/>
          <w:numId w:val="12"/>
        </w:numPr>
        <w:spacing w:line="360" w:lineRule="auto"/>
        <w:ind w:left="0" w:firstLine="420" w:firstLineChars="0"/>
        <w:rPr>
          <w:rFonts w:ascii="宋体" w:hAnsi="宋体" w:eastAsia="宋体"/>
        </w:rPr>
      </w:pPr>
      <w:r>
        <w:rPr>
          <w:rFonts w:hint="eastAsia" w:ascii="宋体" w:hAnsi="宋体" w:eastAsia="宋体"/>
        </w:rPr>
        <w:t>系统部署灵活性</w:t>
      </w:r>
    </w:p>
    <w:p w14:paraId="21EAEAFA">
      <w:pPr>
        <w:spacing w:line="360" w:lineRule="auto"/>
        <w:ind w:firstLine="480"/>
        <w:rPr>
          <w:rFonts w:ascii="宋体" w:hAnsi="宋体" w:eastAsia="宋体"/>
        </w:rPr>
      </w:pPr>
      <w:r>
        <w:rPr>
          <w:rFonts w:hint="eastAsia" w:ascii="宋体" w:hAnsi="宋体" w:eastAsia="宋体"/>
        </w:rPr>
        <w:t>系统支持本地化、私有云、公有云以及混合云等多种灵活的部署方式，将安全机密高的内容存放在私有云中，同时又能获得公有云的计算资源。</w:t>
      </w:r>
    </w:p>
    <w:p w14:paraId="1FC1E867">
      <w:pPr>
        <w:numPr>
          <w:ilvl w:val="0"/>
          <w:numId w:val="12"/>
        </w:numPr>
        <w:spacing w:line="360" w:lineRule="auto"/>
        <w:ind w:left="0" w:firstLine="420" w:firstLineChars="0"/>
        <w:rPr>
          <w:rFonts w:ascii="宋体" w:hAnsi="宋体" w:eastAsia="宋体"/>
        </w:rPr>
      </w:pPr>
      <w:r>
        <w:rPr>
          <w:rFonts w:hint="eastAsia" w:ascii="宋体" w:hAnsi="宋体" w:eastAsia="宋体"/>
        </w:rPr>
        <w:t>系统可扩展性</w:t>
      </w:r>
    </w:p>
    <w:p w14:paraId="33AAF5D8">
      <w:pPr>
        <w:spacing w:line="360" w:lineRule="auto"/>
        <w:ind w:firstLine="480"/>
        <w:rPr>
          <w:rFonts w:ascii="宋体" w:hAnsi="宋体" w:eastAsia="宋体"/>
        </w:rPr>
      </w:pPr>
      <w:r>
        <w:rPr>
          <w:rFonts w:hint="eastAsia" w:ascii="宋体" w:hAnsi="宋体" w:eastAsia="宋体"/>
        </w:rPr>
        <w:t>系统采用分层以及微服务的体系结构，具有良好的系统性，快速性，持续拓展性，流程性，开放性和标准化，能够为将来系统规模和功能的扩展、以及与其他已有系统的集成（包括不限于MES、SCADA系统等）奠定良好的基础。</w:t>
      </w:r>
    </w:p>
    <w:p w14:paraId="333CD5CD">
      <w:pPr>
        <w:pStyle w:val="12"/>
        <w:ind w:firstLine="480"/>
      </w:pPr>
      <w:r>
        <w:rPr>
          <w:rFonts w:hint="eastAsia" w:ascii="宋体" w:hAnsi="宋体" w:eastAsia="宋体"/>
        </w:rPr>
        <w:t>系统可根据项目实际情况与其他专业系统进行数据集成，在实现能源管理数字化的基础上，为后续专项节能分析提供数据支撑。</w:t>
      </w:r>
    </w:p>
    <w:p w14:paraId="365732AB">
      <w:pPr>
        <w:numPr>
          <w:ilvl w:val="0"/>
          <w:numId w:val="12"/>
        </w:numPr>
        <w:spacing w:line="360" w:lineRule="auto"/>
        <w:ind w:left="0" w:firstLine="420" w:firstLineChars="0"/>
        <w:rPr>
          <w:rFonts w:ascii="宋体" w:hAnsi="宋体" w:eastAsia="宋体"/>
        </w:rPr>
      </w:pPr>
      <w:r>
        <w:rPr>
          <w:rFonts w:hint="eastAsia" w:ascii="宋体" w:hAnsi="宋体" w:eastAsia="宋体"/>
        </w:rPr>
        <w:t>管理模式适应性</w:t>
      </w:r>
    </w:p>
    <w:p w14:paraId="71287BD2">
      <w:pPr>
        <w:spacing w:line="360" w:lineRule="auto"/>
        <w:ind w:firstLine="480"/>
        <w:rPr>
          <w:rFonts w:ascii="宋体" w:hAnsi="宋体" w:eastAsia="宋体"/>
        </w:rPr>
      </w:pPr>
      <w:r>
        <w:rPr>
          <w:rFonts w:hint="eastAsia" w:ascii="宋体" w:hAnsi="宋体" w:eastAsia="宋体"/>
        </w:rPr>
        <w:t>系统的组织结构设置能将企业组织映射到系统内，并作为控制业务流、凭证流、岗位权限和管理精度的基础，支持根据企业的实际情况，设计集中、分散和二者混合的组织模式，确定业务流程的基本框架，灵活地满足不同应用领域的不同需求。</w:t>
      </w:r>
    </w:p>
    <w:p w14:paraId="107874CC">
      <w:pPr>
        <w:pStyle w:val="4"/>
        <w:ind w:firstLine="540"/>
        <w:rPr>
          <w:rFonts w:hint="default" w:ascii="微软雅黑" w:hAnsi="微软雅黑" w:eastAsia="微软雅黑"/>
        </w:rPr>
      </w:pPr>
      <w:bookmarkStart w:id="74" w:name="_Toc1842343629"/>
      <w:bookmarkStart w:id="75" w:name="_Toc28065"/>
      <w:r>
        <w:rPr>
          <w:rFonts w:hint="default" w:ascii="微软雅黑" w:hAnsi="微软雅黑" w:eastAsia="微软雅黑"/>
        </w:rPr>
        <w:t>3.4</w:t>
      </w:r>
      <w:r>
        <w:rPr>
          <w:rFonts w:ascii="微软雅黑" w:hAnsi="微软雅黑" w:eastAsia="微软雅黑"/>
        </w:rPr>
        <w:t>.</w:t>
      </w:r>
      <w:r>
        <w:rPr>
          <w:rFonts w:hint="default" w:ascii="微软雅黑" w:hAnsi="微软雅黑" w:eastAsia="微软雅黑"/>
        </w:rPr>
        <w:t>4</w:t>
      </w:r>
      <w:r>
        <w:rPr>
          <w:rFonts w:ascii="微软雅黑" w:hAnsi="微软雅黑" w:eastAsia="微软雅黑"/>
        </w:rPr>
        <w:t>系统少运维</w:t>
      </w:r>
      <w:bookmarkEnd w:id="74"/>
      <w:bookmarkEnd w:id="75"/>
    </w:p>
    <w:p w14:paraId="0B813181">
      <w:pPr>
        <w:numPr>
          <w:ilvl w:val="0"/>
          <w:numId w:val="13"/>
        </w:numPr>
        <w:spacing w:line="360" w:lineRule="auto"/>
        <w:ind w:left="0" w:firstLine="420" w:firstLineChars="0"/>
        <w:jc w:val="both"/>
        <w:rPr>
          <w:rFonts w:ascii="宋体" w:hAnsi="宋体" w:eastAsia="宋体"/>
        </w:rPr>
      </w:pPr>
      <w:r>
        <w:rPr>
          <w:rFonts w:hint="eastAsia" w:ascii="宋体" w:hAnsi="宋体" w:eastAsia="宋体"/>
        </w:rPr>
        <w:t>数据点位自维护</w:t>
      </w:r>
    </w:p>
    <w:p w14:paraId="5C8736DE">
      <w:pPr>
        <w:spacing w:line="360" w:lineRule="auto"/>
        <w:ind w:firstLine="480"/>
        <w:rPr>
          <w:rFonts w:ascii="宋体" w:hAnsi="宋体" w:eastAsia="宋体"/>
        </w:rPr>
      </w:pPr>
      <w:r>
        <w:rPr>
          <w:rFonts w:hint="eastAsia" w:ascii="宋体" w:hAnsi="宋体" w:eastAsia="宋体"/>
        </w:rPr>
        <w:t>用户可基于我方提供的aPaaS平台的网关管理功能，在经过系统培训后，独立实现物联设备数据点位的维护，满足涉及表计替换、线路改造的数据源变更等具体业务需求，降低系统后期运维对系统供应商的依赖，降低运维成本。</w:t>
      </w:r>
    </w:p>
    <w:p w14:paraId="5409CBEA">
      <w:pPr>
        <w:numPr>
          <w:ilvl w:val="0"/>
          <w:numId w:val="13"/>
        </w:numPr>
        <w:spacing w:line="360" w:lineRule="auto"/>
        <w:ind w:left="0" w:firstLine="420" w:firstLineChars="0"/>
        <w:jc w:val="both"/>
        <w:rPr>
          <w:rFonts w:ascii="宋体" w:hAnsi="宋体" w:eastAsia="宋体"/>
        </w:rPr>
      </w:pPr>
      <w:r>
        <w:rPr>
          <w:rFonts w:hint="eastAsia" w:ascii="宋体" w:hAnsi="宋体" w:eastAsia="宋体"/>
        </w:rPr>
        <w:t>应用配置自调整</w:t>
      </w:r>
    </w:p>
    <w:p w14:paraId="25F02882">
      <w:pPr>
        <w:spacing w:line="360" w:lineRule="auto"/>
        <w:ind w:firstLine="480"/>
        <w:rPr>
          <w:rFonts w:ascii="宋体" w:hAnsi="宋体" w:eastAsia="宋体"/>
        </w:rPr>
      </w:pPr>
      <w:r>
        <w:rPr>
          <w:rFonts w:hint="eastAsia" w:ascii="宋体" w:hAnsi="宋体" w:eastAsia="宋体"/>
        </w:rPr>
        <w:t>用户可基于我方提供的aPaaS平台的业务工具包，在经过系统培训后，可依据业务需求，独立、自主配置应用界面，包括不限于报表引擎、组态工具、BI等，具体如下：</w:t>
      </w:r>
    </w:p>
    <w:p w14:paraId="377C022B">
      <w:pPr>
        <w:spacing w:line="360" w:lineRule="auto"/>
        <w:ind w:firstLine="480"/>
        <w:rPr>
          <w:rFonts w:ascii="宋体" w:hAnsi="宋体" w:eastAsia="宋体"/>
        </w:rPr>
      </w:pPr>
      <w:r>
        <w:rPr>
          <w:rFonts w:hint="eastAsia" w:ascii="宋体" w:hAnsi="宋体" w:eastAsia="宋体"/>
        </w:rPr>
        <w:t>【报表引擎】：包括不限于报表样式配置、报表字段维护、数据源变更、四则运算等。</w:t>
      </w:r>
    </w:p>
    <w:p w14:paraId="5AEC56A8">
      <w:pPr>
        <w:spacing w:line="360" w:lineRule="auto"/>
        <w:ind w:firstLine="480"/>
        <w:rPr>
          <w:rFonts w:ascii="宋体" w:hAnsi="宋体" w:eastAsia="宋体"/>
        </w:rPr>
      </w:pPr>
      <w:r>
        <w:rPr>
          <w:rFonts w:hint="eastAsia" w:ascii="宋体" w:hAnsi="宋体" w:eastAsia="宋体"/>
        </w:rPr>
        <w:t>【组态工具】：包括不限于标准2.5D图元、可视化图表样式变更、数据源配置、布局调整等。</w:t>
      </w:r>
    </w:p>
    <w:p w14:paraId="1BF93C77">
      <w:pPr>
        <w:spacing w:line="360" w:lineRule="auto"/>
        <w:ind w:firstLine="480"/>
        <w:rPr>
          <w:rFonts w:ascii="宋体" w:hAnsi="宋体" w:eastAsia="宋体"/>
        </w:rPr>
      </w:pPr>
      <w:r>
        <w:rPr>
          <w:rFonts w:hint="eastAsia" w:ascii="宋体" w:hAnsi="宋体" w:eastAsia="宋体"/>
        </w:rPr>
        <w:t>【BI】：包括不限于可视化图表样式变更、数据源配置、布局调整等。</w:t>
      </w:r>
    </w:p>
    <w:p w14:paraId="71DA9369">
      <w:pPr>
        <w:widowControl/>
        <w:spacing w:line="240" w:lineRule="auto"/>
        <w:ind w:firstLine="0" w:firstLineChars="0"/>
      </w:pPr>
      <w:r>
        <w:br w:type="page"/>
      </w:r>
    </w:p>
    <w:bookmarkEnd w:id="33"/>
    <w:bookmarkEnd w:id="34"/>
    <w:bookmarkEnd w:id="35"/>
    <w:bookmarkEnd w:id="36"/>
    <w:bookmarkEnd w:id="37"/>
    <w:bookmarkEnd w:id="38"/>
    <w:p w14:paraId="0598ECAB">
      <w:pPr>
        <w:pStyle w:val="2"/>
        <w:numPr>
          <w:ilvl w:val="0"/>
          <w:numId w:val="6"/>
        </w:numPr>
        <w:spacing w:after="120"/>
        <w:jc w:val="center"/>
        <w:rPr>
          <w:rFonts w:hAnsi="微软雅黑"/>
          <w:sz w:val="32"/>
          <w:szCs w:val="32"/>
          <w:highlight w:val="lightGray"/>
        </w:rPr>
      </w:pPr>
      <w:bookmarkStart w:id="76" w:name="_Toc1850150157"/>
      <w:bookmarkStart w:id="77" w:name="_Toc85038050"/>
      <w:r>
        <w:rPr>
          <w:rFonts w:hint="eastAsia" w:hAnsi="微软雅黑"/>
          <w:sz w:val="32"/>
          <w:szCs w:val="32"/>
          <w:highlight w:val="lightGray"/>
        </w:rPr>
        <w:t>收益评估</w:t>
      </w:r>
      <w:bookmarkEnd w:id="76"/>
    </w:p>
    <w:bookmarkEnd w:id="77"/>
    <w:p w14:paraId="30EFAD85">
      <w:pPr>
        <w:pStyle w:val="12"/>
        <w:numPr>
          <w:ilvl w:val="0"/>
          <w:numId w:val="14"/>
        </w:numPr>
        <w:ind w:firstLineChars="0"/>
        <w:rPr>
          <w:rFonts w:ascii="宋体" w:hAnsi="宋体" w:eastAsia="宋体" w:cs="Times New Roman"/>
        </w:rPr>
      </w:pPr>
      <w:r>
        <w:rPr>
          <w:rFonts w:hint="eastAsia" w:ascii="宋体" w:hAnsi="宋体" w:eastAsia="宋体" w:cs="Times New Roman"/>
        </w:rPr>
        <w:t>能源可视化大屏，让企业用能情况一目了然；</w:t>
      </w:r>
    </w:p>
    <w:p w14:paraId="28665549">
      <w:pPr>
        <w:pStyle w:val="12"/>
        <w:numPr>
          <w:ilvl w:val="0"/>
          <w:numId w:val="14"/>
        </w:numPr>
        <w:ind w:firstLineChars="0"/>
        <w:rPr>
          <w:rFonts w:ascii="宋体" w:hAnsi="宋体" w:eastAsia="宋体" w:cs="Times New Roman"/>
        </w:rPr>
      </w:pPr>
      <w:r>
        <w:rPr>
          <w:rFonts w:hint="eastAsia" w:ascii="宋体" w:hAnsi="宋体" w:eastAsia="宋体" w:cs="Times New Roman"/>
        </w:rPr>
        <w:t>物联系统自动抄表，实时用能数据监测、能源预警，及时发现能源风险，预防事故，减少人工作业，降低运维成本，可减少人工抄表与统计工作量，降低日常运维管理成本；</w:t>
      </w:r>
    </w:p>
    <w:p w14:paraId="5E88260A">
      <w:pPr>
        <w:pStyle w:val="12"/>
        <w:numPr>
          <w:ilvl w:val="0"/>
          <w:numId w:val="14"/>
        </w:numPr>
        <w:ind w:firstLineChars="0"/>
        <w:rPr>
          <w:rFonts w:ascii="宋体" w:hAnsi="宋体" w:eastAsia="宋体" w:cs="Times New Roman"/>
        </w:rPr>
      </w:pPr>
      <w:r>
        <w:rPr>
          <w:rFonts w:hint="eastAsia" w:asciiTheme="majorEastAsia" w:hAnsiTheme="majorEastAsia" w:eastAsiaTheme="majorEastAsia"/>
          <w:color w:val="000000"/>
        </w:rPr>
        <w:t>消息提醒方式支持网页消息弹窗、网页语音播报、短信与电话通知；</w:t>
      </w:r>
    </w:p>
    <w:p w14:paraId="61B7E06E">
      <w:pPr>
        <w:pStyle w:val="12"/>
        <w:numPr>
          <w:ilvl w:val="0"/>
          <w:numId w:val="14"/>
        </w:numPr>
        <w:ind w:firstLineChars="0"/>
        <w:rPr>
          <w:rFonts w:ascii="宋体" w:hAnsi="宋体" w:eastAsia="宋体" w:cs="Times New Roman"/>
        </w:rPr>
      </w:pPr>
      <w:r>
        <w:rPr>
          <w:rFonts w:ascii="宋体" w:hAnsi="宋体" w:eastAsia="宋体" w:cs="Times New Roman"/>
        </w:rPr>
        <w:t>能源分类管理、</w:t>
      </w:r>
      <w:r>
        <w:rPr>
          <w:rFonts w:hint="eastAsia" w:ascii="宋体" w:hAnsi="宋体" w:eastAsia="宋体" w:cs="Times New Roman"/>
        </w:rPr>
        <w:t>分级计量，轻松实现能源精细化管理，根据用能细化分析可提供</w:t>
      </w:r>
      <w:r>
        <w:rPr>
          <w:rFonts w:hint="eastAsia" w:ascii="宋体" w:hAnsi="宋体" w:eastAsia="宋体" w:cs="Times New Roman"/>
          <w:lang w:val="en-US" w:eastAsia="zh-CN"/>
        </w:rPr>
        <w:t>能源预测和分析</w:t>
      </w:r>
      <w:r>
        <w:rPr>
          <w:rFonts w:hint="eastAsia" w:ascii="宋体" w:hAnsi="宋体" w:eastAsia="宋体" w:cs="Times New Roman"/>
        </w:rPr>
        <w:t>；</w:t>
      </w:r>
    </w:p>
    <w:p w14:paraId="739752A5">
      <w:pPr>
        <w:pStyle w:val="12"/>
        <w:numPr>
          <w:ilvl w:val="0"/>
          <w:numId w:val="14"/>
        </w:numPr>
        <w:ind w:firstLineChars="0"/>
        <w:rPr>
          <w:rFonts w:ascii="宋体" w:hAnsi="宋体" w:eastAsia="宋体" w:cs="Times New Roman"/>
        </w:rPr>
      </w:pPr>
      <w:r>
        <w:rPr>
          <w:rFonts w:ascii="宋体" w:hAnsi="宋体" w:eastAsia="宋体" w:cs="Times New Roman"/>
        </w:rPr>
        <w:t>能源统计分析、自定义能源报表等功能，</w:t>
      </w:r>
      <w:r>
        <w:rPr>
          <w:rFonts w:hint="eastAsia" w:ascii="宋体" w:hAnsi="宋体" w:eastAsia="宋体" w:cs="Times New Roman"/>
        </w:rPr>
        <w:t>让</w:t>
      </w:r>
      <w:r>
        <w:rPr>
          <w:rFonts w:ascii="宋体" w:hAnsi="宋体" w:eastAsia="宋体" w:cs="Times New Roman"/>
        </w:rPr>
        <w:t>管理人员便捷地</w:t>
      </w:r>
      <w:r>
        <w:rPr>
          <w:rFonts w:hint="eastAsia" w:ascii="宋体" w:hAnsi="宋体" w:eastAsia="宋体" w:cs="Times New Roman"/>
        </w:rPr>
        <w:t>掌握企业用能关键数据，为优化管理提供决策依据。</w:t>
      </w:r>
    </w:p>
    <w:p w14:paraId="431F65FA">
      <w:pPr>
        <w:pStyle w:val="10"/>
        <w:numPr>
          <w:ilvl w:val="0"/>
          <w:numId w:val="14"/>
        </w:numPr>
        <w:ind w:left="840" w:leftChars="0" w:hanging="360" w:firstLineChars="0"/>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单位产品能耗分析。</w:t>
      </w:r>
      <w:r>
        <w:rPr>
          <w:rFonts w:hint="default" w:ascii="宋体" w:hAnsi="宋体" w:eastAsia="宋体" w:cs="Times New Roman"/>
          <w:kern w:val="2"/>
          <w:sz w:val="24"/>
          <w:szCs w:val="24"/>
          <w:lang w:val="en-US" w:eastAsia="zh-CN" w:bidi="ar-SA"/>
        </w:rPr>
        <w:t>帮助使用部门有效制定每月能耗预算和指标，</w:t>
      </w:r>
      <w:r>
        <w:rPr>
          <w:rFonts w:hint="eastAsia" w:ascii="宋体" w:hAnsi="宋体" w:eastAsia="宋体" w:cs="Times New Roman"/>
          <w:kern w:val="2"/>
          <w:sz w:val="24"/>
          <w:szCs w:val="24"/>
          <w:lang w:val="en-US" w:eastAsia="zh-CN" w:bidi="ar-SA"/>
        </w:rPr>
        <w:t>合理估算能源成本，提高能源利用效率，降低能耗和排放。</w:t>
      </w:r>
    </w:p>
    <w:p w14:paraId="22474ED9">
      <w:pPr>
        <w:pStyle w:val="2"/>
        <w:numPr>
          <w:ilvl w:val="0"/>
          <w:numId w:val="6"/>
        </w:numPr>
        <w:spacing w:after="120"/>
        <w:jc w:val="center"/>
        <w:rPr>
          <w:rFonts w:hAnsi="微软雅黑"/>
          <w:sz w:val="32"/>
          <w:szCs w:val="32"/>
          <w:highlight w:val="lightGray"/>
        </w:rPr>
      </w:pPr>
      <w:bookmarkStart w:id="78" w:name="_Toc2057963786"/>
      <w:bookmarkStart w:id="79" w:name="_Toc54793317"/>
      <w:r>
        <w:rPr>
          <w:rFonts w:hint="eastAsia" w:hAnsi="微软雅黑"/>
          <w:sz w:val="32"/>
          <w:szCs w:val="32"/>
          <w:highlight w:val="lightGray"/>
        </w:rPr>
        <w:t>技术服务</w:t>
      </w:r>
      <w:bookmarkEnd w:id="78"/>
    </w:p>
    <w:p w14:paraId="0E9BB067">
      <w:pPr>
        <w:adjustRightInd w:val="0"/>
        <w:snapToGrid w:val="0"/>
        <w:ind w:firstLine="480"/>
        <w:rPr>
          <w:rFonts w:ascii="Times New Roman" w:hAnsi="Times New Roman" w:cs="Times New Roman" w:eastAsiaTheme="minorEastAsia"/>
          <w:bCs/>
          <w:szCs w:val="21"/>
        </w:rPr>
      </w:pPr>
      <w:r>
        <w:rPr>
          <w:rFonts w:hint="eastAsia" w:ascii="Times New Roman" w:hAnsi="Times New Roman" w:cs="Times New Roman" w:eastAsiaTheme="minorEastAsia"/>
          <w:bCs/>
          <w:szCs w:val="21"/>
        </w:rPr>
        <w:t>能源数字化</w:t>
      </w:r>
      <w:r>
        <w:rPr>
          <w:rFonts w:ascii="Times New Roman" w:hAnsi="Times New Roman" w:cs="Times New Roman" w:eastAsiaTheme="minorEastAsia"/>
          <w:bCs/>
          <w:szCs w:val="21"/>
        </w:rPr>
        <w:t>系统的服务方案为全过程承诺性服务，主要集中在售前、售后过程，全过程如下，分为4个阶段：</w:t>
      </w:r>
    </w:p>
    <w:p w14:paraId="221CCCAB">
      <w:pPr>
        <w:pStyle w:val="12"/>
        <w:ind w:firstLine="480"/>
      </w:pPr>
    </w:p>
    <w:p w14:paraId="464BE145">
      <w:pPr>
        <w:adjustRightInd w:val="0"/>
        <w:snapToGrid w:val="0"/>
        <w:spacing w:line="360" w:lineRule="auto"/>
        <w:ind w:firstLine="0" w:firstLineChars="0"/>
        <w:jc w:val="center"/>
        <w:rPr>
          <w:rFonts w:eastAsiaTheme="minorEastAsia"/>
          <w:bCs/>
          <w:szCs w:val="21"/>
        </w:rPr>
      </w:pPr>
      <w:r>
        <w:rPr>
          <w:rFonts w:eastAsiaTheme="minorEastAsia"/>
          <w:bCs/>
          <w:szCs w:val="21"/>
        </w:rPr>
        <w:drawing>
          <wp:inline distT="0" distB="0" distL="0" distR="0">
            <wp:extent cx="5445125" cy="2098040"/>
            <wp:effectExtent l="0" t="0" r="10795"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9" cstate="print"/>
                    <a:stretch>
                      <a:fillRect/>
                    </a:stretch>
                  </pic:blipFill>
                  <pic:spPr>
                    <a:xfrm>
                      <a:off x="0" y="0"/>
                      <a:ext cx="5445125" cy="2098040"/>
                    </a:xfrm>
                    <a:prstGeom prst="rect">
                      <a:avLst/>
                    </a:prstGeom>
                  </pic:spPr>
                </pic:pic>
              </a:graphicData>
            </a:graphic>
          </wp:inline>
        </w:drawing>
      </w:r>
    </w:p>
    <w:p w14:paraId="2E5B4B19">
      <w:pPr>
        <w:pStyle w:val="3"/>
        <w:spacing w:before="120" w:after="0" w:line="240" w:lineRule="auto"/>
        <w:ind w:firstLine="0" w:firstLineChars="0"/>
        <w:rPr>
          <w:rFonts w:ascii="微软雅黑" w:hAnsi="微软雅黑" w:eastAsia="微软雅黑"/>
          <w:sz w:val="28"/>
          <w:szCs w:val="28"/>
        </w:rPr>
      </w:pPr>
      <w:bookmarkStart w:id="80" w:name="_Toc825732720"/>
      <w:bookmarkStart w:id="81" w:name="_Toc104569857"/>
      <w:r>
        <w:rPr>
          <w:rFonts w:hint="eastAsia" w:ascii="微软雅黑" w:hAnsi="微软雅黑" w:eastAsia="微软雅黑"/>
          <w:sz w:val="28"/>
          <w:szCs w:val="28"/>
          <w:lang w:val="en-US" w:eastAsia="zh-CN"/>
        </w:rPr>
        <w:t>5</w:t>
      </w:r>
      <w:r>
        <w:rPr>
          <w:rFonts w:ascii="微软雅黑" w:hAnsi="微软雅黑" w:eastAsia="微软雅黑"/>
          <w:sz w:val="28"/>
          <w:szCs w:val="28"/>
        </w:rPr>
        <w:t>.1系统设计</w:t>
      </w:r>
      <w:bookmarkEnd w:id="80"/>
      <w:bookmarkEnd w:id="81"/>
    </w:p>
    <w:p w14:paraId="02EBA8D4">
      <w:pPr>
        <w:pStyle w:val="56"/>
        <w:spacing w:line="360" w:lineRule="auto"/>
        <w:ind w:firstLine="480"/>
        <w:rPr>
          <w:rFonts w:ascii="Times New Roman" w:hAnsi="Times New Roman" w:cs="Times New Roman"/>
          <w:bCs/>
          <w:sz w:val="24"/>
          <w:szCs w:val="24"/>
        </w:rPr>
      </w:pPr>
      <w:r>
        <w:rPr>
          <w:rFonts w:ascii="Times New Roman" w:hAnsi="Times New Roman" w:cs="Times New Roman"/>
          <w:bCs/>
          <w:sz w:val="24"/>
          <w:szCs w:val="24"/>
        </w:rPr>
        <w:t>根据建筑特点、业主管理需求对系统进行个性化设计，如监控图进行定制、能效计量方案等。</w:t>
      </w:r>
    </w:p>
    <w:p w14:paraId="133B175F">
      <w:pPr>
        <w:pStyle w:val="3"/>
        <w:spacing w:before="120" w:after="0" w:line="240" w:lineRule="auto"/>
        <w:ind w:firstLine="0" w:firstLineChars="0"/>
        <w:rPr>
          <w:rFonts w:ascii="微软雅黑" w:hAnsi="微软雅黑" w:eastAsia="微软雅黑"/>
          <w:sz w:val="28"/>
          <w:szCs w:val="28"/>
        </w:rPr>
      </w:pPr>
      <w:bookmarkStart w:id="82" w:name="_Toc104569858"/>
      <w:bookmarkStart w:id="83" w:name="_Toc1050498126"/>
      <w:r>
        <w:rPr>
          <w:rFonts w:hint="eastAsia" w:ascii="微软雅黑" w:hAnsi="微软雅黑" w:eastAsia="微软雅黑"/>
          <w:sz w:val="28"/>
          <w:szCs w:val="28"/>
          <w:lang w:val="en-US" w:eastAsia="zh-CN"/>
        </w:rPr>
        <w:t>5</w:t>
      </w:r>
      <w:r>
        <w:rPr>
          <w:rFonts w:ascii="微软雅黑" w:hAnsi="微软雅黑" w:eastAsia="微软雅黑"/>
          <w:sz w:val="28"/>
          <w:szCs w:val="28"/>
        </w:rPr>
        <w:t>.2工程实施技术指导</w:t>
      </w:r>
      <w:bookmarkEnd w:id="82"/>
      <w:bookmarkEnd w:id="83"/>
    </w:p>
    <w:p w14:paraId="222D979C">
      <w:pPr>
        <w:pStyle w:val="56"/>
        <w:spacing w:line="360" w:lineRule="auto"/>
        <w:ind w:firstLine="480"/>
        <w:rPr>
          <w:rFonts w:ascii="Times New Roman" w:hAnsi="Times New Roman" w:cs="Times New Roman"/>
          <w:bCs/>
          <w:sz w:val="24"/>
          <w:szCs w:val="24"/>
        </w:rPr>
      </w:pPr>
      <w:r>
        <w:rPr>
          <w:rFonts w:ascii="Times New Roman" w:hAnsi="Times New Roman" w:cs="Times New Roman"/>
          <w:bCs/>
          <w:sz w:val="24"/>
          <w:szCs w:val="24"/>
        </w:rPr>
        <w:t>工程实施阶段即网关设备的安装、布线，工作站的搭建，系统的整体集成。整个过程都按规范进行，确保现场安全、整洁实施高效率。除现场工作外，还需提供相应的施工图、方案文件、点位文件等资料。</w:t>
      </w:r>
    </w:p>
    <w:p w14:paraId="26AAB36E">
      <w:pPr>
        <w:pStyle w:val="3"/>
        <w:spacing w:before="120" w:after="0" w:line="240" w:lineRule="auto"/>
        <w:ind w:firstLine="0" w:firstLineChars="0"/>
        <w:rPr>
          <w:rFonts w:ascii="微软雅黑" w:hAnsi="微软雅黑" w:eastAsia="微软雅黑"/>
          <w:sz w:val="28"/>
          <w:szCs w:val="28"/>
        </w:rPr>
      </w:pPr>
      <w:bookmarkStart w:id="84" w:name="_Toc1258941695"/>
      <w:bookmarkStart w:id="85" w:name="_Toc104569859"/>
      <w:r>
        <w:rPr>
          <w:rFonts w:hint="eastAsia" w:ascii="微软雅黑" w:hAnsi="微软雅黑" w:eastAsia="微软雅黑"/>
          <w:sz w:val="28"/>
          <w:szCs w:val="28"/>
          <w:lang w:val="en-US" w:eastAsia="zh-CN"/>
        </w:rPr>
        <w:t>5</w:t>
      </w:r>
      <w:r>
        <w:rPr>
          <w:rFonts w:ascii="微软雅黑" w:hAnsi="微软雅黑" w:eastAsia="微软雅黑"/>
          <w:sz w:val="28"/>
          <w:szCs w:val="28"/>
        </w:rPr>
        <w:t>.3调试调优</w:t>
      </w:r>
      <w:bookmarkEnd w:id="84"/>
      <w:bookmarkEnd w:id="85"/>
    </w:p>
    <w:p w14:paraId="4E97807A">
      <w:pPr>
        <w:pStyle w:val="56"/>
        <w:spacing w:line="360" w:lineRule="auto"/>
        <w:ind w:left="360" w:firstLine="0" w:firstLineChars="0"/>
        <w:rPr>
          <w:rFonts w:ascii="Times New Roman" w:hAnsi="Times New Roman" w:cs="Times New Roman"/>
          <w:bCs/>
          <w:sz w:val="24"/>
          <w:szCs w:val="24"/>
        </w:rPr>
      </w:pPr>
      <w:r>
        <w:rPr>
          <w:rFonts w:ascii="Times New Roman" w:hAnsi="Times New Roman" w:cs="Times New Roman"/>
          <w:bCs/>
          <w:sz w:val="24"/>
          <w:szCs w:val="24"/>
        </w:rPr>
        <w:t>调试调优阶段的服务包括两个阶段：</w:t>
      </w:r>
    </w:p>
    <w:p w14:paraId="5E748D4C">
      <w:pPr>
        <w:pStyle w:val="56"/>
        <w:spacing w:line="360" w:lineRule="auto"/>
        <w:ind w:firstLine="360" w:firstLineChars="150"/>
        <w:rPr>
          <w:rFonts w:ascii="Times New Roman" w:hAnsi="Times New Roman" w:cs="Times New Roman"/>
          <w:bCs/>
          <w:sz w:val="24"/>
          <w:szCs w:val="24"/>
        </w:rPr>
      </w:pPr>
      <w:r>
        <w:rPr>
          <w:rFonts w:ascii="Times New Roman" w:hAnsi="Times New Roman" w:cs="Times New Roman"/>
          <w:bCs/>
          <w:sz w:val="24"/>
          <w:szCs w:val="24"/>
        </w:rPr>
        <w:t>现场施工完成后，进入调试阶段，即基本的运行调试（点调试+整体调试），需保证软件功能的全部实现。</w:t>
      </w:r>
    </w:p>
    <w:p w14:paraId="78517BF1">
      <w:pPr>
        <w:pStyle w:val="56"/>
        <w:spacing w:line="360" w:lineRule="auto"/>
        <w:ind w:firstLine="360" w:firstLineChars="150"/>
        <w:rPr>
          <w:rFonts w:ascii="Times New Roman" w:hAnsi="Times New Roman" w:cs="Times New Roman"/>
          <w:bCs/>
          <w:sz w:val="24"/>
          <w:szCs w:val="24"/>
        </w:rPr>
      </w:pPr>
      <w:r>
        <w:rPr>
          <w:rFonts w:ascii="Times New Roman" w:hAnsi="Times New Roman" w:cs="Times New Roman"/>
          <w:bCs/>
          <w:sz w:val="24"/>
          <w:szCs w:val="24"/>
        </w:rPr>
        <w:t>调试完成后，进入系统试运行阶段，提供操作手册等资料，给运行人员进行人员培训。</w:t>
      </w:r>
    </w:p>
    <w:p w14:paraId="5BDEA70D">
      <w:pPr>
        <w:pStyle w:val="56"/>
        <w:spacing w:line="360" w:lineRule="auto"/>
        <w:ind w:firstLine="360" w:firstLineChars="150"/>
        <w:rPr>
          <w:rFonts w:ascii="Times New Roman" w:hAnsi="Times New Roman" w:cs="Times New Roman"/>
          <w:bCs/>
          <w:sz w:val="24"/>
          <w:szCs w:val="24"/>
        </w:rPr>
      </w:pPr>
      <w:r>
        <w:rPr>
          <w:rFonts w:ascii="Times New Roman" w:hAnsi="Times New Roman" w:cs="Times New Roman"/>
          <w:bCs/>
          <w:sz w:val="24"/>
          <w:szCs w:val="24"/>
        </w:rPr>
        <w:t>专业人员对系统的运行数据跟踪一段时间（3个月~1年），以优化现有</w:t>
      </w:r>
      <w:r>
        <w:rPr>
          <w:rFonts w:hint="eastAsia" w:ascii="Times New Roman" w:hAnsi="Times New Roman" w:cs="Times New Roman"/>
          <w:bCs/>
          <w:sz w:val="24"/>
          <w:szCs w:val="24"/>
        </w:rPr>
        <w:t>功能</w:t>
      </w:r>
      <w:r>
        <w:rPr>
          <w:rFonts w:ascii="Times New Roman" w:hAnsi="Times New Roman" w:cs="Times New Roman"/>
          <w:bCs/>
          <w:sz w:val="24"/>
          <w:szCs w:val="24"/>
        </w:rPr>
        <w:t>，调整参数设定，给出管理手段建议等。</w:t>
      </w:r>
    </w:p>
    <w:p w14:paraId="65FA8002">
      <w:pPr>
        <w:pStyle w:val="3"/>
        <w:spacing w:before="120" w:after="0" w:line="240" w:lineRule="auto"/>
        <w:ind w:firstLine="0" w:firstLineChars="0"/>
        <w:rPr>
          <w:rFonts w:ascii="微软雅黑" w:hAnsi="微软雅黑" w:eastAsia="微软雅黑"/>
          <w:sz w:val="28"/>
          <w:szCs w:val="28"/>
        </w:rPr>
      </w:pPr>
      <w:bookmarkStart w:id="86" w:name="_Toc17398"/>
      <w:bookmarkStart w:id="87" w:name="_Toc2024177621"/>
      <w:bookmarkStart w:id="88" w:name="_Toc104569860"/>
      <w:r>
        <w:rPr>
          <w:rFonts w:hint="eastAsia" w:ascii="微软雅黑" w:hAnsi="微软雅黑" w:eastAsia="微软雅黑"/>
          <w:sz w:val="28"/>
          <w:szCs w:val="28"/>
          <w:lang w:val="en-US" w:eastAsia="zh-CN"/>
        </w:rPr>
        <w:t>5</w:t>
      </w:r>
      <w:r>
        <w:rPr>
          <w:rFonts w:ascii="微软雅黑" w:hAnsi="微软雅黑" w:eastAsia="微软雅黑"/>
          <w:sz w:val="28"/>
          <w:szCs w:val="28"/>
        </w:rPr>
        <w:t>.4运行维护</w:t>
      </w:r>
      <w:bookmarkEnd w:id="86"/>
      <w:bookmarkEnd w:id="87"/>
      <w:bookmarkEnd w:id="88"/>
    </w:p>
    <w:p w14:paraId="7E4D8227">
      <w:pPr>
        <w:pStyle w:val="56"/>
        <w:spacing w:line="360" w:lineRule="auto"/>
        <w:ind w:firstLine="360" w:firstLineChars="150"/>
        <w:rPr>
          <w:rFonts w:ascii="Times New Roman" w:hAnsi="Times New Roman" w:cs="Times New Roman"/>
          <w:bCs/>
          <w:sz w:val="24"/>
          <w:szCs w:val="24"/>
        </w:rPr>
      </w:pPr>
      <w:r>
        <w:rPr>
          <w:rFonts w:ascii="Times New Roman" w:hAnsi="Times New Roman" w:cs="Times New Roman"/>
          <w:bCs/>
          <w:sz w:val="24"/>
          <w:szCs w:val="24"/>
        </w:rPr>
        <w:t>试运行完成后（如1年），可结合精准的监测数据对</w:t>
      </w:r>
      <w:r>
        <w:rPr>
          <w:rFonts w:hint="eastAsia" w:ascii="Times New Roman" w:hAnsi="Times New Roman" w:cs="Times New Roman"/>
          <w:bCs/>
          <w:sz w:val="24"/>
          <w:szCs w:val="24"/>
        </w:rPr>
        <w:t>系统搭建</w:t>
      </w:r>
      <w:r>
        <w:rPr>
          <w:rFonts w:ascii="Times New Roman" w:hAnsi="Times New Roman" w:cs="Times New Roman"/>
          <w:bCs/>
          <w:sz w:val="24"/>
          <w:szCs w:val="24"/>
        </w:rPr>
        <w:t>目标进行验证。运行维护阶段的技术服务还包括：</w:t>
      </w:r>
    </w:p>
    <w:p w14:paraId="0CD6AE4E">
      <w:pPr>
        <w:pStyle w:val="56"/>
        <w:numPr>
          <w:ilvl w:val="0"/>
          <w:numId w:val="15"/>
        </w:numPr>
        <w:tabs>
          <w:tab w:val="left" w:pos="839"/>
        </w:tabs>
        <w:spacing w:line="360" w:lineRule="auto"/>
        <w:ind w:firstLineChars="0"/>
        <w:rPr>
          <w:rFonts w:ascii="Times New Roman" w:hAnsi="Times New Roman" w:cs="Times New Roman"/>
          <w:b/>
          <w:sz w:val="24"/>
          <w:szCs w:val="24"/>
        </w:rPr>
      </w:pPr>
      <w:r>
        <w:rPr>
          <w:rFonts w:ascii="Times New Roman" w:hAnsi="Times New Roman" w:cs="Times New Roman"/>
          <w:b/>
          <w:sz w:val="24"/>
          <w:szCs w:val="24"/>
        </w:rPr>
        <w:t>数据分析报告</w:t>
      </w:r>
    </w:p>
    <w:p w14:paraId="4D4C6431">
      <w:pPr>
        <w:ind w:firstLine="360" w:firstLineChars="150"/>
        <w:rPr>
          <w:rFonts w:ascii="Times New Roman" w:hAnsi="Times New Roman" w:cs="Times New Roman" w:eastAsiaTheme="minorEastAsia"/>
          <w:bCs/>
        </w:rPr>
      </w:pPr>
      <w:r>
        <w:rPr>
          <w:rFonts w:ascii="Times New Roman" w:hAnsi="Times New Roman" w:cs="Times New Roman" w:eastAsiaTheme="minorEastAsia"/>
          <w:bCs/>
        </w:rPr>
        <w:t>在现有数据的基础上，生成诊断报告和优化建议，包括：</w:t>
      </w:r>
    </w:p>
    <w:p w14:paraId="6390FAB9">
      <w:pPr>
        <w:pStyle w:val="56"/>
        <w:numPr>
          <w:ilvl w:val="0"/>
          <w:numId w:val="16"/>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项目专业定制报告；</w:t>
      </w:r>
    </w:p>
    <w:p w14:paraId="61C0EDD4">
      <w:pPr>
        <w:pStyle w:val="56"/>
        <w:numPr>
          <w:ilvl w:val="0"/>
          <w:numId w:val="16"/>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运行期定期报告；</w:t>
      </w:r>
    </w:p>
    <w:p w14:paraId="07772BD9">
      <w:pPr>
        <w:pStyle w:val="56"/>
        <w:numPr>
          <w:ilvl w:val="0"/>
          <w:numId w:val="15"/>
        </w:numPr>
        <w:tabs>
          <w:tab w:val="left" w:pos="839"/>
        </w:tabs>
        <w:spacing w:line="360" w:lineRule="auto"/>
        <w:ind w:firstLineChars="0"/>
        <w:rPr>
          <w:rFonts w:ascii="Times New Roman" w:hAnsi="Times New Roman" w:cs="Times New Roman"/>
          <w:b/>
          <w:sz w:val="24"/>
          <w:szCs w:val="24"/>
        </w:rPr>
      </w:pPr>
      <w:r>
        <w:rPr>
          <w:rFonts w:ascii="Times New Roman" w:hAnsi="Times New Roman" w:cs="Times New Roman"/>
          <w:b/>
          <w:sz w:val="24"/>
          <w:szCs w:val="24"/>
        </w:rPr>
        <w:t>在线专家服务</w:t>
      </w:r>
    </w:p>
    <w:p w14:paraId="4E89B946">
      <w:pPr>
        <w:pStyle w:val="56"/>
        <w:spacing w:line="360" w:lineRule="auto"/>
        <w:ind w:firstLine="360" w:firstLineChars="150"/>
        <w:rPr>
          <w:rFonts w:ascii="Times New Roman" w:hAnsi="Times New Roman" w:cs="Times New Roman"/>
          <w:sz w:val="24"/>
          <w:szCs w:val="24"/>
        </w:rPr>
      </w:pPr>
      <w:r>
        <w:rPr>
          <w:rFonts w:ascii="Times New Roman" w:hAnsi="Times New Roman" w:cs="Times New Roman"/>
          <w:sz w:val="24"/>
          <w:szCs w:val="24"/>
        </w:rPr>
        <w:t>根据项目实际需求，可提供远程在线专家咨询服务，寻找系统运行异常问题，并协助分析能效低下、数据异常、等问题。</w:t>
      </w:r>
    </w:p>
    <w:p w14:paraId="0B79BA90">
      <w:pPr>
        <w:pStyle w:val="56"/>
        <w:numPr>
          <w:ilvl w:val="0"/>
          <w:numId w:val="15"/>
        </w:numPr>
        <w:tabs>
          <w:tab w:val="left" w:pos="839"/>
        </w:tabs>
        <w:spacing w:line="360" w:lineRule="auto"/>
        <w:ind w:firstLineChars="0"/>
        <w:rPr>
          <w:rFonts w:ascii="Times New Roman" w:hAnsi="Times New Roman" w:cs="Times New Roman"/>
          <w:b/>
          <w:sz w:val="24"/>
          <w:szCs w:val="24"/>
        </w:rPr>
      </w:pPr>
      <w:r>
        <w:rPr>
          <w:rFonts w:ascii="Times New Roman" w:hAnsi="Times New Roman" w:cs="Times New Roman"/>
          <w:b/>
          <w:sz w:val="24"/>
          <w:szCs w:val="24"/>
        </w:rPr>
        <w:t>数据维护服务</w:t>
      </w:r>
    </w:p>
    <w:p w14:paraId="3E6E80ED">
      <w:pPr>
        <w:ind w:firstLine="360" w:firstLineChars="150"/>
        <w:rPr>
          <w:rFonts w:eastAsiaTheme="minorEastAsia"/>
        </w:rPr>
      </w:pPr>
      <w:r>
        <w:rPr>
          <w:rFonts w:ascii="Times New Roman" w:hAnsi="Times New Roman" w:cs="Times New Roman" w:eastAsiaTheme="minorEastAsia"/>
        </w:rPr>
        <w:t>为了保证原始数据采集长期的稳定，设备硬件需要定期维护，主要体现在：</w:t>
      </w:r>
    </w:p>
    <w:p w14:paraId="024EADBC">
      <w:pPr>
        <w:pStyle w:val="56"/>
        <w:numPr>
          <w:ilvl w:val="0"/>
          <w:numId w:val="1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硬件定期维护；</w:t>
      </w:r>
    </w:p>
    <w:p w14:paraId="40B24C1B">
      <w:pPr>
        <w:pStyle w:val="56"/>
        <w:numPr>
          <w:ilvl w:val="0"/>
          <w:numId w:val="17"/>
        </w:numPr>
        <w:spacing w:line="360" w:lineRule="auto"/>
        <w:ind w:firstLineChars="0"/>
        <w:rPr>
          <w:rFonts w:ascii="Times New Roman" w:hAnsi="Times New Roman" w:cs="Times New Roman"/>
          <w:sz w:val="24"/>
          <w:szCs w:val="24"/>
        </w:rPr>
      </w:pPr>
      <w:r>
        <w:rPr>
          <w:rFonts w:ascii="Times New Roman" w:hAnsi="Times New Roman" w:cs="Times New Roman"/>
          <w:sz w:val="24"/>
          <w:szCs w:val="24"/>
        </w:rPr>
        <w:t>传感器的定期校准；</w:t>
      </w:r>
    </w:p>
    <w:p w14:paraId="472D8A62">
      <w:pPr>
        <w:pStyle w:val="56"/>
        <w:numPr>
          <w:ilvl w:val="0"/>
          <w:numId w:val="15"/>
        </w:numPr>
        <w:tabs>
          <w:tab w:val="left" w:pos="839"/>
        </w:tabs>
        <w:spacing w:line="360" w:lineRule="auto"/>
        <w:ind w:firstLineChars="0"/>
        <w:rPr>
          <w:rFonts w:ascii="Times New Roman" w:hAnsi="Times New Roman" w:cs="Times New Roman"/>
          <w:b/>
          <w:sz w:val="24"/>
          <w:szCs w:val="24"/>
        </w:rPr>
      </w:pPr>
      <w:r>
        <w:rPr>
          <w:rFonts w:ascii="Times New Roman" w:hAnsi="Times New Roman" w:cs="Times New Roman"/>
          <w:b/>
          <w:sz w:val="24"/>
          <w:szCs w:val="24"/>
        </w:rPr>
        <w:t>软件升级服务</w:t>
      </w:r>
    </w:p>
    <w:p w14:paraId="777ACB2F">
      <w:pPr>
        <w:pStyle w:val="56"/>
        <w:spacing w:line="360" w:lineRule="auto"/>
        <w:ind w:firstLine="360" w:firstLineChars="150"/>
        <w:rPr>
          <w:rFonts w:ascii="Times New Roman" w:hAnsi="Times New Roman" w:cs="Times New Roman"/>
          <w:bCs/>
          <w:sz w:val="24"/>
          <w:szCs w:val="24"/>
        </w:rPr>
      </w:pPr>
      <w:r>
        <w:rPr>
          <w:rFonts w:ascii="Times New Roman" w:hAnsi="Times New Roman" w:cs="Times New Roman"/>
          <w:sz w:val="24"/>
          <w:szCs w:val="24"/>
        </w:rPr>
        <w:t>软件升级服务主要体现在：</w:t>
      </w:r>
    </w:p>
    <w:p w14:paraId="16BE3C61">
      <w:pPr>
        <w:pStyle w:val="56"/>
        <w:numPr>
          <w:ilvl w:val="0"/>
          <w:numId w:val="18"/>
        </w:numPr>
        <w:spacing w:line="360" w:lineRule="auto"/>
        <w:ind w:left="426" w:hanging="426" w:firstLineChars="0"/>
        <w:rPr>
          <w:rFonts w:ascii="Times New Roman" w:hAnsi="Times New Roman" w:cs="Times New Roman"/>
          <w:sz w:val="24"/>
          <w:szCs w:val="24"/>
        </w:rPr>
      </w:pPr>
      <w:r>
        <w:rPr>
          <w:rFonts w:ascii="Times New Roman" w:hAnsi="Times New Roman" w:cs="Times New Roman"/>
          <w:sz w:val="24"/>
          <w:szCs w:val="24"/>
        </w:rPr>
        <w:t>配置信息的定期维护；</w:t>
      </w:r>
    </w:p>
    <w:p w14:paraId="248A97EF">
      <w:pPr>
        <w:pStyle w:val="56"/>
        <w:numPr>
          <w:ilvl w:val="0"/>
          <w:numId w:val="18"/>
        </w:numPr>
        <w:spacing w:line="360" w:lineRule="auto"/>
        <w:ind w:left="426" w:hanging="426" w:firstLineChars="0"/>
        <w:rPr>
          <w:rFonts w:ascii="Times New Roman" w:hAnsi="Times New Roman" w:cs="Times New Roman"/>
          <w:bCs/>
          <w:sz w:val="24"/>
          <w:szCs w:val="24"/>
        </w:rPr>
      </w:pPr>
      <w:r>
        <w:rPr>
          <w:rFonts w:ascii="Times New Roman" w:hAnsi="Times New Roman" w:cs="Times New Roman"/>
          <w:sz w:val="24"/>
          <w:szCs w:val="24"/>
        </w:rPr>
        <w:t>软件系统的迭代升级。</w:t>
      </w:r>
    </w:p>
    <w:p w14:paraId="4741022A">
      <w:pPr>
        <w:pStyle w:val="56"/>
        <w:numPr>
          <w:ilvl w:val="0"/>
          <w:numId w:val="15"/>
        </w:numPr>
        <w:tabs>
          <w:tab w:val="left" w:pos="839"/>
        </w:tabs>
        <w:spacing w:line="360" w:lineRule="auto"/>
        <w:ind w:firstLineChars="0"/>
        <w:rPr>
          <w:rFonts w:ascii="Times New Roman" w:hAnsi="Times New Roman" w:cs="Times New Roman"/>
          <w:b/>
          <w:sz w:val="24"/>
          <w:szCs w:val="24"/>
        </w:rPr>
      </w:pPr>
      <w:r>
        <w:rPr>
          <w:rFonts w:ascii="Times New Roman" w:hAnsi="Times New Roman" w:cs="Times New Roman"/>
          <w:b/>
          <w:sz w:val="24"/>
          <w:szCs w:val="24"/>
        </w:rPr>
        <w:t>云端数据服务</w:t>
      </w:r>
    </w:p>
    <w:p w14:paraId="2C708367">
      <w:pPr>
        <w:ind w:firstLine="360" w:firstLineChars="150"/>
        <w:rPr>
          <w:rFonts w:eastAsiaTheme="minorEastAsia"/>
          <w:bCs/>
        </w:rPr>
      </w:pPr>
      <w:r>
        <w:rPr>
          <w:rFonts w:ascii="Times New Roman" w:hAnsi="Times New Roman" w:cs="Times New Roman" w:eastAsiaTheme="minorEastAsia"/>
          <w:bCs/>
        </w:rPr>
        <w:t>云端数据服务体现在对云端服务器等设备的维护，和云端数据储存、整理和系统通讯的维护。确保稳定，数据连续，用户随时随地登录系统时保持畅通。</w:t>
      </w:r>
    </w:p>
    <w:bookmarkEnd w:id="79"/>
    <w:p w14:paraId="4A3686BE">
      <w:pPr>
        <w:widowControl/>
        <w:spacing w:line="240" w:lineRule="auto"/>
        <w:ind w:firstLine="0" w:firstLineChars="0"/>
      </w:pPr>
      <w:bookmarkStart w:id="89" w:name="_GoBack"/>
      <w:bookmarkEnd w:id="89"/>
    </w:p>
    <w:sectPr>
      <w:headerReference r:id="rId11" w:type="default"/>
      <w:pgSz w:w="11900" w:h="16840"/>
      <w:pgMar w:top="1440" w:right="1800" w:bottom="1440" w:left="1800" w:header="1143"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swiss"/>
    <w:pitch w:val="default"/>
    <w:sig w:usb0="A00002FF" w:usb1="7ACFFDFB" w:usb2="00000017" w:usb3="00000000" w:csb0="00040001" w:csb1="00000000"/>
  </w:font>
  <w:font w:name="Arial Bold">
    <w:panose1 w:val="020B0604020202090204"/>
    <w:charset w:val="00"/>
    <w:family w:val="swiss"/>
    <w:pitch w:val="default"/>
    <w:sig w:usb0="E0000AFF" w:usb1="00007843" w:usb2="00000001" w:usb3="00000000" w:csb0="400001BF" w:csb1="DFF70000"/>
  </w:font>
  <w:font w:name="Wingdings-Regular">
    <w:panose1 w:val="05000000000000000000"/>
    <w:charset w:val="00"/>
    <w:family w:val="roman"/>
    <w:pitch w:val="default"/>
    <w:sig w:usb0="00000000" w:usb1="00000000" w:usb2="00000000" w:usb3="00000000" w:csb0="8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37E729D7">
        <w:pPr>
          <w:pStyle w:val="18"/>
          <w:ind w:left="480" w:firstLine="360"/>
          <w:jc w:val="center"/>
        </w:pPr>
        <w:r>
          <w:fldChar w:fldCharType="begin"/>
        </w:r>
        <w:r>
          <w:instrText xml:space="preserve">PAGE   \* MERGEFORMAT</w:instrText>
        </w:r>
        <w:r>
          <w:fldChar w:fldCharType="separate"/>
        </w:r>
        <w:r>
          <w:rPr>
            <w:lang w:val="zh-CN"/>
          </w:rPr>
          <w:t>2</w:t>
        </w:r>
        <w:r>
          <w:fldChar w:fldCharType="end"/>
        </w:r>
      </w:p>
    </w:sdtContent>
  </w:sdt>
  <w:p w14:paraId="3916B0C5">
    <w:pPr>
      <w:pStyle w:val="18"/>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969E">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0053C">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03759">
    <w:pPr>
      <w:pStyle w:val="19"/>
      <w:pBdr>
        <w:bottom w:val="none" w:color="auto" w:sz="0" w:space="0"/>
      </w:pBdr>
      <w:ind w:firstLine="0" w:firstLineChars="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F64E">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1BEBB">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2766">
    <w:pPr>
      <w:pStyle w:val="1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EA974A"/>
    <w:multiLevelType w:val="singleLevel"/>
    <w:tmpl w:val="A2EA974A"/>
    <w:lvl w:ilvl="0" w:tentative="0">
      <w:start w:val="1"/>
      <w:numFmt w:val="bullet"/>
      <w:lvlText w:val=""/>
      <w:lvlJc w:val="left"/>
      <w:pPr>
        <w:ind w:left="420" w:hanging="420"/>
      </w:pPr>
      <w:rPr>
        <w:rFonts w:hint="default" w:ascii="Wingdings" w:hAnsi="Wingdings"/>
      </w:rPr>
    </w:lvl>
  </w:abstractNum>
  <w:abstractNum w:abstractNumId="1">
    <w:nsid w:val="B0D12696"/>
    <w:multiLevelType w:val="singleLevel"/>
    <w:tmpl w:val="B0D12696"/>
    <w:lvl w:ilvl="0" w:tentative="0">
      <w:start w:val="1"/>
      <w:numFmt w:val="bullet"/>
      <w:lvlText w:val=""/>
      <w:lvlJc w:val="left"/>
      <w:pPr>
        <w:ind w:left="420" w:hanging="420"/>
      </w:pPr>
      <w:rPr>
        <w:rFonts w:hint="default" w:ascii="Wingdings" w:hAnsi="Wingdings"/>
      </w:rPr>
    </w:lvl>
  </w:abstractNum>
  <w:abstractNum w:abstractNumId="2">
    <w:nsid w:val="E363DD81"/>
    <w:multiLevelType w:val="singleLevel"/>
    <w:tmpl w:val="E363DD81"/>
    <w:lvl w:ilvl="0" w:tentative="0">
      <w:start w:val="1"/>
      <w:numFmt w:val="bullet"/>
      <w:lvlText w:val=""/>
      <w:lvlJc w:val="left"/>
      <w:pPr>
        <w:ind w:left="420" w:hanging="420"/>
      </w:pPr>
      <w:rPr>
        <w:rFonts w:hint="default" w:ascii="Wingdings" w:hAnsi="Wingdings"/>
      </w:rPr>
    </w:lvl>
  </w:abstractNum>
  <w:abstractNum w:abstractNumId="3">
    <w:nsid w:val="FF7CA453"/>
    <w:multiLevelType w:val="singleLevel"/>
    <w:tmpl w:val="FF7CA453"/>
    <w:lvl w:ilvl="0" w:tentative="0">
      <w:start w:val="1"/>
      <w:numFmt w:val="decimal"/>
      <w:suff w:val="nothing"/>
      <w:lvlText w:val="%1、"/>
      <w:lvlJc w:val="left"/>
    </w:lvl>
  </w:abstractNum>
  <w:abstractNum w:abstractNumId="4">
    <w:nsid w:val="00000002"/>
    <w:multiLevelType w:val="multilevel"/>
    <w:tmpl w:val="0000000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00000003"/>
    <w:multiLevelType w:val="singleLevel"/>
    <w:tmpl w:val="00000003"/>
    <w:lvl w:ilvl="0" w:tentative="0">
      <w:start w:val="1"/>
      <w:numFmt w:val="chineseCounting"/>
      <w:pStyle w:val="2"/>
      <w:suff w:val="nothing"/>
      <w:lvlText w:val="%1、"/>
      <w:lvlJc w:val="left"/>
      <w:pPr>
        <w:ind w:left="-420" w:firstLine="420"/>
      </w:pPr>
      <w:rPr>
        <w:rFonts w:hint="eastAsia"/>
      </w:rPr>
    </w:lvl>
  </w:abstractNum>
  <w:abstractNum w:abstractNumId="6">
    <w:nsid w:val="01036E2B"/>
    <w:multiLevelType w:val="multilevel"/>
    <w:tmpl w:val="01036E2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66E7D6B"/>
    <w:multiLevelType w:val="singleLevel"/>
    <w:tmpl w:val="066E7D6B"/>
    <w:lvl w:ilvl="0" w:tentative="0">
      <w:start w:val="1"/>
      <w:numFmt w:val="decimal"/>
      <w:suff w:val="nothing"/>
      <w:lvlText w:val="%1、"/>
      <w:lvlJc w:val="left"/>
    </w:lvl>
  </w:abstractNum>
  <w:abstractNum w:abstractNumId="8">
    <w:nsid w:val="1E42A6BB"/>
    <w:multiLevelType w:val="singleLevel"/>
    <w:tmpl w:val="1E42A6BB"/>
    <w:lvl w:ilvl="0" w:tentative="0">
      <w:start w:val="1"/>
      <w:numFmt w:val="bullet"/>
      <w:lvlText w:val=""/>
      <w:lvlJc w:val="left"/>
      <w:pPr>
        <w:ind w:left="420" w:hanging="420"/>
      </w:pPr>
      <w:rPr>
        <w:rFonts w:hint="default" w:ascii="Wingdings" w:hAnsi="Wingdings"/>
      </w:rPr>
    </w:lvl>
  </w:abstractNum>
  <w:abstractNum w:abstractNumId="9">
    <w:nsid w:val="20C1DDA7"/>
    <w:multiLevelType w:val="singleLevel"/>
    <w:tmpl w:val="20C1DDA7"/>
    <w:lvl w:ilvl="0" w:tentative="0">
      <w:start w:val="1"/>
      <w:numFmt w:val="bullet"/>
      <w:lvlText w:val=""/>
      <w:lvlJc w:val="left"/>
      <w:pPr>
        <w:ind w:left="420" w:hanging="420"/>
      </w:pPr>
      <w:rPr>
        <w:rFonts w:hint="default" w:ascii="Wingdings" w:hAnsi="Wingdings"/>
      </w:rPr>
    </w:lvl>
  </w:abstractNum>
  <w:abstractNum w:abstractNumId="10">
    <w:nsid w:val="2B0C1ABE"/>
    <w:multiLevelType w:val="multilevel"/>
    <w:tmpl w:val="2B0C1ABE"/>
    <w:lvl w:ilvl="0" w:tentative="0">
      <w:start w:val="1"/>
      <w:numFmt w:val="bullet"/>
      <w:lvlText w:val="•"/>
      <w:lvlJc w:val="left"/>
      <w:pPr>
        <w:ind w:left="360" w:hanging="360"/>
      </w:pPr>
      <w:rPr>
        <w:rFonts w:hint="default" w:ascii="Times New Roman" w:hAnsi="Times New Roman"/>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1A34D10"/>
    <w:multiLevelType w:val="multilevel"/>
    <w:tmpl w:val="41A34D10"/>
    <w:lvl w:ilvl="0" w:tentative="0">
      <w:start w:val="1"/>
      <w:numFmt w:val="bullet"/>
      <w:lvlText w:val="•"/>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92FAD32"/>
    <w:multiLevelType w:val="singleLevel"/>
    <w:tmpl w:val="492FAD32"/>
    <w:lvl w:ilvl="0" w:tentative="0">
      <w:start w:val="1"/>
      <w:numFmt w:val="bullet"/>
      <w:lvlText w:val=""/>
      <w:lvlJc w:val="left"/>
      <w:pPr>
        <w:ind w:left="420" w:hanging="420"/>
      </w:pPr>
      <w:rPr>
        <w:rFonts w:hint="default" w:ascii="Wingdings" w:hAnsi="Wingdings"/>
      </w:rPr>
    </w:lvl>
  </w:abstractNum>
  <w:abstractNum w:abstractNumId="13">
    <w:nsid w:val="4F0A742E"/>
    <w:multiLevelType w:val="multilevel"/>
    <w:tmpl w:val="4F0A742E"/>
    <w:lvl w:ilvl="0" w:tentative="0">
      <w:start w:val="5"/>
      <w:numFmt w:val="decimal"/>
      <w:pStyle w:val="60"/>
      <w:lvlText w:val="%1"/>
      <w:lvlJc w:val="left"/>
      <w:pPr>
        <w:tabs>
          <w:tab w:val="left" w:pos="425"/>
        </w:tabs>
        <w:ind w:left="425" w:hanging="425"/>
      </w:pPr>
      <w:rPr>
        <w:rFonts w:hint="default" w:ascii="Arial Bold" w:hAnsi="Arial Bold" w:eastAsia="宋体"/>
        <w:b/>
        <w:i w:val="0"/>
        <w:sz w:val="40"/>
      </w:rPr>
    </w:lvl>
    <w:lvl w:ilvl="1" w:tentative="0">
      <w:start w:val="1"/>
      <w:numFmt w:val="decimal"/>
      <w:lvlText w:val="%1.%2"/>
      <w:lvlJc w:val="left"/>
      <w:pPr>
        <w:tabs>
          <w:tab w:val="left" w:pos="567"/>
        </w:tabs>
        <w:ind w:left="567" w:hanging="567"/>
      </w:pPr>
      <w:rPr>
        <w:rFonts w:hint="default" w:ascii="Arial Bold" w:hAnsi="Arial Bold" w:eastAsia="宋体"/>
        <w:b/>
        <w:i w:val="0"/>
        <w:sz w:val="22"/>
      </w:rPr>
    </w:lvl>
    <w:lvl w:ilvl="2" w:tentative="0">
      <w:start w:val="1"/>
      <w:numFmt w:val="decimal"/>
      <w:pStyle w:val="61"/>
      <w:lvlText w:val="%1.%2.%3"/>
      <w:lvlJc w:val="left"/>
      <w:pPr>
        <w:tabs>
          <w:tab w:val="left" w:pos="709"/>
        </w:tabs>
        <w:ind w:left="709" w:hanging="709"/>
      </w:pPr>
      <w:rPr>
        <w:rFonts w:hint="default" w:ascii="Arial Bold" w:hAnsi="Arial Bold" w:eastAsia="宋体"/>
        <w:b/>
        <w:i w:val="0"/>
        <w:sz w:val="22"/>
      </w:rPr>
    </w:lvl>
    <w:lvl w:ilvl="3" w:tentative="0">
      <w:start w:val="1"/>
      <w:numFmt w:val="decimal"/>
      <w:pStyle w:val="62"/>
      <w:lvlText w:val="%1.%2.%3.%4"/>
      <w:lvlJc w:val="left"/>
      <w:pPr>
        <w:tabs>
          <w:tab w:val="left" w:pos="851"/>
        </w:tabs>
        <w:ind w:left="851" w:hanging="851"/>
      </w:pPr>
      <w:rPr>
        <w:rFonts w:hint="default" w:ascii="Arial Bold" w:hAnsi="Arial Bold" w:eastAsia="宋体"/>
        <w:b/>
        <w:i w:val="0"/>
        <w:sz w:val="22"/>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4">
    <w:nsid w:val="4F360D5A"/>
    <w:multiLevelType w:val="multilevel"/>
    <w:tmpl w:val="4F360D5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6083D8C3"/>
    <w:multiLevelType w:val="singleLevel"/>
    <w:tmpl w:val="6083D8C3"/>
    <w:lvl w:ilvl="0" w:tentative="0">
      <w:start w:val="7"/>
      <w:numFmt w:val="decimal"/>
      <w:suff w:val="nothing"/>
      <w:lvlText w:val="%1、"/>
      <w:lvlJc w:val="left"/>
    </w:lvl>
  </w:abstractNum>
  <w:abstractNum w:abstractNumId="16">
    <w:nsid w:val="6EF20851"/>
    <w:multiLevelType w:val="multilevel"/>
    <w:tmpl w:val="6EF20851"/>
    <w:lvl w:ilvl="0" w:tentative="0">
      <w:start w:val="1"/>
      <w:numFmt w:val="bullet"/>
      <w:lvlText w:val="•"/>
      <w:lvlJc w:val="left"/>
      <w:pPr>
        <w:ind w:left="780" w:hanging="420"/>
      </w:pPr>
      <w:rPr>
        <w:rFonts w:hint="default" w:ascii="Arial" w:hAnsi="Arial"/>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D237DB3"/>
    <w:multiLevelType w:val="multilevel"/>
    <w:tmpl w:val="7D237DB3"/>
    <w:lvl w:ilvl="0" w:tentative="0">
      <w:start w:val="3"/>
      <w:numFmt w:val="japaneseCounting"/>
      <w:lvlText w:val="第%1章、"/>
      <w:lvlJc w:val="left"/>
      <w:pPr>
        <w:ind w:left="1320" w:hanging="1320"/>
      </w:pPr>
      <w:rPr>
        <w:rFonts w:hint="default" w:ascii="微软雅黑" w:hAnsi="微软雅黑"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13"/>
  </w:num>
  <w:num w:numId="3">
    <w:abstractNumId w:val="4"/>
  </w:num>
  <w:num w:numId="4">
    <w:abstractNumId w:val="15"/>
  </w:num>
  <w:num w:numId="5">
    <w:abstractNumId w:val="3"/>
  </w:num>
  <w:num w:numId="6">
    <w:abstractNumId w:val="17"/>
  </w:num>
  <w:num w:numId="7">
    <w:abstractNumId w:val="7"/>
  </w:num>
  <w:num w:numId="8">
    <w:abstractNumId w:val="12"/>
  </w:num>
  <w:num w:numId="9">
    <w:abstractNumId w:val="9"/>
  </w:num>
  <w:num w:numId="10">
    <w:abstractNumId w:val="1"/>
  </w:num>
  <w:num w:numId="11">
    <w:abstractNumId w:val="0"/>
  </w:num>
  <w:num w:numId="12">
    <w:abstractNumId w:val="2"/>
  </w:num>
  <w:num w:numId="13">
    <w:abstractNumId w:val="8"/>
  </w:num>
  <w:num w:numId="14">
    <w:abstractNumId w:val="14"/>
  </w:num>
  <w:num w:numId="15">
    <w:abstractNumId w:val="6"/>
  </w:num>
  <w:num w:numId="16">
    <w:abstractNumId w:val="11"/>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AyYmMwMjVjYmNkOTc3M2JlNzg1OWIxMjI0Y2QzMzMifQ=="/>
  </w:docVars>
  <w:rsids>
    <w:rsidRoot w:val="00172A27"/>
    <w:rsid w:val="000017DB"/>
    <w:rsid w:val="000022EC"/>
    <w:rsid w:val="00002451"/>
    <w:rsid w:val="00004882"/>
    <w:rsid w:val="00004E3A"/>
    <w:rsid w:val="00007205"/>
    <w:rsid w:val="000103F3"/>
    <w:rsid w:val="0001195A"/>
    <w:rsid w:val="000236D5"/>
    <w:rsid w:val="00026083"/>
    <w:rsid w:val="00032549"/>
    <w:rsid w:val="00036294"/>
    <w:rsid w:val="00036635"/>
    <w:rsid w:val="00037FEC"/>
    <w:rsid w:val="0004216D"/>
    <w:rsid w:val="00042E51"/>
    <w:rsid w:val="00047656"/>
    <w:rsid w:val="00050A21"/>
    <w:rsid w:val="0005152C"/>
    <w:rsid w:val="00052EF5"/>
    <w:rsid w:val="00055B97"/>
    <w:rsid w:val="00057AC6"/>
    <w:rsid w:val="00061938"/>
    <w:rsid w:val="000626BF"/>
    <w:rsid w:val="00063A16"/>
    <w:rsid w:val="00066F78"/>
    <w:rsid w:val="000674D3"/>
    <w:rsid w:val="00072AD0"/>
    <w:rsid w:val="00073265"/>
    <w:rsid w:val="00074B54"/>
    <w:rsid w:val="00074D39"/>
    <w:rsid w:val="00080CBA"/>
    <w:rsid w:val="00087789"/>
    <w:rsid w:val="00092A65"/>
    <w:rsid w:val="00095D3A"/>
    <w:rsid w:val="000A3ACF"/>
    <w:rsid w:val="000A7AD8"/>
    <w:rsid w:val="000A7C81"/>
    <w:rsid w:val="000B1AF5"/>
    <w:rsid w:val="000C3758"/>
    <w:rsid w:val="000C5F2A"/>
    <w:rsid w:val="000C7274"/>
    <w:rsid w:val="000D7B45"/>
    <w:rsid w:val="000E1AA3"/>
    <w:rsid w:val="000E3D92"/>
    <w:rsid w:val="000E49FB"/>
    <w:rsid w:val="000E65AE"/>
    <w:rsid w:val="000F0000"/>
    <w:rsid w:val="000F6DBB"/>
    <w:rsid w:val="001014C5"/>
    <w:rsid w:val="001037AA"/>
    <w:rsid w:val="00106AC3"/>
    <w:rsid w:val="00110580"/>
    <w:rsid w:val="001108E1"/>
    <w:rsid w:val="00111599"/>
    <w:rsid w:val="0011399F"/>
    <w:rsid w:val="00117CE9"/>
    <w:rsid w:val="00122015"/>
    <w:rsid w:val="0012484A"/>
    <w:rsid w:val="00132441"/>
    <w:rsid w:val="001324DB"/>
    <w:rsid w:val="001342ED"/>
    <w:rsid w:val="00140C7A"/>
    <w:rsid w:val="00153D99"/>
    <w:rsid w:val="001638DA"/>
    <w:rsid w:val="0017287A"/>
    <w:rsid w:val="00172A27"/>
    <w:rsid w:val="00173827"/>
    <w:rsid w:val="00176E21"/>
    <w:rsid w:val="00181243"/>
    <w:rsid w:val="001922BE"/>
    <w:rsid w:val="00193715"/>
    <w:rsid w:val="00195AD9"/>
    <w:rsid w:val="00196388"/>
    <w:rsid w:val="00196437"/>
    <w:rsid w:val="00197038"/>
    <w:rsid w:val="001A1A37"/>
    <w:rsid w:val="001A3F8F"/>
    <w:rsid w:val="001B04BE"/>
    <w:rsid w:val="001C15E5"/>
    <w:rsid w:val="001C5B48"/>
    <w:rsid w:val="001C6A0F"/>
    <w:rsid w:val="001D113C"/>
    <w:rsid w:val="001D32AB"/>
    <w:rsid w:val="001D4B84"/>
    <w:rsid w:val="001D57D7"/>
    <w:rsid w:val="001D6A64"/>
    <w:rsid w:val="001D7F47"/>
    <w:rsid w:val="001E6B1E"/>
    <w:rsid w:val="001F7648"/>
    <w:rsid w:val="00205FBF"/>
    <w:rsid w:val="0021568F"/>
    <w:rsid w:val="00222A8B"/>
    <w:rsid w:val="00226D86"/>
    <w:rsid w:val="002311C5"/>
    <w:rsid w:val="00232CB1"/>
    <w:rsid w:val="002340F3"/>
    <w:rsid w:val="00242D56"/>
    <w:rsid w:val="00246DC3"/>
    <w:rsid w:val="00253E4B"/>
    <w:rsid w:val="002601DE"/>
    <w:rsid w:val="00260291"/>
    <w:rsid w:val="0026181F"/>
    <w:rsid w:val="00262584"/>
    <w:rsid w:val="002708C9"/>
    <w:rsid w:val="00280D30"/>
    <w:rsid w:val="002825E6"/>
    <w:rsid w:val="0028382B"/>
    <w:rsid w:val="002842F1"/>
    <w:rsid w:val="00286F16"/>
    <w:rsid w:val="00287A55"/>
    <w:rsid w:val="002912D2"/>
    <w:rsid w:val="00292C20"/>
    <w:rsid w:val="00294AF2"/>
    <w:rsid w:val="0029747C"/>
    <w:rsid w:val="00297A1A"/>
    <w:rsid w:val="002A6BE9"/>
    <w:rsid w:val="002B3A54"/>
    <w:rsid w:val="002C14DB"/>
    <w:rsid w:val="002C1D9C"/>
    <w:rsid w:val="002C29AC"/>
    <w:rsid w:val="002C41A8"/>
    <w:rsid w:val="002C7D38"/>
    <w:rsid w:val="002D008D"/>
    <w:rsid w:val="002D0455"/>
    <w:rsid w:val="002D2644"/>
    <w:rsid w:val="002D5FE9"/>
    <w:rsid w:val="002D633C"/>
    <w:rsid w:val="002E6221"/>
    <w:rsid w:val="002F7E5A"/>
    <w:rsid w:val="0030014D"/>
    <w:rsid w:val="003003F9"/>
    <w:rsid w:val="00302D5B"/>
    <w:rsid w:val="00304BA7"/>
    <w:rsid w:val="00305B92"/>
    <w:rsid w:val="00306502"/>
    <w:rsid w:val="00310A2C"/>
    <w:rsid w:val="003133BB"/>
    <w:rsid w:val="003170DE"/>
    <w:rsid w:val="00321468"/>
    <w:rsid w:val="0032288E"/>
    <w:rsid w:val="0032702D"/>
    <w:rsid w:val="00331274"/>
    <w:rsid w:val="0033343B"/>
    <w:rsid w:val="0033760E"/>
    <w:rsid w:val="00341E74"/>
    <w:rsid w:val="0035468F"/>
    <w:rsid w:val="00356514"/>
    <w:rsid w:val="00362991"/>
    <w:rsid w:val="0037196F"/>
    <w:rsid w:val="00376448"/>
    <w:rsid w:val="0037652B"/>
    <w:rsid w:val="0038243E"/>
    <w:rsid w:val="00386E23"/>
    <w:rsid w:val="00387993"/>
    <w:rsid w:val="00390006"/>
    <w:rsid w:val="00394E56"/>
    <w:rsid w:val="003A0A69"/>
    <w:rsid w:val="003A1845"/>
    <w:rsid w:val="003A1BC9"/>
    <w:rsid w:val="003A5EA0"/>
    <w:rsid w:val="003B03EA"/>
    <w:rsid w:val="003B0A54"/>
    <w:rsid w:val="003B0ACF"/>
    <w:rsid w:val="003B1EB9"/>
    <w:rsid w:val="003B3927"/>
    <w:rsid w:val="003B3E75"/>
    <w:rsid w:val="003C2A4A"/>
    <w:rsid w:val="003C4FBD"/>
    <w:rsid w:val="003C64C5"/>
    <w:rsid w:val="003C6A33"/>
    <w:rsid w:val="003D2A9B"/>
    <w:rsid w:val="003D61E3"/>
    <w:rsid w:val="003E03ED"/>
    <w:rsid w:val="003E2203"/>
    <w:rsid w:val="003E38AF"/>
    <w:rsid w:val="003E3C9D"/>
    <w:rsid w:val="003E44DE"/>
    <w:rsid w:val="003E4A79"/>
    <w:rsid w:val="003E56A8"/>
    <w:rsid w:val="003E7363"/>
    <w:rsid w:val="003F0C28"/>
    <w:rsid w:val="003F7512"/>
    <w:rsid w:val="00407966"/>
    <w:rsid w:val="00413739"/>
    <w:rsid w:val="00414B70"/>
    <w:rsid w:val="00415A6D"/>
    <w:rsid w:val="0041682F"/>
    <w:rsid w:val="00422CA3"/>
    <w:rsid w:val="00426E97"/>
    <w:rsid w:val="00427DBF"/>
    <w:rsid w:val="00437ABF"/>
    <w:rsid w:val="00441284"/>
    <w:rsid w:val="00444FE0"/>
    <w:rsid w:val="00445A83"/>
    <w:rsid w:val="00445DE2"/>
    <w:rsid w:val="004466F4"/>
    <w:rsid w:val="00450127"/>
    <w:rsid w:val="00452B25"/>
    <w:rsid w:val="0045370B"/>
    <w:rsid w:val="00455F31"/>
    <w:rsid w:val="00460326"/>
    <w:rsid w:val="00460A26"/>
    <w:rsid w:val="00464F20"/>
    <w:rsid w:val="004660FE"/>
    <w:rsid w:val="00473A12"/>
    <w:rsid w:val="00473FF5"/>
    <w:rsid w:val="00475056"/>
    <w:rsid w:val="0047708D"/>
    <w:rsid w:val="00480480"/>
    <w:rsid w:val="004824B2"/>
    <w:rsid w:val="00484D38"/>
    <w:rsid w:val="00486FBB"/>
    <w:rsid w:val="004903E1"/>
    <w:rsid w:val="004930AA"/>
    <w:rsid w:val="0049461F"/>
    <w:rsid w:val="004A2D68"/>
    <w:rsid w:val="004A30D3"/>
    <w:rsid w:val="004A34B4"/>
    <w:rsid w:val="004A6B9E"/>
    <w:rsid w:val="004B1688"/>
    <w:rsid w:val="004B3464"/>
    <w:rsid w:val="004B4663"/>
    <w:rsid w:val="004B5355"/>
    <w:rsid w:val="004B5FC8"/>
    <w:rsid w:val="004C2D99"/>
    <w:rsid w:val="004C3043"/>
    <w:rsid w:val="004C368E"/>
    <w:rsid w:val="004C4698"/>
    <w:rsid w:val="004C46CE"/>
    <w:rsid w:val="004C5715"/>
    <w:rsid w:val="004C6402"/>
    <w:rsid w:val="004D34ED"/>
    <w:rsid w:val="004E165E"/>
    <w:rsid w:val="004E1AE7"/>
    <w:rsid w:val="004E1B73"/>
    <w:rsid w:val="004E20DC"/>
    <w:rsid w:val="004E3F0F"/>
    <w:rsid w:val="004E40EA"/>
    <w:rsid w:val="004E704C"/>
    <w:rsid w:val="004F4F0A"/>
    <w:rsid w:val="005009AC"/>
    <w:rsid w:val="00503E9A"/>
    <w:rsid w:val="00504289"/>
    <w:rsid w:val="00510012"/>
    <w:rsid w:val="0051092F"/>
    <w:rsid w:val="005130C3"/>
    <w:rsid w:val="00514087"/>
    <w:rsid w:val="005158E9"/>
    <w:rsid w:val="00517C62"/>
    <w:rsid w:val="005218B3"/>
    <w:rsid w:val="00521DE8"/>
    <w:rsid w:val="00524F22"/>
    <w:rsid w:val="00526740"/>
    <w:rsid w:val="005307FF"/>
    <w:rsid w:val="00530ECD"/>
    <w:rsid w:val="005315E2"/>
    <w:rsid w:val="005368E0"/>
    <w:rsid w:val="00543792"/>
    <w:rsid w:val="00550CCF"/>
    <w:rsid w:val="005516E9"/>
    <w:rsid w:val="00560F52"/>
    <w:rsid w:val="00561C0B"/>
    <w:rsid w:val="00562F19"/>
    <w:rsid w:val="0056484D"/>
    <w:rsid w:val="005716BA"/>
    <w:rsid w:val="005757AF"/>
    <w:rsid w:val="0057797E"/>
    <w:rsid w:val="005819FB"/>
    <w:rsid w:val="0058373F"/>
    <w:rsid w:val="00595C21"/>
    <w:rsid w:val="0059668D"/>
    <w:rsid w:val="005A0D4B"/>
    <w:rsid w:val="005A0E74"/>
    <w:rsid w:val="005A4A7D"/>
    <w:rsid w:val="005A5B59"/>
    <w:rsid w:val="005A6148"/>
    <w:rsid w:val="005A7C61"/>
    <w:rsid w:val="005B183C"/>
    <w:rsid w:val="005C11ED"/>
    <w:rsid w:val="005C2E60"/>
    <w:rsid w:val="005D0485"/>
    <w:rsid w:val="005D182F"/>
    <w:rsid w:val="005E1247"/>
    <w:rsid w:val="005F3C25"/>
    <w:rsid w:val="006006C8"/>
    <w:rsid w:val="006020DE"/>
    <w:rsid w:val="00613E0E"/>
    <w:rsid w:val="00615B6F"/>
    <w:rsid w:val="00621BEF"/>
    <w:rsid w:val="00622F4D"/>
    <w:rsid w:val="00623C99"/>
    <w:rsid w:val="00637A55"/>
    <w:rsid w:val="0064102E"/>
    <w:rsid w:val="00644714"/>
    <w:rsid w:val="0064535D"/>
    <w:rsid w:val="00647A1C"/>
    <w:rsid w:val="00657E14"/>
    <w:rsid w:val="0066361E"/>
    <w:rsid w:val="006733E7"/>
    <w:rsid w:val="00676B04"/>
    <w:rsid w:val="00681A75"/>
    <w:rsid w:val="00691BAA"/>
    <w:rsid w:val="00695DC6"/>
    <w:rsid w:val="00696D0E"/>
    <w:rsid w:val="006A1EB1"/>
    <w:rsid w:val="006A5F96"/>
    <w:rsid w:val="006A70C6"/>
    <w:rsid w:val="006B1501"/>
    <w:rsid w:val="006B54F4"/>
    <w:rsid w:val="006B6C09"/>
    <w:rsid w:val="006C1977"/>
    <w:rsid w:val="006C1F94"/>
    <w:rsid w:val="006C2CDD"/>
    <w:rsid w:val="006D0924"/>
    <w:rsid w:val="006E7121"/>
    <w:rsid w:val="006F1ADA"/>
    <w:rsid w:val="006F24AE"/>
    <w:rsid w:val="006F2E4E"/>
    <w:rsid w:val="006F5108"/>
    <w:rsid w:val="006F5B41"/>
    <w:rsid w:val="00710DEE"/>
    <w:rsid w:val="00711494"/>
    <w:rsid w:val="00711789"/>
    <w:rsid w:val="007143F9"/>
    <w:rsid w:val="0072478B"/>
    <w:rsid w:val="00726D1E"/>
    <w:rsid w:val="0072760E"/>
    <w:rsid w:val="00730306"/>
    <w:rsid w:val="0073065C"/>
    <w:rsid w:val="00732AB8"/>
    <w:rsid w:val="007406F8"/>
    <w:rsid w:val="00740FBF"/>
    <w:rsid w:val="00745D11"/>
    <w:rsid w:val="00745F55"/>
    <w:rsid w:val="00752117"/>
    <w:rsid w:val="00752B95"/>
    <w:rsid w:val="007546F9"/>
    <w:rsid w:val="0075527B"/>
    <w:rsid w:val="00756282"/>
    <w:rsid w:val="007614D2"/>
    <w:rsid w:val="00761843"/>
    <w:rsid w:val="00762BE7"/>
    <w:rsid w:val="00762F9B"/>
    <w:rsid w:val="007671E6"/>
    <w:rsid w:val="00767B18"/>
    <w:rsid w:val="00771214"/>
    <w:rsid w:val="00775D28"/>
    <w:rsid w:val="007768F8"/>
    <w:rsid w:val="007855A5"/>
    <w:rsid w:val="00791D45"/>
    <w:rsid w:val="007946C1"/>
    <w:rsid w:val="00794A98"/>
    <w:rsid w:val="00794B47"/>
    <w:rsid w:val="007970F8"/>
    <w:rsid w:val="00797FE3"/>
    <w:rsid w:val="007A15F0"/>
    <w:rsid w:val="007A4038"/>
    <w:rsid w:val="007A6A54"/>
    <w:rsid w:val="007B7304"/>
    <w:rsid w:val="007B780E"/>
    <w:rsid w:val="007C1102"/>
    <w:rsid w:val="007C28F9"/>
    <w:rsid w:val="007C7A51"/>
    <w:rsid w:val="007D0857"/>
    <w:rsid w:val="007D19A6"/>
    <w:rsid w:val="007D564E"/>
    <w:rsid w:val="007D66F3"/>
    <w:rsid w:val="007E02BF"/>
    <w:rsid w:val="007E1774"/>
    <w:rsid w:val="007E2FB5"/>
    <w:rsid w:val="007E5877"/>
    <w:rsid w:val="007E6969"/>
    <w:rsid w:val="007E7A79"/>
    <w:rsid w:val="008045CD"/>
    <w:rsid w:val="00813997"/>
    <w:rsid w:val="00815D59"/>
    <w:rsid w:val="0081678E"/>
    <w:rsid w:val="00823E30"/>
    <w:rsid w:val="0082502E"/>
    <w:rsid w:val="00825FEB"/>
    <w:rsid w:val="00827693"/>
    <w:rsid w:val="0083375D"/>
    <w:rsid w:val="0083455B"/>
    <w:rsid w:val="008376EF"/>
    <w:rsid w:val="00843EFD"/>
    <w:rsid w:val="00851AA8"/>
    <w:rsid w:val="008526D4"/>
    <w:rsid w:val="00861A41"/>
    <w:rsid w:val="008621A0"/>
    <w:rsid w:val="00863C4C"/>
    <w:rsid w:val="00867928"/>
    <w:rsid w:val="0087206E"/>
    <w:rsid w:val="00872625"/>
    <w:rsid w:val="008804B2"/>
    <w:rsid w:val="00880805"/>
    <w:rsid w:val="00883DD5"/>
    <w:rsid w:val="00885366"/>
    <w:rsid w:val="00892B4C"/>
    <w:rsid w:val="008A0758"/>
    <w:rsid w:val="008A14BC"/>
    <w:rsid w:val="008A22F8"/>
    <w:rsid w:val="008A43E2"/>
    <w:rsid w:val="008A7A49"/>
    <w:rsid w:val="008B7591"/>
    <w:rsid w:val="008C208E"/>
    <w:rsid w:val="008D0B6D"/>
    <w:rsid w:val="008D4FB2"/>
    <w:rsid w:val="008D6DF6"/>
    <w:rsid w:val="008D7668"/>
    <w:rsid w:val="008E05C1"/>
    <w:rsid w:val="008E05F5"/>
    <w:rsid w:val="008E1B96"/>
    <w:rsid w:val="008E4338"/>
    <w:rsid w:val="008E4B23"/>
    <w:rsid w:val="008F46C7"/>
    <w:rsid w:val="008F7ACC"/>
    <w:rsid w:val="008F7E8E"/>
    <w:rsid w:val="00907D67"/>
    <w:rsid w:val="00915201"/>
    <w:rsid w:val="00921D4D"/>
    <w:rsid w:val="00922D2C"/>
    <w:rsid w:val="00933390"/>
    <w:rsid w:val="00935A51"/>
    <w:rsid w:val="00936DAF"/>
    <w:rsid w:val="00936EC9"/>
    <w:rsid w:val="00937ED7"/>
    <w:rsid w:val="00940E39"/>
    <w:rsid w:val="00941695"/>
    <w:rsid w:val="0094684A"/>
    <w:rsid w:val="00946F8A"/>
    <w:rsid w:val="009533BC"/>
    <w:rsid w:val="00953DE7"/>
    <w:rsid w:val="009574D2"/>
    <w:rsid w:val="009606CA"/>
    <w:rsid w:val="00961365"/>
    <w:rsid w:val="00965839"/>
    <w:rsid w:val="00966939"/>
    <w:rsid w:val="00970261"/>
    <w:rsid w:val="0097714F"/>
    <w:rsid w:val="009778B9"/>
    <w:rsid w:val="009856AD"/>
    <w:rsid w:val="00987441"/>
    <w:rsid w:val="00987517"/>
    <w:rsid w:val="00987EB0"/>
    <w:rsid w:val="009979F3"/>
    <w:rsid w:val="00997FF4"/>
    <w:rsid w:val="009A192F"/>
    <w:rsid w:val="009A19B4"/>
    <w:rsid w:val="009A6060"/>
    <w:rsid w:val="009C1DDA"/>
    <w:rsid w:val="009C34F6"/>
    <w:rsid w:val="009C4A4E"/>
    <w:rsid w:val="009C60A3"/>
    <w:rsid w:val="009C7A7A"/>
    <w:rsid w:val="009D30F7"/>
    <w:rsid w:val="009D3A2B"/>
    <w:rsid w:val="009D7475"/>
    <w:rsid w:val="009E1A3B"/>
    <w:rsid w:val="009E2015"/>
    <w:rsid w:val="009F23A4"/>
    <w:rsid w:val="009F48F0"/>
    <w:rsid w:val="009F4A40"/>
    <w:rsid w:val="009F4CD9"/>
    <w:rsid w:val="00A02CE4"/>
    <w:rsid w:val="00A05161"/>
    <w:rsid w:val="00A074D6"/>
    <w:rsid w:val="00A11674"/>
    <w:rsid w:val="00A1445C"/>
    <w:rsid w:val="00A177F4"/>
    <w:rsid w:val="00A20F81"/>
    <w:rsid w:val="00A221B5"/>
    <w:rsid w:val="00A23144"/>
    <w:rsid w:val="00A2318B"/>
    <w:rsid w:val="00A257B3"/>
    <w:rsid w:val="00A27DBD"/>
    <w:rsid w:val="00A31635"/>
    <w:rsid w:val="00A31EC9"/>
    <w:rsid w:val="00A32671"/>
    <w:rsid w:val="00A334FE"/>
    <w:rsid w:val="00A369A3"/>
    <w:rsid w:val="00A41867"/>
    <w:rsid w:val="00A4631B"/>
    <w:rsid w:val="00A52115"/>
    <w:rsid w:val="00A5325F"/>
    <w:rsid w:val="00A5599B"/>
    <w:rsid w:val="00A56D6D"/>
    <w:rsid w:val="00A60740"/>
    <w:rsid w:val="00A70DE9"/>
    <w:rsid w:val="00A7211B"/>
    <w:rsid w:val="00A754CF"/>
    <w:rsid w:val="00A80B35"/>
    <w:rsid w:val="00A82DB3"/>
    <w:rsid w:val="00A900EE"/>
    <w:rsid w:val="00A94F95"/>
    <w:rsid w:val="00AA0158"/>
    <w:rsid w:val="00AA2EFD"/>
    <w:rsid w:val="00AA3FDB"/>
    <w:rsid w:val="00AA4ED2"/>
    <w:rsid w:val="00AA5252"/>
    <w:rsid w:val="00AA7C02"/>
    <w:rsid w:val="00AB09BF"/>
    <w:rsid w:val="00AC0BEF"/>
    <w:rsid w:val="00AC2EC0"/>
    <w:rsid w:val="00AC5279"/>
    <w:rsid w:val="00AC5531"/>
    <w:rsid w:val="00AC578C"/>
    <w:rsid w:val="00AD1C8A"/>
    <w:rsid w:val="00AD2EB1"/>
    <w:rsid w:val="00AD31E2"/>
    <w:rsid w:val="00AD7193"/>
    <w:rsid w:val="00AD791F"/>
    <w:rsid w:val="00AE13DC"/>
    <w:rsid w:val="00AE29C6"/>
    <w:rsid w:val="00AE420E"/>
    <w:rsid w:val="00AF2EBA"/>
    <w:rsid w:val="00AF634A"/>
    <w:rsid w:val="00AF73CB"/>
    <w:rsid w:val="00B00D45"/>
    <w:rsid w:val="00B04B96"/>
    <w:rsid w:val="00B050C7"/>
    <w:rsid w:val="00B13E8F"/>
    <w:rsid w:val="00B14F9C"/>
    <w:rsid w:val="00B162CE"/>
    <w:rsid w:val="00B20CD7"/>
    <w:rsid w:val="00B213A6"/>
    <w:rsid w:val="00B24EAA"/>
    <w:rsid w:val="00B252DD"/>
    <w:rsid w:val="00B347B3"/>
    <w:rsid w:val="00B40137"/>
    <w:rsid w:val="00B41F10"/>
    <w:rsid w:val="00B44508"/>
    <w:rsid w:val="00B52D68"/>
    <w:rsid w:val="00B530DF"/>
    <w:rsid w:val="00B5454E"/>
    <w:rsid w:val="00B63EC6"/>
    <w:rsid w:val="00B651B4"/>
    <w:rsid w:val="00B70021"/>
    <w:rsid w:val="00B70B95"/>
    <w:rsid w:val="00B72AAB"/>
    <w:rsid w:val="00B747CB"/>
    <w:rsid w:val="00B823DC"/>
    <w:rsid w:val="00B83785"/>
    <w:rsid w:val="00B83ED4"/>
    <w:rsid w:val="00B86F71"/>
    <w:rsid w:val="00B94915"/>
    <w:rsid w:val="00B9504B"/>
    <w:rsid w:val="00BA3672"/>
    <w:rsid w:val="00BA5059"/>
    <w:rsid w:val="00BC16D2"/>
    <w:rsid w:val="00BC2730"/>
    <w:rsid w:val="00BC45C8"/>
    <w:rsid w:val="00BC51DA"/>
    <w:rsid w:val="00BC6349"/>
    <w:rsid w:val="00BD3DCA"/>
    <w:rsid w:val="00BD3E7B"/>
    <w:rsid w:val="00BD6188"/>
    <w:rsid w:val="00BE1EC3"/>
    <w:rsid w:val="00BE309E"/>
    <w:rsid w:val="00BE37EF"/>
    <w:rsid w:val="00BE3FF3"/>
    <w:rsid w:val="00BE5D5C"/>
    <w:rsid w:val="00BF416C"/>
    <w:rsid w:val="00C00E90"/>
    <w:rsid w:val="00C04665"/>
    <w:rsid w:val="00C07DFB"/>
    <w:rsid w:val="00C139D7"/>
    <w:rsid w:val="00C13F32"/>
    <w:rsid w:val="00C217BB"/>
    <w:rsid w:val="00C25D16"/>
    <w:rsid w:val="00C30C86"/>
    <w:rsid w:val="00C40D46"/>
    <w:rsid w:val="00C41103"/>
    <w:rsid w:val="00C41B49"/>
    <w:rsid w:val="00C44BB8"/>
    <w:rsid w:val="00C47F06"/>
    <w:rsid w:val="00C517FB"/>
    <w:rsid w:val="00C53578"/>
    <w:rsid w:val="00C55D01"/>
    <w:rsid w:val="00C61223"/>
    <w:rsid w:val="00C6380F"/>
    <w:rsid w:val="00C72325"/>
    <w:rsid w:val="00C746A0"/>
    <w:rsid w:val="00C81700"/>
    <w:rsid w:val="00C858C4"/>
    <w:rsid w:val="00C915B9"/>
    <w:rsid w:val="00C94EBC"/>
    <w:rsid w:val="00C95F78"/>
    <w:rsid w:val="00CA3456"/>
    <w:rsid w:val="00CA4672"/>
    <w:rsid w:val="00CB587C"/>
    <w:rsid w:val="00CC1495"/>
    <w:rsid w:val="00CC27D1"/>
    <w:rsid w:val="00CD5404"/>
    <w:rsid w:val="00CE1071"/>
    <w:rsid w:val="00CE298B"/>
    <w:rsid w:val="00CE40E1"/>
    <w:rsid w:val="00CE7800"/>
    <w:rsid w:val="00CF026B"/>
    <w:rsid w:val="00CF2F28"/>
    <w:rsid w:val="00CF4772"/>
    <w:rsid w:val="00CF4F87"/>
    <w:rsid w:val="00D00EFE"/>
    <w:rsid w:val="00D034FB"/>
    <w:rsid w:val="00D1563D"/>
    <w:rsid w:val="00D16F00"/>
    <w:rsid w:val="00D17C4D"/>
    <w:rsid w:val="00D21DE7"/>
    <w:rsid w:val="00D24E48"/>
    <w:rsid w:val="00D318B5"/>
    <w:rsid w:val="00D33D78"/>
    <w:rsid w:val="00D35DE7"/>
    <w:rsid w:val="00D36B49"/>
    <w:rsid w:val="00D40E27"/>
    <w:rsid w:val="00D416ED"/>
    <w:rsid w:val="00D4198A"/>
    <w:rsid w:val="00D52AE5"/>
    <w:rsid w:val="00D631D5"/>
    <w:rsid w:val="00D639F7"/>
    <w:rsid w:val="00D66928"/>
    <w:rsid w:val="00D66B88"/>
    <w:rsid w:val="00D7122B"/>
    <w:rsid w:val="00D81458"/>
    <w:rsid w:val="00D83A2B"/>
    <w:rsid w:val="00D86DAB"/>
    <w:rsid w:val="00D91883"/>
    <w:rsid w:val="00DA24ED"/>
    <w:rsid w:val="00DB0E62"/>
    <w:rsid w:val="00DB317F"/>
    <w:rsid w:val="00DB3B9F"/>
    <w:rsid w:val="00DB5424"/>
    <w:rsid w:val="00DB5A1D"/>
    <w:rsid w:val="00DC0701"/>
    <w:rsid w:val="00DC420F"/>
    <w:rsid w:val="00DC765A"/>
    <w:rsid w:val="00DE157F"/>
    <w:rsid w:val="00DE3041"/>
    <w:rsid w:val="00DE33AA"/>
    <w:rsid w:val="00DE5866"/>
    <w:rsid w:val="00DE6DD4"/>
    <w:rsid w:val="00DE7A3C"/>
    <w:rsid w:val="00DF0C95"/>
    <w:rsid w:val="00DF2031"/>
    <w:rsid w:val="00DF5A79"/>
    <w:rsid w:val="00E01B46"/>
    <w:rsid w:val="00E0364B"/>
    <w:rsid w:val="00E06AE7"/>
    <w:rsid w:val="00E16D7A"/>
    <w:rsid w:val="00E17E0C"/>
    <w:rsid w:val="00E22780"/>
    <w:rsid w:val="00E227FA"/>
    <w:rsid w:val="00E22F7B"/>
    <w:rsid w:val="00E26A3B"/>
    <w:rsid w:val="00E311AF"/>
    <w:rsid w:val="00E33CEB"/>
    <w:rsid w:val="00E35B14"/>
    <w:rsid w:val="00E36494"/>
    <w:rsid w:val="00E416A3"/>
    <w:rsid w:val="00E42BB2"/>
    <w:rsid w:val="00E501DD"/>
    <w:rsid w:val="00E52031"/>
    <w:rsid w:val="00E55951"/>
    <w:rsid w:val="00E56748"/>
    <w:rsid w:val="00E60676"/>
    <w:rsid w:val="00E62116"/>
    <w:rsid w:val="00E63752"/>
    <w:rsid w:val="00E77027"/>
    <w:rsid w:val="00E812E2"/>
    <w:rsid w:val="00E818E5"/>
    <w:rsid w:val="00E84ED6"/>
    <w:rsid w:val="00E86278"/>
    <w:rsid w:val="00E9295A"/>
    <w:rsid w:val="00E95336"/>
    <w:rsid w:val="00EA4026"/>
    <w:rsid w:val="00EA6019"/>
    <w:rsid w:val="00EB04C0"/>
    <w:rsid w:val="00EC03D3"/>
    <w:rsid w:val="00EC4276"/>
    <w:rsid w:val="00EC43E0"/>
    <w:rsid w:val="00EC595E"/>
    <w:rsid w:val="00ED1A94"/>
    <w:rsid w:val="00ED1DD5"/>
    <w:rsid w:val="00ED4B53"/>
    <w:rsid w:val="00ED7D3F"/>
    <w:rsid w:val="00EE1864"/>
    <w:rsid w:val="00EE40BD"/>
    <w:rsid w:val="00EE5EC3"/>
    <w:rsid w:val="00EE6905"/>
    <w:rsid w:val="00EE77DF"/>
    <w:rsid w:val="00EF0179"/>
    <w:rsid w:val="00EF3798"/>
    <w:rsid w:val="00F011C0"/>
    <w:rsid w:val="00F075DB"/>
    <w:rsid w:val="00F126A4"/>
    <w:rsid w:val="00F167DF"/>
    <w:rsid w:val="00F21806"/>
    <w:rsid w:val="00F2282F"/>
    <w:rsid w:val="00F2744D"/>
    <w:rsid w:val="00F32A5C"/>
    <w:rsid w:val="00F3586D"/>
    <w:rsid w:val="00F40B15"/>
    <w:rsid w:val="00F44ECC"/>
    <w:rsid w:val="00F521A6"/>
    <w:rsid w:val="00F636A0"/>
    <w:rsid w:val="00F72638"/>
    <w:rsid w:val="00F732DA"/>
    <w:rsid w:val="00F736A6"/>
    <w:rsid w:val="00F7610C"/>
    <w:rsid w:val="00F766EC"/>
    <w:rsid w:val="00F80E1E"/>
    <w:rsid w:val="00F868CD"/>
    <w:rsid w:val="00F9035C"/>
    <w:rsid w:val="00F94854"/>
    <w:rsid w:val="00F96710"/>
    <w:rsid w:val="00FA16D0"/>
    <w:rsid w:val="00FA22A3"/>
    <w:rsid w:val="00FA6956"/>
    <w:rsid w:val="00FB5194"/>
    <w:rsid w:val="00FC08F1"/>
    <w:rsid w:val="00FC2708"/>
    <w:rsid w:val="00FC2CB4"/>
    <w:rsid w:val="00FC6359"/>
    <w:rsid w:val="00FD0262"/>
    <w:rsid w:val="00FE245F"/>
    <w:rsid w:val="00FE5312"/>
    <w:rsid w:val="00FE79A4"/>
    <w:rsid w:val="00FF1CDF"/>
    <w:rsid w:val="00FF1EBD"/>
    <w:rsid w:val="065D710A"/>
    <w:rsid w:val="06A90062"/>
    <w:rsid w:val="10092C1A"/>
    <w:rsid w:val="17A10E21"/>
    <w:rsid w:val="194E452D"/>
    <w:rsid w:val="1C7A7FBD"/>
    <w:rsid w:val="1F0E4FEE"/>
    <w:rsid w:val="1FDF32E4"/>
    <w:rsid w:val="269F6617"/>
    <w:rsid w:val="27A849FD"/>
    <w:rsid w:val="2C69726E"/>
    <w:rsid w:val="2EDF8E6C"/>
    <w:rsid w:val="2FF001A5"/>
    <w:rsid w:val="33296534"/>
    <w:rsid w:val="36C21D79"/>
    <w:rsid w:val="39F08F9B"/>
    <w:rsid w:val="3C3C71A6"/>
    <w:rsid w:val="3F1F66FB"/>
    <w:rsid w:val="454D7D37"/>
    <w:rsid w:val="4597723C"/>
    <w:rsid w:val="45EF0E26"/>
    <w:rsid w:val="50713FD3"/>
    <w:rsid w:val="53195734"/>
    <w:rsid w:val="59554FEC"/>
    <w:rsid w:val="5A0507C0"/>
    <w:rsid w:val="5AB53F94"/>
    <w:rsid w:val="5F61444C"/>
    <w:rsid w:val="602B6AA7"/>
    <w:rsid w:val="617E55B0"/>
    <w:rsid w:val="63302742"/>
    <w:rsid w:val="6DCEF592"/>
    <w:rsid w:val="6FEDE636"/>
    <w:rsid w:val="707423CC"/>
    <w:rsid w:val="70BE87CF"/>
    <w:rsid w:val="74C87E25"/>
    <w:rsid w:val="753D4E5A"/>
    <w:rsid w:val="78BD8253"/>
    <w:rsid w:val="79034BDB"/>
    <w:rsid w:val="79B5C9D2"/>
    <w:rsid w:val="7A8157E9"/>
    <w:rsid w:val="7AD973D3"/>
    <w:rsid w:val="7BE5CC00"/>
    <w:rsid w:val="7DFBE9C8"/>
    <w:rsid w:val="7E5F9604"/>
    <w:rsid w:val="7F875650"/>
    <w:rsid w:val="7FDD2C1A"/>
    <w:rsid w:val="7FE75861"/>
    <w:rsid w:val="7FFBA99B"/>
    <w:rsid w:val="7FFF5517"/>
    <w:rsid w:val="97FB672C"/>
    <w:rsid w:val="97FD5267"/>
    <w:rsid w:val="CFDFC20B"/>
    <w:rsid w:val="D5FF6716"/>
    <w:rsid w:val="D63DE4BA"/>
    <w:rsid w:val="DEEF4DAA"/>
    <w:rsid w:val="DFDF4DE4"/>
    <w:rsid w:val="DFDFED00"/>
    <w:rsid w:val="EFF4FDB6"/>
    <w:rsid w:val="F2FFE26B"/>
    <w:rsid w:val="F5FF81B5"/>
    <w:rsid w:val="F71F2B59"/>
    <w:rsid w:val="FFB30F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881" w:firstLineChars="200"/>
    </w:pPr>
    <w:rPr>
      <w:rFonts w:ascii="等线" w:hAnsi="等线" w:eastAsia="等线" w:cs="宋体"/>
      <w:kern w:val="2"/>
      <w:sz w:val="24"/>
      <w:szCs w:val="24"/>
      <w:lang w:val="en-US" w:eastAsia="zh-CN" w:bidi="ar-SA"/>
    </w:rPr>
  </w:style>
  <w:style w:type="paragraph" w:styleId="2">
    <w:name w:val="heading 1"/>
    <w:basedOn w:val="1"/>
    <w:next w:val="1"/>
    <w:link w:val="34"/>
    <w:qFormat/>
    <w:uiPriority w:val="0"/>
    <w:pPr>
      <w:keepNext/>
      <w:keepLines/>
      <w:numPr>
        <w:ilvl w:val="0"/>
        <w:numId w:val="1"/>
      </w:numPr>
      <w:spacing w:before="340" w:after="330"/>
      <w:ind w:firstLine="0" w:firstLineChars="0"/>
      <w:outlineLvl w:val="0"/>
    </w:pPr>
    <w:rPr>
      <w:rFonts w:ascii="微软雅黑" w:eastAsia="微软雅黑"/>
      <w:b/>
      <w:kern w:val="44"/>
      <w:sz w:val="30"/>
    </w:rPr>
  </w:style>
  <w:style w:type="paragraph" w:styleId="3">
    <w:name w:val="heading 2"/>
    <w:basedOn w:val="1"/>
    <w:next w:val="1"/>
    <w:link w:val="36"/>
    <w:qFormat/>
    <w:uiPriority w:val="0"/>
    <w:pPr>
      <w:keepNext/>
      <w:keepLines/>
      <w:spacing w:before="260" w:after="260" w:line="416" w:lineRule="atLeast"/>
      <w:outlineLvl w:val="1"/>
    </w:pPr>
    <w:rPr>
      <w:rFonts w:ascii="等线 Light" w:hAnsi="等线 Light" w:eastAsia="等线 Light"/>
      <w:b/>
      <w:bCs/>
      <w:sz w:val="30"/>
      <w:szCs w:val="32"/>
    </w:rPr>
  </w:style>
  <w:style w:type="paragraph" w:styleId="4">
    <w:name w:val="heading 3"/>
    <w:basedOn w:val="1"/>
    <w:next w:val="1"/>
    <w:qFormat/>
    <w:uiPriority w:val="9"/>
    <w:pPr>
      <w:spacing w:beforeAutospacing="1" w:afterAutospacing="1"/>
      <w:outlineLvl w:val="2"/>
    </w:pPr>
    <w:rPr>
      <w:rFonts w:hint="eastAsia" w:ascii="宋体" w:hAnsi="宋体" w:eastAsia="宋体" w:cs="Times New Roman"/>
      <w:b/>
      <w:kern w:val="0"/>
      <w:sz w:val="27"/>
      <w:szCs w:val="27"/>
    </w:rPr>
  </w:style>
  <w:style w:type="paragraph" w:styleId="5">
    <w:name w:val="heading 4"/>
    <w:basedOn w:val="1"/>
    <w:next w:val="1"/>
    <w:qFormat/>
    <w:uiPriority w:val="9"/>
    <w:pPr>
      <w:spacing w:beforeAutospacing="1" w:afterAutospacing="1"/>
      <w:outlineLvl w:val="3"/>
    </w:pPr>
    <w:rPr>
      <w:rFonts w:hint="eastAsia" w:ascii="宋体" w:hAnsi="宋体" w:eastAsia="宋体" w:cs="Times New Roman"/>
      <w:b/>
      <w:kern w:val="0"/>
    </w:rPr>
  </w:style>
  <w:style w:type="paragraph" w:styleId="6">
    <w:name w:val="heading 5"/>
    <w:basedOn w:val="1"/>
    <w:next w:val="1"/>
    <w:link w:val="55"/>
    <w:unhideWhenUsed/>
    <w:qFormat/>
    <w:uiPriority w:val="9"/>
    <w:pPr>
      <w:keepNext/>
      <w:keepLines/>
      <w:spacing w:before="280" w:after="290" w:line="376" w:lineRule="atLeast"/>
      <w:outlineLvl w:val="4"/>
    </w:pPr>
    <w:rPr>
      <w:b/>
      <w:bCs/>
      <w:sz w:val="28"/>
      <w:szCs w:val="28"/>
    </w:rPr>
  </w:style>
  <w:style w:type="paragraph" w:styleId="7">
    <w:name w:val="heading 6"/>
    <w:basedOn w:val="1"/>
    <w:next w:val="1"/>
    <w:link w:val="57"/>
    <w:semiHidden/>
    <w:unhideWhenUsed/>
    <w:qFormat/>
    <w:uiPriority w:val="9"/>
    <w:pPr>
      <w:keepNext/>
      <w:keepLines/>
      <w:spacing w:before="240" w:after="64" w:line="320" w:lineRule="atLeast"/>
      <w:outlineLvl w:val="5"/>
    </w:pPr>
    <w:rPr>
      <w:rFonts w:asciiTheme="majorHAnsi" w:hAnsiTheme="majorHAnsi" w:eastAsiaTheme="majorEastAsia" w:cstheme="majorBidi"/>
      <w:b/>
      <w:bCs/>
    </w:rPr>
  </w:style>
  <w:style w:type="paragraph" w:styleId="8">
    <w:name w:val="heading 7"/>
    <w:basedOn w:val="1"/>
    <w:next w:val="1"/>
    <w:link w:val="58"/>
    <w:semiHidden/>
    <w:unhideWhenUsed/>
    <w:qFormat/>
    <w:uiPriority w:val="9"/>
    <w:pPr>
      <w:keepNext/>
      <w:keepLines/>
      <w:spacing w:before="240" w:after="64" w:line="320" w:lineRule="atLeast"/>
      <w:outlineLvl w:val="6"/>
    </w:pPr>
    <w:rPr>
      <w:b/>
      <w:bCs/>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qFormat/>
    <w:uiPriority w:val="39"/>
    <w:pPr>
      <w:ind w:left="1440"/>
    </w:pPr>
    <w:rPr>
      <w:sz w:val="18"/>
      <w:szCs w:val="18"/>
    </w:rPr>
  </w:style>
  <w:style w:type="paragraph" w:styleId="10">
    <w:name w:val="Normal Indent"/>
    <w:basedOn w:val="1"/>
    <w:link w:val="53"/>
    <w:qFormat/>
    <w:uiPriority w:val="99"/>
    <w:pPr>
      <w:autoSpaceDE w:val="0"/>
      <w:autoSpaceDN w:val="0"/>
      <w:adjustRightInd w:val="0"/>
      <w:ind w:firstLine="420"/>
    </w:pPr>
    <w:rPr>
      <w:rFonts w:ascii="宋体"/>
      <w:kern w:val="0"/>
      <w:szCs w:val="20"/>
    </w:rPr>
  </w:style>
  <w:style w:type="paragraph" w:styleId="11">
    <w:name w:val="annotation text"/>
    <w:basedOn w:val="1"/>
    <w:semiHidden/>
    <w:unhideWhenUsed/>
    <w:uiPriority w:val="99"/>
    <w:pPr>
      <w:jc w:val="left"/>
    </w:pPr>
  </w:style>
  <w:style w:type="paragraph" w:styleId="12">
    <w:name w:val="Body Text"/>
    <w:basedOn w:val="1"/>
    <w:link w:val="47"/>
    <w:qFormat/>
    <w:uiPriority w:val="99"/>
    <w:pPr>
      <w:spacing w:after="120"/>
    </w:pPr>
  </w:style>
  <w:style w:type="paragraph" w:styleId="13">
    <w:name w:val="Body Text Indent"/>
    <w:basedOn w:val="1"/>
    <w:qFormat/>
    <w:uiPriority w:val="0"/>
    <w:pPr>
      <w:ind w:left="720"/>
    </w:pPr>
  </w:style>
  <w:style w:type="paragraph" w:styleId="14">
    <w:name w:val="toc 5"/>
    <w:basedOn w:val="1"/>
    <w:next w:val="1"/>
    <w:qFormat/>
    <w:uiPriority w:val="39"/>
    <w:pPr>
      <w:ind w:left="960"/>
    </w:pPr>
    <w:rPr>
      <w:sz w:val="18"/>
      <w:szCs w:val="18"/>
    </w:rPr>
  </w:style>
  <w:style w:type="paragraph" w:styleId="15">
    <w:name w:val="toc 3"/>
    <w:basedOn w:val="1"/>
    <w:next w:val="1"/>
    <w:qFormat/>
    <w:uiPriority w:val="39"/>
    <w:pPr>
      <w:ind w:left="480"/>
    </w:pPr>
    <w:rPr>
      <w:i/>
      <w:iCs/>
      <w:sz w:val="20"/>
      <w:szCs w:val="20"/>
    </w:rPr>
  </w:style>
  <w:style w:type="paragraph" w:styleId="16">
    <w:name w:val="toc 8"/>
    <w:basedOn w:val="1"/>
    <w:next w:val="1"/>
    <w:qFormat/>
    <w:uiPriority w:val="39"/>
    <w:pPr>
      <w:ind w:left="1680"/>
    </w:pPr>
    <w:rPr>
      <w:sz w:val="18"/>
      <w:szCs w:val="18"/>
    </w:rPr>
  </w:style>
  <w:style w:type="paragraph" w:styleId="17">
    <w:name w:val="Date"/>
    <w:basedOn w:val="1"/>
    <w:next w:val="1"/>
    <w:link w:val="35"/>
    <w:qFormat/>
    <w:uiPriority w:val="99"/>
    <w:pPr>
      <w:ind w:left="100" w:leftChars="2500"/>
    </w:pPr>
  </w:style>
  <w:style w:type="paragraph" w:styleId="18">
    <w:name w:val="footer"/>
    <w:basedOn w:val="1"/>
    <w:link w:val="41"/>
    <w:qFormat/>
    <w:uiPriority w:val="99"/>
    <w:pPr>
      <w:tabs>
        <w:tab w:val="center" w:pos="4153"/>
        <w:tab w:val="right" w:pos="8306"/>
      </w:tabs>
      <w:snapToGrid w:val="0"/>
      <w:spacing w:line="240" w:lineRule="atLeast"/>
    </w:pPr>
    <w:rPr>
      <w:sz w:val="18"/>
      <w:szCs w:val="18"/>
    </w:rPr>
  </w:style>
  <w:style w:type="paragraph" w:styleId="19">
    <w:name w:val="header"/>
    <w:basedOn w:val="1"/>
    <w:link w:val="40"/>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0">
    <w:name w:val="toc 1"/>
    <w:basedOn w:val="1"/>
    <w:next w:val="1"/>
    <w:qFormat/>
    <w:uiPriority w:val="39"/>
    <w:pPr>
      <w:tabs>
        <w:tab w:val="right" w:leader="dot" w:pos="8290"/>
      </w:tabs>
      <w:spacing w:before="120" w:after="120"/>
      <w:ind w:firstLine="480"/>
    </w:pPr>
    <w:rPr>
      <w:b/>
      <w:bCs/>
      <w:caps/>
      <w:sz w:val="20"/>
      <w:szCs w:val="20"/>
    </w:rPr>
  </w:style>
  <w:style w:type="paragraph" w:styleId="21">
    <w:name w:val="toc 4"/>
    <w:basedOn w:val="1"/>
    <w:next w:val="1"/>
    <w:qFormat/>
    <w:uiPriority w:val="39"/>
    <w:pPr>
      <w:ind w:left="720"/>
    </w:pPr>
    <w:rPr>
      <w:sz w:val="18"/>
      <w:szCs w:val="18"/>
    </w:rPr>
  </w:style>
  <w:style w:type="paragraph" w:styleId="22">
    <w:name w:val="toc 6"/>
    <w:basedOn w:val="1"/>
    <w:next w:val="1"/>
    <w:qFormat/>
    <w:uiPriority w:val="39"/>
    <w:pPr>
      <w:ind w:left="1200"/>
    </w:pPr>
    <w:rPr>
      <w:sz w:val="18"/>
      <w:szCs w:val="18"/>
    </w:rPr>
  </w:style>
  <w:style w:type="paragraph" w:styleId="23">
    <w:name w:val="toc 2"/>
    <w:basedOn w:val="1"/>
    <w:next w:val="1"/>
    <w:qFormat/>
    <w:uiPriority w:val="39"/>
    <w:pPr>
      <w:ind w:left="240"/>
    </w:pPr>
    <w:rPr>
      <w:smallCaps/>
      <w:sz w:val="20"/>
      <w:szCs w:val="20"/>
    </w:rPr>
  </w:style>
  <w:style w:type="paragraph" w:styleId="24">
    <w:name w:val="toc 9"/>
    <w:basedOn w:val="1"/>
    <w:next w:val="1"/>
    <w:qFormat/>
    <w:uiPriority w:val="39"/>
    <w:pPr>
      <w:ind w:left="1920"/>
    </w:pPr>
    <w:rPr>
      <w:sz w:val="18"/>
      <w:szCs w:val="18"/>
    </w:rPr>
  </w:style>
  <w:style w:type="paragraph" w:styleId="25">
    <w:name w:val="Normal (Web)"/>
    <w:basedOn w:val="1"/>
    <w:qFormat/>
    <w:uiPriority w:val="0"/>
    <w:pPr>
      <w:spacing w:before="100" w:beforeAutospacing="1" w:after="100" w:afterAutospacing="1"/>
      <w:ind w:firstLine="0" w:firstLineChars="0"/>
    </w:pPr>
    <w:rPr>
      <w:rFonts w:cs="Times New Roman"/>
      <w:kern w:val="0"/>
    </w:rPr>
  </w:style>
  <w:style w:type="paragraph" w:styleId="26">
    <w:name w:val="Body Text First Indent"/>
    <w:basedOn w:val="12"/>
    <w:link w:val="59"/>
    <w:semiHidden/>
    <w:unhideWhenUsed/>
    <w:qFormat/>
    <w:uiPriority w:val="99"/>
    <w:pPr>
      <w:ind w:firstLine="420" w:firstLineChars="100"/>
    </w:pPr>
  </w:style>
  <w:style w:type="paragraph" w:styleId="27">
    <w:name w:val="Body Text First Indent 2"/>
    <w:basedOn w:val="13"/>
    <w:qFormat/>
    <w:uiPriority w:val="0"/>
    <w:pPr>
      <w:widowControl w:val="0"/>
      <w:spacing w:after="120"/>
      <w:ind w:left="420" w:leftChars="200" w:firstLine="420" w:firstLineChars="200"/>
      <w:jc w:val="both"/>
    </w:pPr>
    <w:rPr>
      <w:rFonts w:ascii="Calibri" w:hAnsi="Calibri"/>
      <w:kern w:val="2"/>
      <w:szCs w:val="22"/>
      <w:lang w:eastAsia="zh-CN"/>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rPr>
  </w:style>
  <w:style w:type="character" w:styleId="32">
    <w:name w:val="Emphasis"/>
    <w:basedOn w:val="30"/>
    <w:qFormat/>
    <w:uiPriority w:val="20"/>
    <w:rPr>
      <w:i/>
    </w:rPr>
  </w:style>
  <w:style w:type="character" w:styleId="33">
    <w:name w:val="Hyperlink"/>
    <w:basedOn w:val="30"/>
    <w:qFormat/>
    <w:uiPriority w:val="99"/>
    <w:rPr>
      <w:color w:val="0563C1"/>
      <w:u w:val="single"/>
    </w:rPr>
  </w:style>
  <w:style w:type="character" w:customStyle="1" w:styleId="34">
    <w:name w:val="Heading 1 Char"/>
    <w:basedOn w:val="30"/>
    <w:link w:val="2"/>
    <w:qFormat/>
    <w:uiPriority w:val="0"/>
    <w:rPr>
      <w:rFonts w:ascii="微软雅黑" w:hAnsi="等线" w:eastAsia="微软雅黑" w:cs="宋体"/>
      <w:b/>
      <w:kern w:val="44"/>
      <w:sz w:val="30"/>
      <w:szCs w:val="24"/>
    </w:rPr>
  </w:style>
  <w:style w:type="character" w:customStyle="1" w:styleId="35">
    <w:name w:val="Date Char"/>
    <w:basedOn w:val="30"/>
    <w:link w:val="17"/>
    <w:qFormat/>
    <w:uiPriority w:val="99"/>
    <w:rPr>
      <w:sz w:val="24"/>
    </w:rPr>
  </w:style>
  <w:style w:type="character" w:customStyle="1" w:styleId="36">
    <w:name w:val="Heading 2 Char"/>
    <w:basedOn w:val="30"/>
    <w:link w:val="3"/>
    <w:qFormat/>
    <w:uiPriority w:val="0"/>
    <w:rPr>
      <w:rFonts w:ascii="等线 Light" w:hAnsi="等线 Light" w:eastAsia="等线 Light" w:cs="宋体"/>
      <w:b/>
      <w:bCs/>
      <w:sz w:val="30"/>
      <w:szCs w:val="32"/>
    </w:rPr>
  </w:style>
  <w:style w:type="paragraph" w:customStyle="1" w:styleId="37">
    <w:name w:val="列表段落1"/>
    <w:basedOn w:val="1"/>
    <w:qFormat/>
    <w:uiPriority w:val="99"/>
    <w:pPr>
      <w:spacing w:line="240" w:lineRule="auto"/>
      <w:ind w:firstLine="420"/>
      <w:jc w:val="both"/>
    </w:pPr>
    <w:rPr>
      <w:sz w:val="21"/>
    </w:rPr>
  </w:style>
  <w:style w:type="paragraph" w:customStyle="1" w:styleId="38">
    <w:name w:val="p1"/>
    <w:basedOn w:val="1"/>
    <w:qFormat/>
    <w:uiPriority w:val="0"/>
    <w:pPr>
      <w:spacing w:line="240" w:lineRule="auto"/>
      <w:ind w:firstLine="0" w:firstLineChars="0"/>
    </w:pPr>
    <w:rPr>
      <w:rFonts w:ascii="苹方-简" w:hAnsi="苹方-简" w:eastAsia="苹方-简" w:cs="Times New Roman"/>
      <w:kern w:val="0"/>
    </w:rPr>
  </w:style>
  <w:style w:type="paragraph" w:customStyle="1" w:styleId="39">
    <w:name w:val="TOC 标题1"/>
    <w:basedOn w:val="2"/>
    <w:next w:val="1"/>
    <w:qFormat/>
    <w:uiPriority w:val="39"/>
    <w:pPr>
      <w:widowControl/>
      <w:numPr>
        <w:numId w:val="0"/>
      </w:numPr>
      <w:spacing w:before="480" w:after="0" w:line="276" w:lineRule="auto"/>
      <w:outlineLvl w:val="9"/>
    </w:pPr>
    <w:rPr>
      <w:rFonts w:ascii="等线 Light" w:hAnsi="等线 Light" w:eastAsia="等线 Light"/>
      <w:bCs/>
      <w:color w:val="2F5597"/>
      <w:kern w:val="0"/>
      <w:sz w:val="28"/>
      <w:szCs w:val="28"/>
    </w:rPr>
  </w:style>
  <w:style w:type="character" w:customStyle="1" w:styleId="40">
    <w:name w:val="Header Char"/>
    <w:basedOn w:val="30"/>
    <w:link w:val="19"/>
    <w:qFormat/>
    <w:uiPriority w:val="99"/>
    <w:rPr>
      <w:sz w:val="18"/>
      <w:szCs w:val="18"/>
    </w:rPr>
  </w:style>
  <w:style w:type="character" w:customStyle="1" w:styleId="41">
    <w:name w:val="Footer Char"/>
    <w:basedOn w:val="30"/>
    <w:link w:val="18"/>
    <w:qFormat/>
    <w:uiPriority w:val="99"/>
    <w:rPr>
      <w:sz w:val="18"/>
      <w:szCs w:val="18"/>
    </w:rPr>
  </w:style>
  <w:style w:type="paragraph" w:customStyle="1" w:styleId="42">
    <w:name w:val="WPSOffice手动目录 1"/>
    <w:qFormat/>
    <w:uiPriority w:val="0"/>
    <w:rPr>
      <w:rFonts w:ascii="等线" w:hAnsi="等线" w:eastAsia="等线" w:cs="宋体"/>
      <w:lang w:val="en-US" w:eastAsia="zh-CN" w:bidi="ar-SA"/>
    </w:rPr>
  </w:style>
  <w:style w:type="paragraph" w:customStyle="1" w:styleId="43">
    <w:name w:val="WPSOffice手动目录 2"/>
    <w:qFormat/>
    <w:uiPriority w:val="0"/>
    <w:pPr>
      <w:ind w:left="200" w:leftChars="200"/>
    </w:pPr>
    <w:rPr>
      <w:rFonts w:ascii="等线" w:hAnsi="等线" w:eastAsia="等线" w:cs="宋体"/>
      <w:lang w:val="en-US" w:eastAsia="zh-CN" w:bidi="ar-SA"/>
    </w:rPr>
  </w:style>
  <w:style w:type="paragraph" w:customStyle="1" w:styleId="44">
    <w:name w:val="WPSOffice手动目录 3"/>
    <w:qFormat/>
    <w:uiPriority w:val="0"/>
    <w:pPr>
      <w:ind w:left="400" w:leftChars="400"/>
    </w:pPr>
    <w:rPr>
      <w:rFonts w:ascii="等线" w:hAnsi="等线" w:eastAsia="等线" w:cs="宋体"/>
      <w:lang w:val="en-US" w:eastAsia="zh-CN" w:bidi="ar-SA"/>
    </w:rPr>
  </w:style>
  <w:style w:type="paragraph" w:customStyle="1" w:styleId="45">
    <w:name w:val="Body text|1"/>
    <w:basedOn w:val="1"/>
    <w:qFormat/>
    <w:uiPriority w:val="0"/>
    <w:pPr>
      <w:spacing w:line="434" w:lineRule="auto"/>
    </w:pPr>
    <w:rPr>
      <w:rFonts w:ascii="宋体" w:hAnsi="宋体" w:eastAsia="宋体"/>
      <w:sz w:val="22"/>
      <w:szCs w:val="22"/>
      <w:lang w:val="zh-TW" w:eastAsia="zh-TW" w:bidi="zh-TW"/>
    </w:rPr>
  </w:style>
  <w:style w:type="paragraph" w:customStyle="1" w:styleId="46">
    <w:name w:val="Other|1"/>
    <w:basedOn w:val="1"/>
    <w:qFormat/>
    <w:uiPriority w:val="0"/>
    <w:rPr>
      <w:rFonts w:ascii="宋体" w:hAnsi="宋体" w:eastAsia="宋体"/>
      <w:sz w:val="20"/>
      <w:szCs w:val="20"/>
      <w:lang w:val="zh-TW" w:eastAsia="zh-TW" w:bidi="zh-TW"/>
    </w:rPr>
  </w:style>
  <w:style w:type="character" w:customStyle="1" w:styleId="47">
    <w:name w:val="Body Text Char"/>
    <w:basedOn w:val="30"/>
    <w:link w:val="12"/>
    <w:qFormat/>
    <w:uiPriority w:val="0"/>
    <w:rPr>
      <w:rFonts w:hint="eastAsia" w:ascii="等线" w:hAnsi="等线" w:eastAsia="等线" w:cs="Times New Roman"/>
      <w:kern w:val="2"/>
      <w:sz w:val="24"/>
      <w:szCs w:val="24"/>
    </w:rPr>
  </w:style>
  <w:style w:type="paragraph" w:customStyle="1" w:styleId="48">
    <w:name w:val="TOC Heading_978e254c-fe2a-46e3-9697-8b47a533efe4"/>
    <w:basedOn w:val="2"/>
    <w:next w:val="1"/>
    <w:qFormat/>
    <w:uiPriority w:val="39"/>
    <w:pPr>
      <w:widowControl/>
      <w:numPr>
        <w:numId w:val="0"/>
      </w:numPr>
      <w:spacing w:before="240" w:after="0" w:line="259" w:lineRule="auto"/>
      <w:outlineLvl w:val="9"/>
    </w:pPr>
    <w:rPr>
      <w:rFonts w:ascii="等线 Light" w:hAnsi="等线 Light" w:eastAsia="等线 Light"/>
      <w:b w:val="0"/>
      <w:color w:val="2F5597"/>
      <w:kern w:val="0"/>
      <w:sz w:val="32"/>
      <w:szCs w:val="32"/>
    </w:rPr>
  </w:style>
  <w:style w:type="paragraph" w:customStyle="1" w:styleId="49">
    <w:name w:val="List Paragraph_9d03fe6b-9a6d-4998-b9f8-a1929de1dfca"/>
    <w:basedOn w:val="1"/>
    <w:qFormat/>
    <w:uiPriority w:val="99"/>
    <w:pPr>
      <w:ind w:firstLine="420"/>
    </w:pPr>
  </w:style>
  <w:style w:type="paragraph" w:customStyle="1" w:styleId="50">
    <w:name w:val="TOC 标题2"/>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color w:val="376092" w:themeColor="accent1" w:themeShade="BF"/>
      <w:kern w:val="0"/>
      <w:sz w:val="32"/>
      <w:szCs w:val="32"/>
    </w:rPr>
  </w:style>
  <w:style w:type="table" w:customStyle="1" w:styleId="51">
    <w:name w:val="网格型浅色1"/>
    <w:basedOn w:val="2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52">
    <w:name w:val="List Paragraph"/>
    <w:basedOn w:val="1"/>
    <w:link w:val="54"/>
    <w:qFormat/>
    <w:uiPriority w:val="34"/>
    <w:pPr>
      <w:ind w:firstLine="420"/>
    </w:pPr>
  </w:style>
  <w:style w:type="character" w:customStyle="1" w:styleId="53">
    <w:name w:val="Normal Indent Char"/>
    <w:basedOn w:val="30"/>
    <w:link w:val="10"/>
    <w:qFormat/>
    <w:uiPriority w:val="99"/>
    <w:rPr>
      <w:rFonts w:ascii="宋体" w:hAnsi="等线" w:eastAsia="等线" w:cs="宋体"/>
      <w:sz w:val="24"/>
    </w:rPr>
  </w:style>
  <w:style w:type="character" w:customStyle="1" w:styleId="54">
    <w:name w:val="List Paragraph Char"/>
    <w:link w:val="52"/>
    <w:qFormat/>
    <w:uiPriority w:val="99"/>
    <w:rPr>
      <w:rFonts w:ascii="等线" w:hAnsi="等线" w:eastAsia="等线" w:cs="宋体"/>
      <w:kern w:val="2"/>
      <w:sz w:val="24"/>
      <w:szCs w:val="24"/>
    </w:rPr>
  </w:style>
  <w:style w:type="character" w:customStyle="1" w:styleId="55">
    <w:name w:val="Heading 5 Char"/>
    <w:basedOn w:val="30"/>
    <w:link w:val="6"/>
    <w:qFormat/>
    <w:uiPriority w:val="9"/>
    <w:rPr>
      <w:rFonts w:ascii="等线" w:hAnsi="等线" w:eastAsia="等线" w:cs="宋体"/>
      <w:b/>
      <w:bCs/>
      <w:kern w:val="2"/>
      <w:sz w:val="28"/>
      <w:szCs w:val="28"/>
    </w:rPr>
  </w:style>
  <w:style w:type="paragraph" w:customStyle="1" w:styleId="56">
    <w:name w:val="列出段落1"/>
    <w:basedOn w:val="1"/>
    <w:qFormat/>
    <w:uiPriority w:val="1"/>
    <w:pPr>
      <w:spacing w:line="240" w:lineRule="auto"/>
      <w:ind w:firstLine="420"/>
      <w:jc w:val="both"/>
    </w:pPr>
    <w:rPr>
      <w:rFonts w:asciiTheme="minorHAnsi" w:hAnsiTheme="minorHAnsi" w:eastAsiaTheme="minorEastAsia" w:cstheme="minorBidi"/>
      <w:sz w:val="21"/>
      <w:szCs w:val="22"/>
    </w:rPr>
  </w:style>
  <w:style w:type="character" w:customStyle="1" w:styleId="57">
    <w:name w:val="Heading 6 Char"/>
    <w:basedOn w:val="30"/>
    <w:link w:val="7"/>
    <w:semiHidden/>
    <w:qFormat/>
    <w:uiPriority w:val="9"/>
    <w:rPr>
      <w:rFonts w:asciiTheme="majorHAnsi" w:hAnsiTheme="majorHAnsi" w:eastAsiaTheme="majorEastAsia" w:cstheme="majorBidi"/>
      <w:b/>
      <w:bCs/>
      <w:kern w:val="2"/>
      <w:sz w:val="24"/>
      <w:szCs w:val="24"/>
    </w:rPr>
  </w:style>
  <w:style w:type="character" w:customStyle="1" w:styleId="58">
    <w:name w:val="Heading 7 Char"/>
    <w:basedOn w:val="30"/>
    <w:link w:val="8"/>
    <w:semiHidden/>
    <w:qFormat/>
    <w:uiPriority w:val="9"/>
    <w:rPr>
      <w:rFonts w:ascii="等线" w:hAnsi="等线" w:eastAsia="等线" w:cs="宋体"/>
      <w:b/>
      <w:bCs/>
      <w:kern w:val="2"/>
      <w:sz w:val="24"/>
      <w:szCs w:val="24"/>
    </w:rPr>
  </w:style>
  <w:style w:type="character" w:customStyle="1" w:styleId="59">
    <w:name w:val="Body Text First Indent Char"/>
    <w:basedOn w:val="47"/>
    <w:link w:val="26"/>
    <w:semiHidden/>
    <w:qFormat/>
    <w:uiPriority w:val="99"/>
    <w:rPr>
      <w:rFonts w:hint="eastAsia" w:ascii="等线" w:hAnsi="等线" w:eastAsia="等线" w:cs="宋体"/>
      <w:kern w:val="2"/>
      <w:sz w:val="24"/>
      <w:szCs w:val="24"/>
    </w:rPr>
  </w:style>
  <w:style w:type="paragraph" w:customStyle="1" w:styleId="60">
    <w:name w:val="Bidding Head 1"/>
    <w:basedOn w:val="1"/>
    <w:qFormat/>
    <w:uiPriority w:val="0"/>
    <w:pPr>
      <w:keepNext/>
      <w:widowControl/>
      <w:numPr>
        <w:ilvl w:val="0"/>
        <w:numId w:val="2"/>
      </w:numPr>
      <w:spacing w:beforeLines="200" w:afterLines="100" w:line="480" w:lineRule="auto"/>
      <w:ind w:firstLine="0" w:firstLineChars="0"/>
      <w:jc w:val="both"/>
      <w:outlineLvl w:val="0"/>
    </w:pPr>
    <w:rPr>
      <w:rFonts w:ascii="Arial Bold" w:hAnsi="Arial Bold" w:eastAsia="宋体"/>
      <w:b/>
      <w:bCs/>
      <w:snapToGrid w:val="0"/>
      <w:kern w:val="0"/>
      <w:sz w:val="44"/>
      <w:szCs w:val="20"/>
      <w:lang w:val="en-AU"/>
    </w:rPr>
  </w:style>
  <w:style w:type="paragraph" w:customStyle="1" w:styleId="61">
    <w:name w:val="Bidding Head 3"/>
    <w:basedOn w:val="4"/>
    <w:qFormat/>
    <w:uiPriority w:val="0"/>
    <w:pPr>
      <w:keepNext/>
      <w:widowControl/>
      <w:numPr>
        <w:ilvl w:val="2"/>
        <w:numId w:val="2"/>
      </w:numPr>
      <w:spacing w:before="260" w:beforeLines="100" w:beforeAutospacing="0" w:afterAutospacing="0" w:line="360" w:lineRule="auto"/>
      <w:ind w:firstLine="0" w:firstLineChars="0"/>
    </w:pPr>
    <w:rPr>
      <w:rFonts w:hint="default" w:ascii="Arial Bold" w:hAnsi="Arial Bold" w:cs="Arial"/>
      <w:snapToGrid w:val="0"/>
      <w:sz w:val="21"/>
      <w:szCs w:val="32"/>
      <w:lang w:val="en-AU"/>
    </w:rPr>
  </w:style>
  <w:style w:type="paragraph" w:customStyle="1" w:styleId="62">
    <w:name w:val="Bidding Head 4"/>
    <w:basedOn w:val="1"/>
    <w:qFormat/>
    <w:uiPriority w:val="0"/>
    <w:pPr>
      <w:widowControl/>
      <w:numPr>
        <w:ilvl w:val="3"/>
        <w:numId w:val="2"/>
      </w:numPr>
      <w:spacing w:beforeLines="100" w:line="240" w:lineRule="auto"/>
      <w:ind w:firstLine="0" w:firstLineChars="0"/>
    </w:pPr>
    <w:rPr>
      <w:rFonts w:ascii="Arial" w:hAnsi="Arial" w:eastAsia="宋体" w:cs="Arial"/>
      <w:snapToGrid w:val="0"/>
      <w:kern w:val="0"/>
      <w:sz w:val="22"/>
      <w:szCs w:val="22"/>
      <w:lang w:val="en-AU"/>
    </w:rPr>
  </w:style>
  <w:style w:type="character" w:customStyle="1" w:styleId="63">
    <w:name w:val="fontstyle01"/>
    <w:basedOn w:val="30"/>
    <w:qFormat/>
    <w:uiPriority w:val="0"/>
    <w:rPr>
      <w:rFonts w:hint="default" w:ascii="Wingdings-Regular" w:hAnsi="Wingdings-Regular"/>
      <w:color w:val="000000"/>
      <w:sz w:val="24"/>
      <w:szCs w:val="24"/>
    </w:rPr>
  </w:style>
  <w:style w:type="character" w:customStyle="1" w:styleId="64">
    <w:name w:val="fontstyle21"/>
    <w:basedOn w:val="30"/>
    <w:qFormat/>
    <w:uiPriority w:val="0"/>
    <w:rPr>
      <w:rFonts w:hint="eastAsia" w:ascii="宋体" w:hAnsi="宋体" w:eastAsia="宋体"/>
      <w:color w:val="000000"/>
      <w:sz w:val="24"/>
      <w:szCs w:val="24"/>
    </w:rPr>
  </w:style>
  <w:style w:type="table" w:customStyle="1" w:styleId="65">
    <w:name w:val="网格型1"/>
    <w:basedOn w:val="28"/>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6">
    <w:name w:val="网格型2"/>
    <w:basedOn w:val="28"/>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7">
    <w:name w:val="网格型3"/>
    <w:basedOn w:val="28"/>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8">
    <w:name w:val="网格型4"/>
    <w:basedOn w:val="28"/>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69">
    <w:name w:val="SJZW"/>
    <w:basedOn w:val="1"/>
    <w:qFormat/>
    <w:uiPriority w:val="0"/>
    <w:pPr>
      <w:spacing w:line="240" w:lineRule="auto"/>
      <w:ind w:firstLine="560"/>
      <w:jc w:val="both"/>
    </w:pPr>
    <w:rPr>
      <w:rFonts w:ascii="宋体" w:hAnsi="宋体" w:eastAsia="宋体" w:cs="Times New Roman"/>
      <w:sz w:val="28"/>
      <w:szCs w:val="28"/>
      <w:lang w:val="zh-CN"/>
    </w:rPr>
  </w:style>
  <w:style w:type="paragraph" w:customStyle="1" w:styleId="70">
    <w:name w:val="报告正文"/>
    <w:basedOn w:val="1"/>
    <w:qFormat/>
    <w:uiPriority w:val="0"/>
    <w:pPr>
      <w:widowControl/>
      <w:ind w:left="0" w:leftChars="0" w:firstLine="200" w:firstLineChars="200"/>
      <w:jc w:val="left"/>
    </w:pPr>
    <w:rPr>
      <w:rFonts w:ascii="Arial" w:hAnsi="Arial"/>
      <w:kern w:val="0"/>
    </w:rPr>
  </w:style>
  <w:style w:type="paragraph" w:customStyle="1" w:styleId="71">
    <w:name w:val="Table Text"/>
    <w:basedOn w:val="1"/>
    <w:semiHidden/>
    <w:qFormat/>
    <w:uiPriority w:val="0"/>
    <w:rPr>
      <w:rFonts w:ascii="PingFang SC" w:hAnsi="PingFang SC" w:eastAsia="PingFang SC" w:cs="PingFang SC"/>
      <w:sz w:val="24"/>
      <w:szCs w:val="24"/>
      <w:lang w:val="en-US" w:eastAsia="en-US" w:bidi="ar-SA"/>
    </w:rPr>
  </w:style>
  <w:style w:type="table" w:customStyle="1" w:styleId="7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11954</Words>
  <Characters>12276</Characters>
  <Lines>108</Lines>
  <Paragraphs>30</Paragraphs>
  <TotalTime>101</TotalTime>
  <ScaleCrop>false</ScaleCrop>
  <LinksUpToDate>false</LinksUpToDate>
  <CharactersWithSpaces>12404</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2022-08-29T18:58:00Z</dcterms:created>
  <dc:creator>丁莎莉</dc:creator>
  <cp:lastModifiedBy>leipu</cp:lastModifiedBy>
  <cp:lastPrinted>2022-03-25T17:16:00Z</cp:lastPrinted>
  <dcterms:modified xsi:type="dcterms:W3CDTF">2026-06-15T15:30:44Z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26B8D121AE0D79EA24AA2F6A63D2051B_43</vt:lpwstr>
  </property>
</Properties>
</file>