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多看新闻勤复盘！</w:t>
        <w:br/>
        <w:t>每天10分钟阅读，开阔看盘思路，节约复盘时间。请将此文分享给身边每一位热爱学习的朋友，一起成长进步！</w:t>
        <w:br/>
        <w:t>No.1盘前热点事件</w:t>
        <w:br/>
        <w:t>一、昨日热点</w:t>
        <w:br/>
        <w:t>低价：上海建工、香江控股</w:t>
        <w:br/>
        <w:t>特斯拉机器人：三花智控、拓普集团</w:t>
        <w:br/>
        <w:t>宇树机器人：首开股份、景兴纸业</w:t>
        <w:br/>
        <w:t>机器人电子鼻：汉威科技、安培龙、报喜鸟</w:t>
        <w:br/>
        <w:t>液冷：淳中科技、银轮股份</w:t>
        <w:br/>
        <w:t>二、9部门发布《关于扩大服务消费的若干政策措施》</w:t>
        <w:br/>
        <w:t>提出五方面19条举措，培育服务消费促进平台，开展消费新业态新模式新场景试点城市建设。积极发展首发经济，推动创新和丰富服务消费场景，支持优质消费资源与知名IP跨界合作，打造一批商旅文体健融合的消费新场景，培育一批新型消费龙头企业。支持地方举办大众体育赛事，吸引更多境外人员入境消费，有序扩大单方面免签国家范围。探索设置中小学春秋假，相应缩短寒暑假时间，增加旅游出行等服务消费时间。</w:t>
        <w:br/>
        <w:t>旅游：凯撒旅业、西域旅游、西安旅游、丽江股份、西藏旅游</w:t>
        <w:br/>
        <w:t>三、新闻联播：中国联通三江源国家大数据基地调研</w:t>
        <w:br/>
        <w:t>阿里平头哥：利扬芯片、旋极信息、数据港</w:t>
      </w:r>
    </w:p>
    <w:p>
      <w:r>
        <w:drawing>
          <wp:inline xmlns:a="http://schemas.openxmlformats.org/drawingml/2006/main" xmlns:pic="http://schemas.openxmlformats.org/drawingml/2006/picture">
            <wp:extent cx="5486400" cy="334739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四、Meta科技年会</w:t>
        <w:br/>
        <w:t>Meta科技年会将于9月17日至18日召开，扎克伯格将发表主题演讲，分享AI眼镜最新资讯和对AI、元宇宙的愿景。预计将有两款新的智能眼镜亮相，其中有一款眼镜将会配备显示屏。</w:t>
        <w:br/>
        <w:t>AI眼镜：歌尔股份、蓝思科技、比依股份</w:t>
        <w:br/>
        <w:t>五、首届AIDC产业发展大会</w:t>
        <w:br/>
        <w:t>由全球计算联盟（GCC）主办，集结全产业链智慧的行业盛会--首届“AIDC产业发展大会”，将于9月17日在上海举行。本次大会以“释放澎湃算力，开启AIDC新纪元”为主题，届时，业界首个针对AIDC建设的系统性标准文件《AIDC基础设施规范》将进行联合预发布。</w:t>
        <w:br/>
        <w:t>AIDC：中恒电气、科华数据</w:t>
        <w:br/>
        <w:t>六、同花顺新增4家人形机器人概念</w:t>
        <w:br/>
        <w:t>骏亚科技：在人形机器人领域，公司成功导入国内头部客户并开始批量供货。</w:t>
        <w:br/>
        <w:t>宝信软件：公司自主研发的图灵人形机器人具备41自由度和高度拟人的平台特性。</w:t>
        <w:br/>
        <w:t>四会富仕：公司工业控制领域营收占比在45%以上，其中有部分产品应用于人形机器人。</w:t>
        <w:br/>
        <w:t>云南旅游：华侨城文旅科技与浙江人形机器人创新中心达成战略合作。</w:t>
        <w:br/>
        <w:t>七、行业要闻</w:t>
        <w:br/>
        <w:t>1、豪威集团：公司已进入英伟达供应链 支持其NVIDIA DRIVE</w:t>
        <w:br/>
        <w:t>AGXThor生态系统。（互动）</w:t>
        <w:br/>
        <w:t>2、长盈精密：威线科正通过中国台湾头部ODM厂商为英伟达提供相关产品。（互动）</w:t>
        <w:br/>
        <w:t>3、估值超70亿元！卫星制造独角兽北京微纳星空科技股份有限公司启动IPO。（盛邦安全、上海沪工）</w:t>
        <w:br/>
        <w:t>4、破垄断！东土科技与海光信息联合发布全国产化工控系统，筑牢工业安全新底座。（东土科技、海光信息）</w:t>
        <w:br/>
        <w:t>5、中国国际核聚变能源计划执行中心与国际热核聚变实验堆（ITER）组织成功签署《ITER磁体变流器电源二期现金任务协议》。（合锻智能、旭光电子）</w:t>
        <w:br/>
        <w:t>6、央视财经：今年1月到7月，今年我国已有50个创新药获批上市，数量超过去年全年。（创新药）</w:t>
        <w:br/>
        <w:t>No.2公告精选</w:t>
        <w:br/>
        <w:t>一、日常公告</w:t>
        <w:br/>
        <w:t>露笑科技：控股子公司拟推出家庭具身AI服务机器人 力争在26-28年在美欧市场各类产品累计销售不少于100万台</w:t>
        <w:br/>
        <w:t>豪恩汽电：收到约24.77亿元全球汽车品牌ADAS摄像感知系统和AK2雷达系统产品定点信</w:t>
        <w:br/>
        <w:t>精 智 达：签订3.23亿元半导体测试设备采购协议</w:t>
        <w:br/>
        <w:t>捷强装备：拟收购山东碳寻新材料有限公司51%股权 标的公司主要产品为碳纳米管导电浆料</w:t>
        <w:br/>
        <w:t>孚能科技：2027年将推出第三代硫化物全固态电池</w:t>
        <w:br/>
        <w:t>海正药业：与艾欣达伟签署产品独家许可及战略合作协议</w:t>
        <w:br/>
        <w:t>安彩高科：拟1501万元收购高纯度石英材料公司河南高纯矿物100%股权</w:t>
        <w:br/>
        <w:t>兄弟科技：2025年前三季度净利润为1亿元-1.15亿元，同比增长207.32%-253.42%</w:t>
        <w:br/>
        <w:t>二、停复牌</w:t>
        <w:br/>
        <w:t>恒为科技：停牌，拟购买上海数珩信息科技股份有限公司75%股份</w:t>
        <w:br/>
        <w:t>三、地雷阵</w:t>
        <w:br/>
        <w:t>博汇科技：股东拟减持5.00%股份</w:t>
        <w:br/>
        <w:t>富创精密：股东拟减持3.00%股份</w:t>
        <w:br/>
        <w:t>赛维时代：股东拟减持3.00%股份</w:t>
        <w:br/>
        <w:t>中邮科技：股东拟减持3.00%股份</w:t>
        <w:br/>
        <w:t>通合科技：股东拟减持3.00%股份</w:t>
        <w:br/>
        <w:t>天地数码：股东拟减持2.96%股份</w:t>
        <w:br/>
        <w:t>奕东电子：股东拟减持2.96%股份</w:t>
        <w:br/>
        <w:t>富特科技：股东拟减持2.23%股份</w:t>
        <w:br/>
        <w:t>阿 特 斯：股东拟减持2.04%股份</w:t>
        <w:br/>
        <w:t>科创新材：股东拟减持2.00%股份</w:t>
        <w:br/>
        <w:t>腾远钴业：股东拟减持2.00%股份</w:t>
        <w:br/>
        <w:t>麦迪科技：股东拟减持1.71%股份</w:t>
        <w:br/>
        <w:t>天承科技：股东拟减持1.68%股份</w:t>
        <w:br/>
        <w:t>星华新材：股东拟减持1.17%股份</w:t>
        <w:br/>
        <w:t>长华集团：股东拟减持1.15%股份</w:t>
        <w:br/>
        <w:t>诚邦股份：股东拟减持0.50%股份（涨停）</w:t>
        <w:br/>
        <w:t>四、异动公告</w:t>
        <w:br/>
        <w:t>普冉股份：筹划收购事项存在不确定性风险</w:t>
        <w:br/>
        <w:t>上海建工：公司股票短期涨幅较大 可能存在市场情绪过热和非理性炒作的情形</w:t>
        <w:br/>
        <w:t>首开股份：根据规定上市公司出现股票交易重大异常情形 可对股票及其衍生品种实施停牌并要求进行核查</w:t>
        <w:br/>
        <w:t>五、动态更新</w:t>
      </w:r>
    </w:p>
    <w:p>
      <w:r>
        <w:drawing>
          <wp:inline xmlns:a="http://schemas.openxmlformats.org/drawingml/2006/main" xmlns:pic="http://schemas.openxmlformats.org/drawingml/2006/picture">
            <wp:extent cx="5486400" cy="291434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7060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6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No.3全球市场</w:t>
        <w:br/>
        <w:t>一、全球市场</w:t>
        <w:br/>
        <w:t>美股三大指数小幅收跌，大型科技股涨跌互现。</w:t>
        <w:br/>
        <w:t>热门中概股多数上涨，纳斯达克中国金龙指数收涨1.76%。</w:t>
        <w:br/>
        <w:t>市场静待美联储利率决议，北京时间周四凌晨2点。</w:t>
      </w:r>
    </w:p>
    <w:p>
      <w:r>
        <w:drawing>
          <wp:inline xmlns:a="http://schemas.openxmlformats.org/drawingml/2006/main" xmlns:pic="http://schemas.openxmlformats.org/drawingml/2006/picture">
            <wp:extent cx="5486400" cy="354505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0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二、热门美股和中概股</w:t>
      </w:r>
    </w:p>
    <w:p>
      <w:r>
        <w:drawing>
          <wp:inline xmlns:a="http://schemas.openxmlformats.org/drawingml/2006/main" xmlns:pic="http://schemas.openxmlformats.org/drawingml/2006/picture">
            <wp:extent cx="5486400" cy="471637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63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三、大宗商品（夜盘品种）</w:t>
      </w:r>
    </w:p>
    <w:p>
      <w:r>
        <w:drawing>
          <wp:inline xmlns:a="http://schemas.openxmlformats.org/drawingml/2006/main" xmlns:pic="http://schemas.openxmlformats.org/drawingml/2006/picture">
            <wp:extent cx="4572000" cy="7315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No.4连板梯队和涨停事件</w:t>
        <w:br/>
        <w:t>一、连板梯队和涨停分布图</w:t>
        <w:br/>
        <w:t>4连板：华建集团</w:t>
        <w:br/>
        <w:t>3连板：上海建工、香江控股、百利科技、首开股份、荣盛发展、山子高科</w:t>
        <w:br/>
        <w:t>2连板：泰慕士、万向钱潮、洛凯股份、线上线下、怡亚通、朗博科技、天龙股份</w:t>
      </w:r>
    </w:p>
    <w:p>
      <w:r>
        <w:drawing>
          <wp:inline xmlns:a="http://schemas.openxmlformats.org/drawingml/2006/main" xmlns:pic="http://schemas.openxmlformats.org/drawingml/2006/picture">
            <wp:extent cx="6274450" cy="7315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4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二、连板晋级回顾推演（橙色代表晋级）</w:t>
      </w:r>
    </w:p>
    <w:p>
      <w:r>
        <w:drawing>
          <wp:inline xmlns:a="http://schemas.openxmlformats.org/drawingml/2006/main" xmlns:pic="http://schemas.openxmlformats.org/drawingml/2006/picture">
            <wp:extent cx="5486400" cy="266592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9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三、涨停事件</w:t>
        <w:br/>
        <w:t>1、机器人（30）</w:t>
        <w:br/>
        <w:t>3板：百利科技、首开股份</w:t>
        <w:br/>
        <w:t>2板：万向钱潮、天龙股份</w:t>
        <w:br/>
        <w:t>1板：景兴纸业、凯迪股份、顺威股份、林州重机、比依股份、长源东谷、科森科技、美 利 信、新 华 锦、日盈电子、大洋电机、汉威科技、双环传动、北特科技、恒帅股份、三花智控、爱</w:t>
        <w:br/>
        <w:t>柯 迪、宏昌科技、世运电路、晶华新材、金财互联、嵘泰股份、荣泰健康、中重科技、安 培 龙、新泉股份</w:t>
        <w:br/>
        <w:t>事件1：宇树科技预计将在2025年10月至12月期间向证券交易所提交上市申请文件。</w:t>
        <w:br/>
        <w:t>事件2：9月下旬特斯拉开始审厂，泰国和中国，陆续有供应商接到安排通知。</w:t>
        <w:br/>
        <w:t>事件3：马斯克下周将与特斯拉各部门开会探讨擎天柱（Optimus）机器人生产计划等事项。</w:t>
      </w:r>
    </w:p>
    <w:p>
      <w:r>
        <w:drawing>
          <wp:inline xmlns:a="http://schemas.openxmlformats.org/drawingml/2006/main" xmlns:pic="http://schemas.openxmlformats.org/drawingml/2006/picture">
            <wp:extent cx="5486400" cy="3683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2、低价（6）</w:t>
        <w:br/>
        <w:t>3板：上海建工、香江控股、荣盛发展、山子高科</w:t>
        <w:br/>
        <w:t>1板：建元信托、阳煤化工</w:t>
        <w:br/>
        <w:t>事件：许多高位趋势股进入调整阶段，部分活跃资金连续多日聚焦低位低价股。</w:t>
        <w:br/>
        <w:t>3、算力（6）</w:t>
        <w:br/>
        <w:t>1板：淳中科技、银轮股份、华胜天成、长飞光纤、博敏电子、剑桥科技</w:t>
        <w:br/>
        <w:t>事件1：英伟达宣布推出“Rubin CPX”GPU，专为海量上下文AI模型打造。</w:t>
        <w:br/>
        <w:t>事件2：OpenAI已签署一项协议，将在大约五年内向甲骨文购买价值3000亿美元的算力。</w:t>
        <w:br/>
        <w:t>事件3：英伟达要求供应商开发全新“微通道水冷板（MLCP）”技术，单价是现有散热方案的三至五倍。</w:t>
        <w:br/>
        <w:t>4、消费（4）</w:t>
        <w:br/>
        <w:t>2板：泰慕士</w:t>
        <w:br/>
        <w:t>1板：珠江股份、丽人丽妆、报喜鸟</w:t>
        <w:br/>
        <w:t>事件1：扩大服务消费若干政策举措有望近日推出。</w:t>
        <w:br/>
        <w:t>事件2：国庆叠加中秋长假预期，包括国庆档电影票房。</w:t>
        <w:br/>
        <w:t>事件3：2025年9月1日至2026年8月31日期间，消费者在重点领域消费可享受个人消费贷款财政贴息政策。</w:t>
        <w:br/>
        <w:t>5、公告涨停（4）</w:t>
        <w:br/>
        <w:t>澳洋健康：控股股东将变更为悦升科技</w:t>
        <w:br/>
        <w:t>均胜电子：子公司新获总金额约150亿元全球性汽车智能化项目定点</w:t>
        <w:br/>
        <w:t>龙蟠科技：与宁德时代签署60亿元磷酸铁锂正极材料采购合作协议</w:t>
        <w:br/>
        <w:t>普冉股份：拟收购高性能2D NAND存储芯片公司SHM控股权</w:t>
        <w:br/>
        <w:t>6、统一大市场（4）</w:t>
        <w:br/>
        <w:t>1板：供销大集、飞马国际、新宁物流、炬申股份</w:t>
        <w:br/>
        <w:t>事件：《求是》杂志发表文章《纵深推进全国统一大市场建设》，必须把全国统一大市场建设好，增强我们从容应对风险挑战的底气。</w:t>
        <w:br/>
        <w:t>No.5机构席位和游资动向</w:t>
      </w:r>
    </w:p>
    <w:p>
      <w:r>
        <w:drawing>
          <wp:inline xmlns:a="http://schemas.openxmlformats.org/drawingml/2006/main" xmlns:pic="http://schemas.openxmlformats.org/drawingml/2006/picture">
            <wp:extent cx="5486400" cy="46101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73393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9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33417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4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No.6股价新高</w:t>
        <w:br/>
        <w:t>收盘价创新高57家（找对标，看行业趋势）</w:t>
      </w:r>
    </w:p>
    <w:p>
      <w:r>
        <w:drawing>
          <wp:inline xmlns:a="http://schemas.openxmlformats.org/drawingml/2006/main" xmlns:pic="http://schemas.openxmlformats.org/drawingml/2006/picture">
            <wp:extent cx="4088256" cy="7315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256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No.7人气热榜</w:t>
        <w:br/>
        <w:t>人气热榜前五：机器人、低价</w:t>
        <w:br/>
        <w:t>同花顺热榜：山子高科、三花智控、首开股份、利欧股份、万向钱潮</w:t>
        <w:br/>
        <w:t>东方财富热榜：三花智控、上海建工、供销大集、万向钱潮、山子高科</w:t>
        <w:br/>
        <w:t>（数据实时变化，9点数据更新后再去官网刷新更准确）</w:t>
      </w:r>
    </w:p>
    <w:p>
      <w:r>
        <w:drawing>
          <wp:inline xmlns:a="http://schemas.openxmlformats.org/drawingml/2006/main" xmlns:pic="http://schemas.openxmlformats.org/drawingml/2006/picture">
            <wp:extent cx="5486400" cy="508804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80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梳理资料耗时费力，每天约为3-5小时，信息来源于东方财富网，同花顺财经，交易所公告等公开渠道。周一至周五8点前发文。</w:t>
        <w:br/>
        <w:t>每个人风格不同，但对好的逻辑和好的信息需求是一致的，文中每天都有很多值得关注的公告和事件，可以用笔记录下来，养成独立思考的好习惯。信息敏感度的提升是一个积累的过程，大家要秉着互相学习的态度，汲取有用信息！</w:t>
        <w:br/>
        <w:t>纯人工整理，数据量庞大，难免会有疏漏看花眼。如果内容有不妥的地方，留言作者，会在第一时间更正或删除内容。</w:t>
        <w:br/>
        <w:t>投资有风险，入市需谨慎。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