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56E29" w14:textId="095320EA" w:rsidR="002365AE" w:rsidRDefault="002365AE" w:rsidP="00867EBB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</w:t>
      </w:r>
      <w:r>
        <w:rPr>
          <w:rFonts w:ascii="Segoe UI" w:hAnsi="Segoe UI" w:cs="Segoe UI"/>
          <w:color w:val="333333"/>
          <w:sz w:val="21"/>
          <w:szCs w:val="21"/>
        </w:rPr>
        <w:t>NumPy</w:t>
      </w:r>
      <w:r>
        <w:rPr>
          <w:rFonts w:ascii="Segoe UI" w:hAnsi="Segoe UI" w:cs="Segoe UI"/>
          <w:color w:val="333333"/>
          <w:sz w:val="21"/>
          <w:szCs w:val="21"/>
        </w:rPr>
        <w:t>的数组进行分片操作时，会用到</w:t>
      </w:r>
      <w:r>
        <w:rPr>
          <w:rFonts w:ascii="Segoe UI" w:hAnsi="Segoe UI" w:cs="Segoe UI"/>
          <w:color w:val="333333"/>
          <w:sz w:val="21"/>
          <w:szCs w:val="21"/>
        </w:rPr>
        <w:t>“:”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“...”</w:t>
      </w:r>
      <w:r>
        <w:rPr>
          <w:rFonts w:ascii="Segoe UI" w:hAnsi="Segoe UI" w:cs="Segoe UI"/>
          <w:color w:val="333333"/>
          <w:sz w:val="21"/>
          <w:szCs w:val="21"/>
        </w:rPr>
        <w:t>，这两个分别有什么作用？有什么区别？</w:t>
      </w:r>
    </w:p>
    <w:p w14:paraId="5323F805" w14:textId="531B3566" w:rsidR="00475AAF" w:rsidRDefault="00475AAF" w:rsidP="00475AAF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1</w:t>
      </w:r>
      <w:r>
        <w:rPr>
          <w:rFonts w:ascii="Segoe UI" w:hAnsi="Segoe UI" w:cs="Segoe UI" w:hint="eastAsia"/>
          <w:color w:val="333333"/>
          <w:sz w:val="21"/>
          <w:szCs w:val="21"/>
        </w:rPr>
        <w:t>）</w:t>
      </w:r>
      <w:r>
        <w:rPr>
          <w:rFonts w:ascii="Segoe UI" w:hAnsi="Segoe UI" w:cs="Segoe UI"/>
          <w:color w:val="333333"/>
          <w:sz w:val="21"/>
          <w:szCs w:val="21"/>
        </w:rPr>
        <w:t>“:”</w:t>
      </w:r>
      <w:r>
        <w:rPr>
          <w:rFonts w:ascii="Segoe UI" w:hAnsi="Segoe UI" w:cs="Segoe UI" w:hint="eastAsia"/>
          <w:color w:val="333333"/>
          <w:sz w:val="21"/>
          <w:szCs w:val="21"/>
        </w:rPr>
        <w:t>的作用：</w:t>
      </w:r>
    </w:p>
    <w:p w14:paraId="0DAD4AEE" w14:textId="20C94E27" w:rsidR="00475AAF" w:rsidRDefault="00475AAF" w:rsidP="00475AAF">
      <w:pPr>
        <w:pStyle w:val="a3"/>
        <w:shd w:val="clear" w:color="auto" w:fill="FFFFFF"/>
        <w:spacing w:before="0" w:beforeAutospacing="0" w:after="150" w:afterAutospacing="0"/>
        <w:ind w:leftChars="400" w:left="8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我们可以通过“：”分别设置起始，终止和步长</w:t>
      </w:r>
      <w:r>
        <w:rPr>
          <w:rFonts w:ascii="Segoe UI" w:hAnsi="Segoe UI" w:cs="Segoe UI" w:hint="eastAsia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</w:rPr>
        <w:t>start</w:t>
      </w:r>
      <w:r>
        <w:rPr>
          <w:rFonts w:ascii="Segoe UI" w:hAnsi="Segoe UI" w:cs="Segoe UI"/>
          <w:color w:val="333333"/>
          <w:sz w:val="21"/>
          <w:szCs w:val="21"/>
        </w:rPr>
        <w:t xml:space="preserve"> : stop : step</w:t>
      </w:r>
      <w:r>
        <w:rPr>
          <w:rFonts w:ascii="Segoe UI" w:hAnsi="Segoe UI" w:cs="Segoe UI" w:hint="eastAsia"/>
          <w:color w:val="333333"/>
          <w:sz w:val="21"/>
          <w:szCs w:val="21"/>
        </w:rPr>
        <w:t>进行切片操作。</w:t>
      </w:r>
    </w:p>
    <w:p w14:paraId="69DDA71C" w14:textId="77777777" w:rsidR="00475AAF" w:rsidRDefault="00475AAF" w:rsidP="00475AAF">
      <w:pPr>
        <w:pStyle w:val="a3"/>
        <w:shd w:val="clear" w:color="auto" w:fill="FFFFFF"/>
        <w:spacing w:before="0" w:beforeAutospacing="0" w:after="150" w:afterAutospacing="0"/>
        <w:ind w:leftChars="400" w:left="8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在冒号：中，</w:t>
      </w:r>
    </w:p>
    <w:p w14:paraId="2D9396F1" w14:textId="121279F7" w:rsidR="00475AAF" w:rsidRDefault="00475AAF" w:rsidP="00475AAF">
      <w:pPr>
        <w:pStyle w:val="a3"/>
        <w:shd w:val="clear" w:color="auto" w:fill="FFFFFF"/>
        <w:spacing w:before="0" w:beforeAutospacing="0" w:after="150" w:afterAutospacing="0"/>
        <w:ind w:leftChars="429" w:left="901" w:firstLine="4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如果只放置一个参数，例如</w:t>
      </w:r>
      <w:r>
        <w:rPr>
          <w:rFonts w:ascii="Segoe UI" w:hAnsi="Segoe UI" w:cs="Segoe UI" w:hint="eastAsia"/>
          <w:color w:val="333333"/>
          <w:sz w:val="21"/>
          <w:szCs w:val="21"/>
        </w:rPr>
        <w:t>[</w:t>
      </w:r>
      <w:r>
        <w:rPr>
          <w:rFonts w:ascii="Segoe UI" w:hAnsi="Segoe UI" w:cs="Segoe UI"/>
          <w:color w:val="333333"/>
          <w:sz w:val="21"/>
          <w:szCs w:val="21"/>
        </w:rPr>
        <w:t>n],</w:t>
      </w:r>
      <w:r>
        <w:rPr>
          <w:rFonts w:ascii="Segoe UI" w:hAnsi="Segoe UI" w:cs="Segoe UI" w:hint="eastAsia"/>
          <w:color w:val="333333"/>
          <w:sz w:val="21"/>
          <w:szCs w:val="21"/>
        </w:rPr>
        <w:t>将返回与该索引相对应的单个元素，如果为</w:t>
      </w:r>
      <w:r>
        <w:rPr>
          <w:rFonts w:ascii="Segoe UI" w:hAnsi="Segoe UI" w:cs="Segoe UI" w:hint="eastAsia"/>
          <w:color w:val="333333"/>
          <w:sz w:val="21"/>
          <w:szCs w:val="21"/>
        </w:rPr>
        <w:t>[</w:t>
      </w:r>
      <w:r>
        <w:rPr>
          <w:rFonts w:ascii="Segoe UI" w:hAnsi="Segoe UI" w:cs="Segoe UI"/>
          <w:color w:val="333333"/>
          <w:sz w:val="21"/>
          <w:szCs w:val="21"/>
        </w:rPr>
        <w:t>x:],</w:t>
      </w:r>
      <w:r>
        <w:rPr>
          <w:rFonts w:ascii="Segoe UI" w:hAnsi="Segoe UI" w:cs="Segoe UI" w:hint="eastAsia"/>
          <w:color w:val="333333"/>
          <w:sz w:val="21"/>
          <w:szCs w:val="21"/>
        </w:rPr>
        <w:t>表示从该索引开始以后的所有</w:t>
      </w:r>
      <w:proofErr w:type="gramStart"/>
      <w:r>
        <w:rPr>
          <w:rFonts w:ascii="Segoe UI" w:hAnsi="Segoe UI" w:cs="Segoe UI" w:hint="eastAsia"/>
          <w:color w:val="333333"/>
          <w:sz w:val="21"/>
          <w:szCs w:val="21"/>
        </w:rPr>
        <w:t>项以后</w:t>
      </w:r>
      <w:proofErr w:type="gramEnd"/>
      <w:r>
        <w:rPr>
          <w:rFonts w:ascii="Segoe UI" w:hAnsi="Segoe UI" w:cs="Segoe UI" w:hint="eastAsia"/>
          <w:color w:val="333333"/>
          <w:sz w:val="21"/>
          <w:szCs w:val="21"/>
        </w:rPr>
        <w:t>的所有项都将被提取。</w:t>
      </w:r>
    </w:p>
    <w:p w14:paraId="36E94415" w14:textId="62B013A0" w:rsidR="00475AAF" w:rsidRDefault="00475AAF" w:rsidP="00475AAF">
      <w:pPr>
        <w:pStyle w:val="a3"/>
        <w:shd w:val="clear" w:color="auto" w:fill="FFFFFF"/>
        <w:spacing w:before="0" w:beforeAutospacing="0" w:after="150" w:afterAutospacing="0"/>
        <w:ind w:leftChars="429" w:left="901" w:firstLine="4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如果使用两个参数，如果</w:t>
      </w:r>
      <w:r>
        <w:rPr>
          <w:rFonts w:ascii="Segoe UI" w:hAnsi="Segoe UI" w:cs="Segoe UI" w:hint="eastAsia"/>
          <w:color w:val="333333"/>
          <w:sz w:val="21"/>
          <w:szCs w:val="21"/>
        </w:rPr>
        <w:t>[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x:y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],</w:t>
      </w:r>
      <w:r>
        <w:rPr>
          <w:rFonts w:ascii="Segoe UI" w:hAnsi="Segoe UI" w:cs="Segoe UI" w:hint="eastAsia"/>
          <w:color w:val="333333"/>
          <w:sz w:val="21"/>
          <w:szCs w:val="21"/>
        </w:rPr>
        <w:t>那么则提取两个索引（不包括停止索引）之间的项。</w:t>
      </w:r>
    </w:p>
    <w:p w14:paraId="17EDD80A" w14:textId="56C982F4" w:rsidR="00475AAF" w:rsidRDefault="00475AAF" w:rsidP="00475AAF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2</w:t>
      </w:r>
      <w:r>
        <w:rPr>
          <w:rFonts w:ascii="Segoe UI" w:hAnsi="Segoe UI" w:cs="Segoe UI" w:hint="eastAsia"/>
          <w:color w:val="333333"/>
          <w:sz w:val="21"/>
          <w:szCs w:val="21"/>
        </w:rPr>
        <w:t>）</w:t>
      </w:r>
      <w:r>
        <w:rPr>
          <w:rFonts w:ascii="Segoe UI" w:hAnsi="Segoe UI" w:cs="Segoe UI"/>
          <w:color w:val="333333"/>
          <w:sz w:val="21"/>
          <w:szCs w:val="21"/>
        </w:rPr>
        <w:tab/>
      </w:r>
      <w:r>
        <w:rPr>
          <w:rFonts w:ascii="Segoe UI" w:hAnsi="Segoe UI" w:cs="Segoe UI"/>
          <w:color w:val="333333"/>
          <w:sz w:val="21"/>
          <w:szCs w:val="21"/>
        </w:rPr>
        <w:t>“...”</w:t>
      </w:r>
      <w:r>
        <w:rPr>
          <w:rFonts w:ascii="Segoe UI" w:hAnsi="Segoe UI" w:cs="Segoe UI" w:hint="eastAsia"/>
          <w:color w:val="333333"/>
          <w:sz w:val="21"/>
          <w:szCs w:val="21"/>
        </w:rPr>
        <w:t>的作用：</w:t>
      </w:r>
    </w:p>
    <w:p w14:paraId="0BB19F77" w14:textId="45A1F9E0" w:rsidR="00475AAF" w:rsidRDefault="00475AAF" w:rsidP="00475AAF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省略号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…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，来使选择元组的长度与数组的维度相同。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如果在行位置使用省略号，它将返回包含行中元素的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ndarray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14:paraId="71FBDBF1" w14:textId="1F7EACF9" w:rsidR="00475AAF" w:rsidRDefault="00974AC2" w:rsidP="00475AAF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 wp14:anchorId="3514CD41" wp14:editId="23F23F9A">
            <wp:extent cx="5274310" cy="1631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7E82" w14:textId="2F38A7E0" w:rsidR="00974AC2" w:rsidRDefault="00974AC2" w:rsidP="00475AAF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）“：”与“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.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...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”的区别：</w:t>
      </w:r>
    </w:p>
    <w:p w14:paraId="2B8D0CED" w14:textId="277DB9BC" w:rsidR="00974AC2" w:rsidRDefault="00974AC2" w:rsidP="00475AAF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在切片的过程中，“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.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..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”使选择元组的长度，跟被选择元组的维度来保持一致。</w:t>
      </w:r>
    </w:p>
    <w:p w14:paraId="1D4B3A77" w14:textId="00B57B2D" w:rsidR="00974AC2" w:rsidRDefault="00974AC2" w:rsidP="00475AAF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“：”只是对单个维度对数据的切分</w:t>
      </w:r>
    </w:p>
    <w:p w14:paraId="4D43308F" w14:textId="3FD23757" w:rsidR="00974AC2" w:rsidRDefault="00974AC2" w:rsidP="00475AAF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“：比“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.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..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”操作更加方便，“：”冒号可以准确的某一维度的选择切边范围，“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…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”则是“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.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..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”包括的维度的全部元素</w:t>
      </w:r>
    </w:p>
    <w:p w14:paraId="0F8FE36E" w14:textId="1E1E71B3" w:rsidR="002365AE" w:rsidRDefault="002365AE" w:rsidP="002365A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2. </w:t>
      </w:r>
      <w:r>
        <w:rPr>
          <w:rFonts w:ascii="Segoe UI" w:hAnsi="Segoe UI" w:cs="Segoe UI"/>
          <w:color w:val="333333"/>
          <w:sz w:val="21"/>
          <w:szCs w:val="21"/>
        </w:rPr>
        <w:t>在</w:t>
      </w:r>
      <w:r>
        <w:rPr>
          <w:rFonts w:ascii="Segoe UI" w:hAnsi="Segoe UI" w:cs="Segoe UI"/>
          <w:color w:val="333333"/>
          <w:sz w:val="21"/>
          <w:szCs w:val="21"/>
        </w:rPr>
        <w:t>NumPy</w:t>
      </w:r>
      <w:r>
        <w:rPr>
          <w:rFonts w:ascii="Segoe UI" w:hAnsi="Segoe UI" w:cs="Segoe UI"/>
          <w:color w:val="333333"/>
          <w:sz w:val="21"/>
          <w:szCs w:val="21"/>
        </w:rPr>
        <w:t>中，广播的机制是怎样的？请举例证明。</w:t>
      </w:r>
    </w:p>
    <w:p w14:paraId="10FCA617" w14:textId="005E90AC" w:rsidR="00867EBB" w:rsidRDefault="00867EBB" w:rsidP="002365AE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ab/>
      </w:r>
      <w:r>
        <w:rPr>
          <w:rFonts w:ascii="Segoe UI" w:hAnsi="Segoe UI" w:cs="Segoe UI" w:hint="eastAsia"/>
          <w:color w:val="333333"/>
          <w:sz w:val="21"/>
          <w:szCs w:val="21"/>
        </w:rPr>
        <w:t>广播的原则：</w:t>
      </w:r>
      <w:r w:rsidRPr="00C8459F">
        <w:rPr>
          <w:rFonts w:hint="eastAsia"/>
          <w:sz w:val="28"/>
          <w:szCs w:val="28"/>
        </w:rPr>
        <w:t>如果两个数组的后缘维度（trailing</w:t>
      </w:r>
      <w:r w:rsidRPr="00C8459F">
        <w:rPr>
          <w:sz w:val="28"/>
          <w:szCs w:val="28"/>
        </w:rPr>
        <w:t xml:space="preserve"> dimension,</w:t>
      </w:r>
      <w:r w:rsidRPr="00C8459F">
        <w:rPr>
          <w:rFonts w:hint="eastAsia"/>
          <w:sz w:val="28"/>
          <w:szCs w:val="28"/>
        </w:rPr>
        <w:t>即</w:t>
      </w:r>
      <w:proofErr w:type="gramStart"/>
      <w:r w:rsidRPr="00C8459F">
        <w:rPr>
          <w:rFonts w:hint="eastAsia"/>
          <w:sz w:val="28"/>
          <w:szCs w:val="28"/>
        </w:rPr>
        <w:t>从末尾开始</w:t>
      </w:r>
      <w:proofErr w:type="gramEnd"/>
      <w:r w:rsidRPr="00C8459F">
        <w:rPr>
          <w:rFonts w:hint="eastAsia"/>
          <w:sz w:val="28"/>
          <w:szCs w:val="28"/>
        </w:rPr>
        <w:t>算起的维度）的轴长度相符，或其中的一方的长度为1，则认为它们是广播兼容的。广播会在缺失和（或）长度为1的维度上进行。</w:t>
      </w:r>
    </w:p>
    <w:p w14:paraId="2680C7A7" w14:textId="42078FAF" w:rsidR="00E9211C" w:rsidRDefault="00E9211C" w:rsidP="00E9211C">
      <w:pPr>
        <w:pStyle w:val="a3"/>
        <w:spacing w:before="0" w:beforeAutospacing="0" w:after="240" w:afterAutospacing="0" w:line="390" w:lineRule="atLeast"/>
        <w:rPr>
          <w:color w:val="4F4F4F"/>
          <w:sz w:val="28"/>
          <w:szCs w:val="28"/>
        </w:rPr>
      </w:pPr>
      <w:r w:rsidRPr="00C8459F">
        <w:rPr>
          <w:rFonts w:hint="eastAsia"/>
          <w:color w:val="4F4F4F"/>
          <w:sz w:val="28"/>
          <w:szCs w:val="28"/>
        </w:rPr>
        <w:lastRenderedPageBreak/>
        <w:t>广播处理只对如下情况起作用：两个n-d数组，数组对应维度一个长度为m1=1，另一个长度m2＞1，即 1 vs M的情况  （两个长度相等不用广播直接算）</w:t>
      </w:r>
      <w:r>
        <w:rPr>
          <w:rFonts w:hint="eastAsia"/>
          <w:color w:val="4F4F4F"/>
          <w:sz w:val="28"/>
          <w:szCs w:val="28"/>
        </w:rPr>
        <w:t>，例如下面几种情况：</w:t>
      </w:r>
    </w:p>
    <w:p w14:paraId="372003DE" w14:textId="121337DA" w:rsidR="00E9211C" w:rsidRPr="00C8459F" w:rsidRDefault="00E9211C" w:rsidP="00E9211C">
      <w:pPr>
        <w:pStyle w:val="a3"/>
        <w:spacing w:before="0" w:beforeAutospacing="0" w:after="240" w:afterAutospacing="0" w:line="390" w:lineRule="atLeast"/>
        <w:rPr>
          <w:rFonts w:hint="eastAsia"/>
          <w:color w:val="4F4F4F"/>
          <w:sz w:val="28"/>
          <w:szCs w:val="28"/>
        </w:rPr>
      </w:pPr>
      <w:r>
        <w:rPr>
          <w:color w:val="4F4F4F"/>
          <w:sz w:val="28"/>
          <w:szCs w:val="28"/>
        </w:rPr>
        <w:tab/>
      </w:r>
      <w:r>
        <w:rPr>
          <w:noProof/>
        </w:rPr>
        <w:drawing>
          <wp:inline distT="0" distB="0" distL="0" distR="0" wp14:anchorId="64071720" wp14:editId="13B61C54">
            <wp:extent cx="4248150" cy="178600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07" cy="18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F131E" wp14:editId="0799CB2F">
            <wp:extent cx="3609975" cy="142121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60" cy="143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8B36" w14:textId="321481D2" w:rsidR="00E9211C" w:rsidRDefault="00E9211C" w:rsidP="00E9211C">
      <w:pPr>
        <w:pStyle w:val="a3"/>
        <w:spacing w:before="0" w:beforeAutospacing="0" w:after="240" w:afterAutospacing="0" w:line="390" w:lineRule="atLeast"/>
        <w:rPr>
          <w:color w:val="4F4F4F"/>
          <w:sz w:val="28"/>
          <w:szCs w:val="28"/>
        </w:rPr>
      </w:pPr>
      <w:r w:rsidRPr="00C8459F">
        <w:rPr>
          <w:rFonts w:hint="eastAsia"/>
          <w:color w:val="4F4F4F"/>
          <w:sz w:val="28"/>
          <w:szCs w:val="28"/>
        </w:rPr>
        <w:t>广播内容：长度为1的维度会复制扩充为M</w:t>
      </w:r>
      <w:proofErr w:type="gramStart"/>
      <w:r w:rsidRPr="00C8459F">
        <w:rPr>
          <w:rFonts w:hint="eastAsia"/>
          <w:color w:val="4F4F4F"/>
          <w:sz w:val="28"/>
          <w:szCs w:val="28"/>
        </w:rPr>
        <w:t>个</w:t>
      </w:r>
      <w:proofErr w:type="gramEnd"/>
      <w:r w:rsidRPr="00C8459F">
        <w:rPr>
          <w:rFonts w:hint="eastAsia"/>
          <w:color w:val="4F4F4F"/>
          <w:sz w:val="28"/>
          <w:szCs w:val="28"/>
        </w:rPr>
        <w:t>，这个维度完成对齐，接着重复检查上一层维度，如此反复，直至所有维度都检查完。</w:t>
      </w:r>
    </w:p>
    <w:p w14:paraId="57C53486" w14:textId="6B8E098E" w:rsidR="00E9211C" w:rsidRDefault="00E9211C" w:rsidP="00E9211C">
      <w:pPr>
        <w:pStyle w:val="a3"/>
        <w:spacing w:before="0" w:beforeAutospacing="0" w:after="240" w:afterAutospacing="0" w:line="390" w:lineRule="atLeast"/>
        <w:rPr>
          <w:color w:val="4F4F4F"/>
          <w:sz w:val="28"/>
          <w:szCs w:val="28"/>
        </w:rPr>
      </w:pPr>
      <w:r>
        <w:rPr>
          <w:color w:val="4F4F4F"/>
          <w:sz w:val="28"/>
          <w:szCs w:val="28"/>
        </w:rPr>
        <w:tab/>
      </w:r>
      <w:r>
        <w:rPr>
          <w:noProof/>
        </w:rPr>
        <w:drawing>
          <wp:inline distT="0" distB="0" distL="0" distR="0" wp14:anchorId="02DFA546" wp14:editId="68BE674E">
            <wp:extent cx="3581400" cy="169411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883" cy="17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6DD8" w14:textId="1CE027F8" w:rsidR="00E9211C" w:rsidRPr="00C8459F" w:rsidRDefault="00E9211C" w:rsidP="00E9211C">
      <w:pPr>
        <w:pStyle w:val="a3"/>
        <w:spacing w:before="0" w:beforeAutospacing="0" w:after="240" w:afterAutospacing="0" w:line="390" w:lineRule="atLeast"/>
        <w:rPr>
          <w:rFonts w:hint="eastAsia"/>
          <w:color w:val="4F4F4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6A0F29" wp14:editId="43D298F2">
            <wp:extent cx="4048125" cy="182229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482" cy="18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7F98" w14:textId="77777777" w:rsidR="00E9211C" w:rsidRPr="00C8459F" w:rsidRDefault="00E9211C" w:rsidP="00E9211C">
      <w:pPr>
        <w:pStyle w:val="a3"/>
        <w:spacing w:before="0" w:beforeAutospacing="0" w:after="240" w:afterAutospacing="0" w:line="390" w:lineRule="atLeast"/>
        <w:rPr>
          <w:rFonts w:hint="eastAsia"/>
          <w:color w:val="4F4F4F"/>
          <w:sz w:val="28"/>
          <w:szCs w:val="28"/>
        </w:rPr>
      </w:pPr>
      <w:r w:rsidRPr="00C8459F">
        <w:rPr>
          <w:rFonts w:hint="eastAsia"/>
          <w:color w:val="4F4F4F"/>
          <w:sz w:val="28"/>
          <w:szCs w:val="28"/>
        </w:rPr>
        <w:t>其他情况：当两个数组形状不是这种情况时（即此时相应维度一个数组长度m1＞1，另一个长度m2＞1，且m1≠m2），pyt</w:t>
      </w:r>
      <w:r>
        <w:rPr>
          <w:rFonts w:hint="eastAsia"/>
          <w:color w:val="4F4F4F"/>
          <w:sz w:val="28"/>
          <w:szCs w:val="28"/>
        </w:rPr>
        <w:t>h</w:t>
      </w:r>
      <w:r w:rsidRPr="00C8459F">
        <w:rPr>
          <w:rFonts w:hint="eastAsia"/>
          <w:color w:val="4F4F4F"/>
          <w:sz w:val="28"/>
          <w:szCs w:val="28"/>
        </w:rPr>
        <w:t>on</w:t>
      </w:r>
      <w:r>
        <w:rPr>
          <w:rFonts w:hint="eastAsia"/>
          <w:color w:val="4F4F4F"/>
          <w:sz w:val="28"/>
          <w:szCs w:val="28"/>
        </w:rPr>
        <w:t>会</w:t>
      </w:r>
      <w:r w:rsidRPr="00C8459F">
        <w:rPr>
          <w:rFonts w:hint="eastAsia"/>
          <w:color w:val="4F4F4F"/>
          <w:sz w:val="28"/>
          <w:szCs w:val="28"/>
        </w:rPr>
        <w:t>直接报错，即此时不能运算，没有广播</w:t>
      </w:r>
    </w:p>
    <w:p w14:paraId="17D336C4" w14:textId="77777777" w:rsidR="002365AE" w:rsidRPr="00E9211C" w:rsidRDefault="002365AE">
      <w:pPr>
        <w:rPr>
          <w:rFonts w:ascii="宋体" w:eastAsia="宋体" w:hAnsi="宋体" w:hint="eastAsia"/>
          <w:sz w:val="28"/>
          <w:szCs w:val="28"/>
        </w:rPr>
      </w:pPr>
    </w:p>
    <w:sectPr w:rsidR="002365AE" w:rsidRPr="00E92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735F0"/>
    <w:multiLevelType w:val="hybridMultilevel"/>
    <w:tmpl w:val="06AEAEDC"/>
    <w:lvl w:ilvl="0" w:tplc="E5849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125F9"/>
    <w:multiLevelType w:val="hybridMultilevel"/>
    <w:tmpl w:val="48CE74F6"/>
    <w:lvl w:ilvl="0" w:tplc="64242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0B"/>
    <w:rsid w:val="00155351"/>
    <w:rsid w:val="002365AE"/>
    <w:rsid w:val="003A1C31"/>
    <w:rsid w:val="00475AAF"/>
    <w:rsid w:val="0069230B"/>
    <w:rsid w:val="00867EBB"/>
    <w:rsid w:val="00974AC2"/>
    <w:rsid w:val="00B3323C"/>
    <w:rsid w:val="00C8459F"/>
    <w:rsid w:val="00E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3E73"/>
  <w15:chartTrackingRefBased/>
  <w15:docId w15:val="{11D1D0EB-F645-471A-8F3F-AEA1B163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4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47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6</cp:revision>
  <dcterms:created xsi:type="dcterms:W3CDTF">2020-09-16T08:32:00Z</dcterms:created>
  <dcterms:modified xsi:type="dcterms:W3CDTF">2020-09-16T09:26:00Z</dcterms:modified>
</cp:coreProperties>
</file>