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480" w:lineRule="auto"/>
        <w:jc w:val="left"/>
        <w:rPr>
          <w:rFonts w:hint="eastAsia"/>
        </w:rPr>
      </w:pPr>
      <w:r>
        <w:drawing>
          <wp:inline distT="0" distB="0" distL="114300" distR="114300">
            <wp:extent cx="3167380" cy="755650"/>
            <wp:effectExtent l="0" t="0" r="0" b="6350"/>
            <wp:docPr id="1" name="图片 1" descr="校徽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校名"/>
                    <pic:cNvPicPr>
                      <a:picLocks noChangeAspect="1"/>
                    </pic:cNvPicPr>
                  </pic:nvPicPr>
                  <pic:blipFill>
                    <a:blip r:embed="rId7"/>
                    <a:srcRect l="4962" t="34566" b="34973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23"/>
        <w:jc w:val="center"/>
        <w:rPr>
          <w:sz w:val="36"/>
          <w:szCs w:val="36"/>
        </w:rPr>
      </w:pPr>
    </w:p>
    <w:p>
      <w:pPr>
        <w:pStyle w:val="4"/>
        <w:ind w:left="23"/>
        <w:jc w:val="center"/>
        <w:rPr>
          <w:sz w:val="36"/>
          <w:szCs w:val="36"/>
        </w:rPr>
      </w:pPr>
    </w:p>
    <w:p>
      <w:pPr>
        <w:pStyle w:val="4"/>
        <w:ind w:left="23"/>
        <w:jc w:val="center"/>
        <w:rPr>
          <w:rFonts w:hint="eastAsia"/>
          <w:sz w:val="36"/>
          <w:szCs w:val="36"/>
        </w:rPr>
      </w:pPr>
    </w:p>
    <w:p>
      <w:pPr>
        <w:pStyle w:val="4"/>
        <w:tabs>
          <w:tab w:val="left" w:pos="1650"/>
        </w:tabs>
        <w:ind w:left="23"/>
        <w:jc w:val="center"/>
        <w:rPr>
          <w:rFonts w:hint="default" w:ascii="Times New Roman" w:hAnsi="Times New Roman" w:eastAsia="黑体"/>
          <w:bCs/>
          <w:sz w:val="44"/>
          <w:szCs w:val="44"/>
          <w:lang w:val="en-US" w:eastAsia="zh-CN"/>
        </w:rPr>
      </w:pPr>
      <w:r>
        <w:rPr>
          <w:rFonts w:hint="eastAsia"/>
          <w:sz w:val="52"/>
          <w:szCs w:val="52"/>
          <w:lang w:eastAsia="zh-CN"/>
        </w:rPr>
        <w:t>《</w:t>
      </w:r>
      <w:r>
        <w:rPr>
          <w:rFonts w:hint="eastAsia"/>
          <w:sz w:val="52"/>
          <w:szCs w:val="52"/>
          <w:lang w:val="en-US" w:eastAsia="zh-CN"/>
        </w:rPr>
        <w:t>云综合实训</w:t>
      </w:r>
      <w:r>
        <w:rPr>
          <w:rFonts w:hint="eastAsia" w:hAnsi="Courier New" w:eastAsia="宋体" w:cs="Times New Roman"/>
          <w:sz w:val="52"/>
          <w:szCs w:val="52"/>
          <w:lang w:eastAsia="zh-CN"/>
        </w:rPr>
        <w:t>》</w:t>
      </w:r>
      <w:r>
        <w:rPr>
          <w:rFonts w:hint="eastAsia" w:hAnsi="Courier New" w:eastAsia="宋体" w:cs="Times New Roman"/>
          <w:sz w:val="52"/>
          <w:szCs w:val="52"/>
          <w:lang w:val="en-US" w:eastAsia="zh-CN"/>
        </w:rPr>
        <w:t>报告二</w:t>
      </w: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tabs>
          <w:tab w:val="left" w:pos="1650"/>
        </w:tabs>
        <w:ind w:firstLine="1560" w:firstLineChars="300"/>
        <w:jc w:val="both"/>
        <w:rPr>
          <w:rFonts w:hint="default" w:hAnsi="Courier New" w:eastAsia="宋体" w:cs="Times New Roman"/>
          <w:sz w:val="52"/>
          <w:szCs w:val="52"/>
          <w:lang w:val="en-US" w:eastAsia="zh-CN"/>
        </w:rPr>
      </w:pPr>
      <w:r>
        <w:rPr>
          <w:rFonts w:hint="eastAsia" w:hAnsi="Courier New" w:eastAsia="宋体" w:cs="Times New Roman"/>
          <w:sz w:val="52"/>
          <w:szCs w:val="52"/>
          <w:lang w:val="en-US" w:eastAsia="zh-CN"/>
        </w:rPr>
        <w:t>题目：云主机实现大数据</w:t>
      </w: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snapToGrid w:val="0"/>
        <w:spacing w:line="220" w:lineRule="exact"/>
        <w:ind w:left="23"/>
        <w:jc w:val="center"/>
        <w:rPr>
          <w:rFonts w:hint="eastAsia"/>
        </w:rPr>
      </w:pPr>
    </w:p>
    <w:p>
      <w:pPr>
        <w:pStyle w:val="4"/>
        <w:snapToGrid w:val="0"/>
        <w:spacing w:line="220" w:lineRule="exact"/>
        <w:ind w:left="23"/>
        <w:jc w:val="center"/>
        <w:rPr>
          <w:rFonts w:hint="eastAsia" w:ascii="黑体" w:eastAsia="黑体"/>
          <w:sz w:val="32"/>
          <w:szCs w:val="32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3" w:firstLine="2240" w:firstLineChars="700"/>
        <w:jc w:val="both"/>
        <w:textAlignment w:val="auto"/>
        <w:rPr>
          <w:rFonts w:hint="eastAsia" w:ascii="黑体" w:hAnsi="Courier New" w:eastAsia="黑体" w:cs="Times New Roman"/>
          <w:sz w:val="32"/>
          <w:szCs w:val="32"/>
          <w:lang w:val="en-US" w:eastAsia="zh-CN"/>
        </w:rPr>
      </w:pPr>
      <w:r>
        <w:rPr>
          <w:rFonts w:hint="eastAsia" w:ascii="黑体" w:hAnsi="Courier New" w:eastAsia="黑体" w:cs="Times New Roman"/>
          <w:sz w:val="32"/>
          <w:szCs w:val="32"/>
          <w:lang w:val="en-US" w:eastAsia="zh-CN"/>
        </w:rPr>
        <w:t>学   院</w:t>
      </w:r>
      <w:r>
        <w:rPr>
          <w:rFonts w:hint="eastAsia" w:ascii="黑体" w:hAnsi="Courier New" w:eastAsia="黑体" w:cs="Times New Roman"/>
          <w:sz w:val="32"/>
          <w:szCs w:val="32"/>
          <w:u w:val="single"/>
          <w:lang w:val="en-US" w:eastAsia="zh-CN"/>
        </w:rPr>
        <w:t>_计算机科学与技术</w:t>
      </w:r>
      <w:r>
        <w:rPr>
          <w:rFonts w:hint="eastAsia" w:ascii="黑体" w:hAnsi="Courier New" w:eastAsia="黑体" w:cs="Times New Roman"/>
          <w:sz w:val="32"/>
          <w:szCs w:val="32"/>
          <w:lang w:val="en-US" w:eastAsia="zh-CN"/>
        </w:rPr>
        <w:t xml:space="preserve">               </w:t>
      </w:r>
    </w:p>
    <w:p>
      <w:pPr>
        <w:pStyle w:val="4"/>
        <w:snapToGrid w:val="0"/>
        <w:spacing w:line="220" w:lineRule="exact"/>
        <w:ind w:left="23"/>
        <w:jc w:val="center"/>
        <w:rPr>
          <w:rFonts w:hint="eastAsia"/>
          <w:sz w:val="32"/>
          <w:szCs w:val="32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3" w:firstLine="2240" w:firstLineChars="700"/>
        <w:jc w:val="both"/>
        <w:textAlignment w:val="auto"/>
        <w:rPr>
          <w:rFonts w:hint="eastAsia"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  <w:lang w:val="en-US" w:eastAsia="zh-CN"/>
        </w:rPr>
        <w:t>班   级</w:t>
      </w:r>
      <w:r>
        <w:rPr>
          <w:rFonts w:hint="eastAsia" w:asci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sz w:val="32"/>
          <w:szCs w:val="32"/>
          <w:u w:val="single"/>
          <w:lang w:val="en-US" w:eastAsia="zh-CN"/>
        </w:rPr>
        <w:t>计科20-4班</w:t>
      </w:r>
      <w:r>
        <w:rPr>
          <w:rFonts w:hint="eastAsia" w:ascii="黑体" w:eastAsia="黑体"/>
          <w:sz w:val="32"/>
          <w:szCs w:val="32"/>
          <w:u w:val="single"/>
        </w:rPr>
        <w:t xml:space="preserve">    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3" w:firstLine="2240" w:firstLineChars="700"/>
        <w:jc w:val="both"/>
        <w:textAlignment w:val="auto"/>
        <w:rPr>
          <w:rFonts w:hint="eastAsia"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  <w:lang w:val="en-US" w:eastAsia="zh-CN"/>
        </w:rPr>
        <w:t>姓   名</w:t>
      </w:r>
      <w:r>
        <w:rPr>
          <w:rFonts w:hint="eastAsia" w:ascii="黑体" w:eastAsia="黑体"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黑体" w:eastAsia="黑体"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sz w:val="32"/>
          <w:szCs w:val="32"/>
          <w:u w:val="single"/>
          <w:lang w:val="en-US" w:eastAsia="zh-CN"/>
        </w:rPr>
        <w:t>边浩宇</w:t>
      </w:r>
      <w:r>
        <w:rPr>
          <w:rFonts w:hint="eastAsia" w:ascii="黑体" w:eastAsia="黑体"/>
          <w:sz w:val="32"/>
          <w:szCs w:val="32"/>
          <w:u w:val="single"/>
        </w:rPr>
        <w:t xml:space="preserve">          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2240" w:firstLineChars="700"/>
        <w:jc w:val="both"/>
        <w:textAlignment w:val="auto"/>
        <w:rPr>
          <w:rFonts w:hint="eastAsia" w:ascii="黑体" w:eastAsia="黑体"/>
          <w:sz w:val="32"/>
          <w:szCs w:val="32"/>
          <w:u w:val="single"/>
        </w:rPr>
      </w:pPr>
      <w:r>
        <w:rPr>
          <w:rFonts w:hint="eastAsia" w:ascii="黑体" w:eastAsia="黑体"/>
          <w:sz w:val="32"/>
          <w:szCs w:val="32"/>
        </w:rPr>
        <w:t>学   号</w:t>
      </w:r>
      <w:r>
        <w:rPr>
          <w:rFonts w:hint="eastAsia" w:asci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sz w:val="32"/>
          <w:szCs w:val="32"/>
          <w:u w:val="single"/>
          <w:lang w:val="en-US" w:eastAsia="zh-CN"/>
        </w:rPr>
        <w:t>12206112</w:t>
      </w:r>
      <w:r>
        <w:rPr>
          <w:rFonts w:hint="eastAsia" w:ascii="黑体" w:eastAsia="黑体"/>
          <w:sz w:val="32"/>
          <w:szCs w:val="32"/>
          <w:u w:val="single"/>
        </w:rPr>
        <w:t xml:space="preserve">          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3"/>
        <w:jc w:val="center"/>
        <w:textAlignment w:val="auto"/>
        <w:rPr>
          <w:rFonts w:hint="eastAsia"/>
        </w:rPr>
      </w:pPr>
      <w:r>
        <w:rPr>
          <w:rFonts w:hint="eastAsia"/>
          <w:sz w:val="30"/>
          <w:szCs w:val="30"/>
        </w:rPr>
        <w:t xml:space="preserve">    </w:t>
      </w:r>
    </w:p>
    <w:p>
      <w:pPr>
        <w:pStyle w:val="4"/>
        <w:snapToGrid w:val="0"/>
        <w:ind w:left="23"/>
        <w:jc w:val="center"/>
        <w:rPr>
          <w:rFonts w:hint="eastAsia"/>
        </w:rPr>
      </w:pPr>
    </w:p>
    <w:p>
      <w:pPr>
        <w:pStyle w:val="4"/>
        <w:snapToGrid w:val="0"/>
        <w:jc w:val="both"/>
        <w:rPr>
          <w:rFonts w:hint="eastAsia"/>
        </w:rPr>
      </w:pPr>
    </w:p>
    <w:p>
      <w:pPr>
        <w:pStyle w:val="4"/>
        <w:snapToGrid w:val="0"/>
        <w:ind w:left="23"/>
        <w:jc w:val="center"/>
      </w:pPr>
    </w:p>
    <w:p>
      <w:pPr>
        <w:pStyle w:val="4"/>
        <w:snapToGrid w:val="0"/>
        <w:ind w:left="23"/>
        <w:jc w:val="center"/>
        <w:rPr>
          <w:rFonts w:hint="eastAsia"/>
        </w:rPr>
      </w:pPr>
    </w:p>
    <w:p>
      <w:pPr>
        <w:pStyle w:val="4"/>
        <w:snapToGrid w:val="0"/>
        <w:ind w:left="23"/>
        <w:jc w:val="center"/>
        <w:rPr>
          <w:rFonts w:hint="eastAsia"/>
        </w:rPr>
      </w:pPr>
    </w:p>
    <w:p>
      <w:pPr>
        <w:pStyle w:val="4"/>
        <w:snapToGrid w:val="0"/>
        <w:ind w:left="23"/>
        <w:jc w:val="center"/>
        <w:rPr>
          <w:rFonts w:hint="eastAsia"/>
        </w:rPr>
      </w:pPr>
    </w:p>
    <w:p>
      <w:pPr>
        <w:pStyle w:val="4"/>
        <w:snapToGrid w:val="0"/>
        <w:spacing w:line="300" w:lineRule="auto"/>
        <w:ind w:left="25"/>
        <w:jc w:val="center"/>
        <w:rPr>
          <w:rFonts w:hint="eastAsia" w:ascii="楷体_GB2312" w:eastAsia="楷体_GB2312"/>
          <w:sz w:val="36"/>
          <w:szCs w:val="36"/>
          <w:lang w:val="en-US" w:eastAsia="zh-CN"/>
        </w:rPr>
      </w:pPr>
      <w:r>
        <w:rPr>
          <w:rFonts w:hint="eastAsia" w:ascii="楷体_GB2312" w:eastAsia="楷体_GB2312"/>
          <w:sz w:val="36"/>
          <w:szCs w:val="36"/>
        </w:rPr>
        <w:t>中国矿业大学</w:t>
      </w:r>
      <w:r>
        <w:rPr>
          <w:rFonts w:hint="eastAsia" w:ascii="楷体_GB2312" w:eastAsia="楷体_GB2312"/>
          <w:sz w:val="36"/>
          <w:szCs w:val="36"/>
          <w:lang w:val="en-US" w:eastAsia="zh-CN"/>
        </w:rPr>
        <w:t xml:space="preserve">  </w:t>
      </w:r>
    </w:p>
    <w:p>
      <w:pPr>
        <w:pStyle w:val="4"/>
        <w:snapToGrid w:val="0"/>
        <w:spacing w:line="300" w:lineRule="auto"/>
        <w:ind w:left="25"/>
        <w:jc w:val="center"/>
        <w:rPr>
          <w:rFonts w:hint="eastAsia"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  <w:lang w:val="en-US" w:eastAsia="zh-CN"/>
        </w:rPr>
        <w:t>2023</w:t>
      </w:r>
      <w:r>
        <w:rPr>
          <w:rFonts w:hint="eastAsia" w:ascii="楷体_GB2312" w:eastAsia="楷体_GB2312"/>
          <w:sz w:val="36"/>
          <w:szCs w:val="36"/>
        </w:rPr>
        <w:t>年</w:t>
      </w:r>
      <w:r>
        <w:rPr>
          <w:rFonts w:hint="eastAsia" w:ascii="楷体_GB2312" w:eastAsia="楷体_GB2312"/>
          <w:sz w:val="36"/>
          <w:szCs w:val="36"/>
          <w:lang w:val="en-US" w:eastAsia="zh-CN"/>
        </w:rPr>
        <w:t>06</w:t>
      </w:r>
      <w:r>
        <w:rPr>
          <w:rFonts w:hint="eastAsia" w:ascii="楷体_GB2312" w:eastAsia="楷体_GB2312"/>
          <w:sz w:val="36"/>
          <w:szCs w:val="36"/>
        </w:rPr>
        <w:t>月</w:t>
      </w:r>
    </w:p>
    <w:p>
      <w:pPr>
        <w:spacing w:line="400" w:lineRule="exact"/>
        <w:rPr>
          <w:rFonts w:hint="eastAsia" w:ascii="宋体" w:hAnsi="Courier New"/>
          <w:sz w:val="24"/>
        </w:rPr>
        <w:sectPr>
          <w:pgSz w:w="11906" w:h="16838"/>
          <w:pgMar w:top="1440" w:right="1797" w:bottom="1440" w:left="1797" w:header="851" w:footer="992" w:gutter="0"/>
          <w:cols w:space="720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课程设计报告格式要求：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1.报告中应包含一、二级标题；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2.正文宋体小4号，1.5倍行距；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3.报告正文不少于1000字；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4.上交报告电子版，各班学委统一收齐后打包发邮件到wjyang@cumt.edu.cn。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课程设计报告评分要点：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报告中云计算技术的应用情况（20%）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报告中功能有效及完整性（40%）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报告中的个人总结及体会情况（20%）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报告格式规范程度（20%）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评语：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  <w:r>
        <w:rPr>
          <w:rFonts w:hint="eastAsia" w:ascii="宋体" w:hAnsi="Courier New"/>
          <w:sz w:val="28"/>
          <w:szCs w:val="28"/>
          <w:lang w:val="en-US" w:eastAsia="zh-CN"/>
        </w:rPr>
        <w:t>评分：                  日期：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Courier New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Courier New"/>
          <w:sz w:val="28"/>
          <w:szCs w:val="28"/>
          <w:lang w:val="en-US" w:eastAsia="zh-CN"/>
        </w:rPr>
      </w:pPr>
    </w:p>
    <w:p>
      <w:pPr>
        <w:pStyle w:val="4"/>
        <w:rPr>
          <w:rFonts w:hint="eastAsia" w:hAnsi="宋体"/>
          <w:b/>
          <w:bCs/>
          <w:szCs w:val="21"/>
        </w:rPr>
      </w:pPr>
    </w:p>
    <w:p>
      <w:pPr>
        <w:pStyle w:val="4"/>
        <w:rPr>
          <w:rFonts w:hint="eastAsia" w:hAnsi="宋体"/>
          <w:b/>
          <w:bCs/>
          <w:szCs w:val="21"/>
        </w:rPr>
      </w:pPr>
    </w:p>
    <w:p>
      <w:pPr>
        <w:pStyle w:val="4"/>
        <w:rPr>
          <w:rFonts w:hint="eastAsia" w:hAnsi="宋体"/>
          <w:b/>
          <w:bCs/>
          <w:szCs w:val="21"/>
        </w:rPr>
      </w:pPr>
    </w:p>
    <w:sdt>
      <w:sdtPr>
        <w:rPr>
          <w:rFonts w:ascii="宋体" w:hAnsi="宋体" w:eastAsia="宋体"/>
          <w:kern w:val="2"/>
          <w:sz w:val="21"/>
          <w:szCs w:val="24"/>
          <w:lang w:val="en-US" w:eastAsia="zh-CN" w:bidi="ar-SA"/>
        </w:rPr>
        <w:id w:val="14746062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12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_Toc7825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 实验环境准备</w:t>
          </w:r>
          <w:r>
            <w:tab/>
          </w:r>
          <w:r>
            <w:fldChar w:fldCharType="begin"/>
          </w:r>
          <w:r>
            <w:instrText xml:space="preserve"> PAGEREF _Toc7825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1.1购买 OBS 桶</w:t>
          </w:r>
          <w:r>
            <w:tab/>
          </w:r>
          <w:r>
            <w:fldChar w:fldCharType="begin"/>
          </w:r>
          <w:r>
            <w:instrText xml:space="preserve"> PAGEREF _Toc202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_Toc21074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1.2购买 MRS 服务</w:t>
          </w:r>
          <w:r>
            <w:tab/>
          </w:r>
          <w:r>
            <w:fldChar w:fldCharType="begin"/>
          </w:r>
          <w:r>
            <w:instrText xml:space="preserve"> PAGEREF _Toc21074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_Toc13007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 购买弹性公网 IP</w:t>
          </w:r>
          <w:r>
            <w:tab/>
          </w:r>
          <w:r>
            <w:fldChar w:fldCharType="begin"/>
          </w:r>
          <w:r>
            <w:instrText xml:space="preserve"> PAGEREF _Toc13007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_Toc6409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 云服务实现大数据</w:t>
          </w:r>
          <w:r>
            <w:tab/>
          </w:r>
          <w:r>
            <w:fldChar w:fldCharType="begin"/>
          </w:r>
          <w:r>
            <w:instrText xml:space="preserve"> PAGEREF _Toc6409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_Toc31354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2.1程序及数据准备</w:t>
          </w:r>
          <w:r>
            <w:tab/>
          </w:r>
          <w:r>
            <w:fldChar w:fldCharType="begin"/>
          </w:r>
          <w:r>
            <w:instrText xml:space="preserve"> PAGEREF _Toc31354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_Toc22592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2.2执行程序</w:t>
          </w:r>
          <w:r>
            <w:tab/>
          </w:r>
          <w:r>
            <w:fldChar w:fldCharType="begin"/>
          </w:r>
          <w:r>
            <w:instrText xml:space="preserve"> PAGEREF _Toc22592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_Toc15696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2.3查看作业日志</w:t>
          </w:r>
          <w:r>
            <w:tab/>
          </w:r>
          <w:r>
            <w:fldChar w:fldCharType="begin"/>
          </w:r>
          <w:r>
            <w:instrText xml:space="preserve"> PAGEREF _Toc15696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_Toc17636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2.4使用组件管理</w:t>
          </w:r>
          <w:r>
            <w:tab/>
          </w:r>
          <w:r>
            <w:fldChar w:fldCharType="begin"/>
          </w:r>
          <w:r>
            <w:instrText xml:space="preserve"> PAGEREF _Toc17636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_Toc13323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2.5思考题</w:t>
          </w:r>
          <w:r>
            <w:tab/>
          </w:r>
          <w:r>
            <w:fldChar w:fldCharType="begin"/>
          </w:r>
          <w:r>
            <w:instrText xml:space="preserve"> PAGEREF _Toc13323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_Toc5729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 资源清理释放</w:t>
          </w:r>
          <w:r>
            <w:tab/>
          </w:r>
          <w:r>
            <w:fldChar w:fldCharType="begin"/>
          </w:r>
          <w:r>
            <w:instrText xml:space="preserve"> PAGEREF _Toc5729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_Toc23471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 释放 MapReduce 服务</w:t>
          </w:r>
          <w:r>
            <w:tab/>
          </w:r>
          <w:r>
            <w:fldChar w:fldCharType="begin"/>
          </w:r>
          <w:r>
            <w:instrText xml:space="preserve"> PAGEREF _Toc23471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_Toc5065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 释放对象存储服务 OBS</w:t>
          </w:r>
          <w:r>
            <w:tab/>
          </w:r>
          <w:r>
            <w:fldChar w:fldCharType="begin"/>
          </w:r>
          <w:r>
            <w:instrText xml:space="preserve"> PAGEREF _Toc5065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_Toc11422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3.3 释放弹性公网 IP</w:t>
          </w:r>
          <w:r>
            <w:tab/>
          </w:r>
          <w:r>
            <w:fldChar w:fldCharType="begin"/>
          </w:r>
          <w:r>
            <w:instrText xml:space="preserve"> PAGEREF _Toc11422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_Toc21288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 实验心得</w:t>
          </w:r>
          <w:r>
            <w:tab/>
          </w:r>
          <w:r>
            <w:fldChar w:fldCharType="begin"/>
          </w:r>
          <w:r>
            <w:instrText xml:space="preserve"> PAGEREF _Toc21288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7825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实验环境准备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02"/>
      <w:r>
        <w:rPr>
          <w:rFonts w:hint="eastAsia"/>
          <w:lang w:val="en-US" w:eastAsia="zh-CN"/>
        </w:rPr>
        <w:t>1.1购买 OBS 桶</w:t>
      </w:r>
      <w:bookmarkEnd w:id="1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鼠标放到控制台左上角三根横线处，弹出服务列表，点击“存储”分类里的“对象存储服务 OBS。在对象存储界面点击“创建桶”。 区域为“华北-北京四”，冗余策略为“多 AZ 存储”。输入桶名称“obs-</w:t>
      </w:r>
      <w:r>
        <w:rPr>
          <w:rFonts w:hint="eastAsia"/>
          <w:lang w:val="en-US" w:eastAsia="zh-CN"/>
        </w:rPr>
        <w:t>a32e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。存储类别“标准存储”，桶策略“私有”，默认加密、归档数据直读“关闭”。 </w:t>
      </w:r>
    </w:p>
    <w:p>
      <w:pPr>
        <w:bidi w:val="0"/>
      </w:pPr>
      <w:r>
        <w:drawing>
          <wp:inline distT="0" distB="0" distL="114300" distR="114300">
            <wp:extent cx="5269865" cy="276669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弹出对话框点击“确认”。</w:t>
      </w:r>
    </w:p>
    <w:p>
      <w:pPr>
        <w:bidi w:val="0"/>
      </w:pPr>
      <w:r>
        <w:drawing>
          <wp:inline distT="0" distB="0" distL="114300" distR="114300">
            <wp:extent cx="3105150" cy="16319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OBS 桶创建成功。 </w:t>
      </w:r>
    </w:p>
    <w:p>
      <w:pPr>
        <w:bidi w:val="0"/>
      </w:pPr>
      <w:r>
        <w:drawing>
          <wp:inline distT="0" distB="0" distL="114300" distR="114300">
            <wp:extent cx="5274945" cy="5111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21074"/>
      <w:r>
        <w:rPr>
          <w:rFonts w:hint="eastAsia"/>
          <w:lang w:val="en-US" w:eastAsia="zh-CN"/>
        </w:rPr>
        <w:t>1.2购买 MRS 服务</w:t>
      </w:r>
      <w:bookmarkEnd w:id="2"/>
      <w:r>
        <w:rPr>
          <w:rFonts w:hint="eastAsia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在服务列表中点击“EI 企业智能”分类下的“MapReduce 服务”。 在现有集群界面点击“购买集群”。 选择“自定义购买”，区域选择“华北-北京四”。集群名称“mrs_</w:t>
      </w:r>
      <w:r>
        <w:rPr>
          <w:rFonts w:hint="eastAsia"/>
          <w:lang w:val="en-US" w:eastAsia="zh-CN"/>
        </w:rPr>
        <w:t>a32e</w:t>
      </w:r>
      <w:r>
        <w:rPr>
          <w:rFonts w:hint="default"/>
          <w:lang w:val="en-US" w:eastAsia="zh-CN"/>
        </w:rPr>
        <w:t xml:space="preserve">”，版本“1.9.2”，类型为“分析集群”，组件默认勾选 Hadoop </w:t>
      </w:r>
      <w:r>
        <w:rPr>
          <w:rFonts w:hint="eastAsia"/>
          <w:lang w:val="en-US" w:eastAsia="zh-CN"/>
        </w:rPr>
        <w:t>。</w:t>
      </w:r>
    </w:p>
    <w:p>
      <w:pPr>
        <w:bidi w:val="0"/>
      </w:pPr>
      <w:r>
        <w:drawing>
          <wp:inline distT="0" distB="0" distL="114300" distR="114300">
            <wp:extent cx="5271770" cy="29876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计费模式“按需计费”，可用区、虚拟私有云、子网默认，安全组“自动创建”，弹性公网 IP “暂不绑定”。</w:t>
      </w:r>
    </w:p>
    <w:p>
      <w:pPr>
        <w:bidi w:val="0"/>
      </w:pPr>
      <w:r>
        <w:drawing>
          <wp:inline distT="0" distB="0" distL="114300" distR="114300">
            <wp:extent cx="5274310" cy="2059305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CPU 架构选择“鲲鹏计算”，集群节点默认。 </w:t>
      </w:r>
    </w:p>
    <w:p>
      <w:pPr>
        <w:bidi w:val="0"/>
      </w:pPr>
      <w:r>
        <w:drawing>
          <wp:inline distT="0" distB="0" distL="114300" distR="114300">
            <wp:extent cx="5278120" cy="239204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标签、弹性伸缩、引导操作默认。 委托、数据盘加密默认，告警“关闭”。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3646805"/>
            <wp:effectExtent l="0" t="0" r="635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关闭 Kerberos 认证（“Kerberos 认证”关闭时，普通用户可使用 MRS 集群的所有功能，建议单 用户场景下使用），输入密码（该密码用于登录集群管理页面）。登录方式“密码”，输入密码（该密码用于远程登录集群节点的 ECS 机器）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79850" cy="35052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勾选“确认授权”。 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7848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集群状态变为“运行中”，创建成功。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69925"/>
            <wp:effectExtent l="0" t="0" r="1206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3007"/>
      <w:r>
        <w:rPr>
          <w:rFonts w:hint="eastAsia"/>
          <w:lang w:val="en-US" w:eastAsia="zh-CN"/>
        </w:rPr>
        <w:t>1.3 购买弹性公网 IP</w:t>
      </w:r>
      <w:bookmarkEnd w:id="3"/>
      <w:r>
        <w:rPr>
          <w:rFonts w:hint="eastAsia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在服务列表中点击“网络”分类下的“弹性公网 IP EIP”。点击“购买弹性公网 IP”。选择“按需计费”，区域“华北-北京四”。 线路“全动态 BGP”，公网带宽“按流量计费”，带宽大小“50”。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6215" cy="2948940"/>
            <wp:effectExtent l="0" t="0" r="698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点击“立即购买”，进入确认页面点击“提交”。回到弹性公网 IP 页面后点击刷新按钮，可以看到已经购买的弹性公网 IP。</w:t>
      </w:r>
    </w:p>
    <w:p>
      <w:pPr>
        <w:bidi w:val="0"/>
      </w:pPr>
      <w:r>
        <w:drawing>
          <wp:inline distT="0" distB="0" distL="114300" distR="114300">
            <wp:extent cx="5276215" cy="122618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6409"/>
      <w:r>
        <w:rPr>
          <w:rFonts w:hint="eastAsia"/>
          <w:lang w:val="en-US" w:eastAsia="zh-CN"/>
        </w:rPr>
        <w:t>2 云服务实现大数据</w:t>
      </w:r>
      <w:bookmarkEnd w:id="4"/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31354"/>
      <w:r>
        <w:rPr>
          <w:rFonts w:hint="eastAsia"/>
          <w:lang w:val="en-US" w:eastAsia="zh-CN"/>
        </w:rPr>
        <w:t>2.1程序及数据准备</w:t>
      </w:r>
      <w:bookmarkEnd w:id="5"/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1 准备示例程序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下载 hadoop </w:t>
      </w:r>
      <w:r>
        <w:rPr>
          <w:rFonts w:hint="eastAsia"/>
          <w:lang w:val="en-US" w:eastAsia="zh-CN"/>
        </w:rPr>
        <w:t>2.8.3</w:t>
      </w:r>
      <w:r>
        <w:rPr>
          <w:rFonts w:hint="default"/>
          <w:lang w:val="en-US" w:eastAsia="zh-CN"/>
        </w:rPr>
        <w:t>安装包</w:t>
      </w:r>
    </w:p>
    <w:p>
      <w:pPr>
        <w:bidi w:val="0"/>
      </w:pPr>
      <w:r>
        <w:drawing>
          <wp:inline distT="0" distB="0" distL="114300" distR="114300">
            <wp:extent cx="5274310" cy="2644140"/>
            <wp:effectExtent l="0" t="0" r="889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2 准备数据文件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准备两个文本文件</w:t>
      </w:r>
    </w:p>
    <w:p>
      <w:pPr>
        <w:bidi w:val="0"/>
      </w:pPr>
      <w:r>
        <w:drawing>
          <wp:inline distT="0" distB="0" distL="114300" distR="114300">
            <wp:extent cx="4921250" cy="21145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3 存储到 OBS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登录华为云控制台，进入到对象存储服务 OBS，在对象存储界面点击前面创建的桶名称。点击“对象”，然后点击“新建文件夹</w:t>
      </w:r>
      <w:r>
        <w:rPr>
          <w:rFonts w:hint="eastAsia"/>
          <w:lang w:val="en-US" w:eastAsia="zh-CN"/>
        </w:rPr>
        <w:t>”。输入文件夹名“program”并点击确定，</w:t>
      </w:r>
      <w:r>
        <w:rPr>
          <w:rFonts w:hint="default"/>
          <w:lang w:val="en-US" w:eastAsia="zh-CN"/>
        </w:rPr>
        <w:t>同理再创建 input 文件夹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6215" cy="354457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存入程序和数据文件</w:t>
      </w:r>
      <w:r>
        <w:rPr>
          <w:rFonts w:hint="eastAsia"/>
          <w:lang w:val="en-US" w:eastAsia="zh-CN"/>
        </w:rPr>
        <w:t xml:space="preserve">，，示例程序存储到 OBS 桶的 program 目录中 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945" cy="1717040"/>
            <wp:effectExtent l="0" t="0" r="825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数据文件上传到 input 目录中 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4540250" cy="32829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592"/>
      <w:r>
        <w:rPr>
          <w:rFonts w:hint="eastAsia"/>
          <w:lang w:val="en-US" w:eastAsia="zh-CN"/>
        </w:rPr>
        <w:t>2.2执行程序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1 创建并运行作业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进入控制台 MRS 现有集群页面，点击前面创建的集群名称，选择“作业管理”标签，单击“添加”按钮，作业类型选择“MapReduce”，输入作业名称“mr-wordcount” ，点击程序执行路径后面的“OBS”按钮，在弹出对话框中点击桶名称、文件夹名称、文件 名，直到选择到 hadoop 样例程序，点击“是” 执行程序参数配置为“wordcount obs://obs-a32e/input/ obs://obs-a32e/output”（其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 input 为输入目录，由后面的 OBS 按钮选择，output 为输出路径，手动输入一个不存在的 目录即可），服务配置参数不配置，点击“确定”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08325"/>
            <wp:effectExtent l="0" t="0" r="1079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等待作业状态变为“已完成”则作业执行完毕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30530"/>
            <wp:effectExtent l="0" t="0" r="889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2 查看程序输出结果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下载结果文件，进入 OBS 控制台，点击桶名称 obs-a32e 进入桶中可以看到已经生成的 output 输出目录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66265"/>
            <wp:effectExtent l="0" t="0" r="1079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点击进入 output 目录中可以看到输出文件，点击结果文件“part-r-00000”后面的“下载”，把文件下载到本地,查看结果内容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17800" cy="2184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5696"/>
      <w:r>
        <w:rPr>
          <w:rFonts w:hint="eastAsia"/>
          <w:lang w:val="en-US" w:eastAsia="zh-CN"/>
        </w:rPr>
        <w:t>2.3查看作业日志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在集群的“作业管理”界面，点击对应作业后面的“查看日志”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89860"/>
            <wp:effectExtent l="0" t="0" r="1016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7636"/>
      <w:r>
        <w:rPr>
          <w:rFonts w:hint="eastAsia"/>
          <w:lang w:val="en-US" w:eastAsia="zh-CN"/>
        </w:rPr>
        <w:t>2.4使用组件管理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1 同步 IAM 账户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 mrs_test 集群页面，选择“概览”标签，点击“IAM 用户同步”后面的“点击同步”,稍后刷新页面，“组件管理”等标签变的可用</w:t>
      </w:r>
    </w:p>
    <w:p>
      <w:r>
        <w:drawing>
          <wp:inline distT="0" distB="0" distL="114300" distR="114300">
            <wp:extent cx="5278120" cy="1296035"/>
            <wp:effectExtent l="0" t="0" r="508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 2 组件管理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在集群页面点击“组件管理”，可以看到正在运行的组件服务，点击“MapReduce”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29970"/>
            <wp:effectExtent l="0" t="0" r="190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MapReduce 页面可以对组件进行相关管理，点击“JobHistoryServer”</w:t>
      </w:r>
    </w:p>
    <w:p>
      <w:r>
        <w:drawing>
          <wp:inline distT="0" distB="0" distL="114300" distR="114300">
            <wp:extent cx="3841750" cy="32258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弹出访问 MRS 管理页面对话框，选择前面购买的弹性公网 IP，其他默认，点击“确定” </w:t>
      </w:r>
    </w:p>
    <w:p>
      <w:pPr>
        <w:ind w:firstLine="420" w:firstLineChars="0"/>
      </w:pPr>
      <w:r>
        <w:drawing>
          <wp:inline distT="0" distB="0" distL="114300" distR="114300">
            <wp:extent cx="4222750" cy="33401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lang w:val="en-US" w:eastAsia="zh-CN"/>
        </w:rPr>
        <w:t xml:space="preserve">进入登录页面，输入 MRS </w:t>
      </w:r>
      <w:r>
        <w:rPr>
          <w:rFonts w:hint="default"/>
          <w:lang w:val="en-US" w:eastAsia="zh-CN"/>
        </w:rPr>
        <w:t>集群管理的用户名和密码</w:t>
      </w:r>
    </w:p>
    <w:p>
      <w:r>
        <w:drawing>
          <wp:inline distT="0" distB="0" distL="114300" distR="114300">
            <wp:extent cx="5276850" cy="2834640"/>
            <wp:effectExtent l="0" t="0" r="63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登录成功后进到 MapReduce 的 Web 管理界面，可以看到刚执行的 MapReduce 任务，点 击前面执行的 Job ID </w:t>
      </w:r>
    </w:p>
    <w:p>
      <w:r>
        <w:drawing>
          <wp:inline distT="0" distB="0" distL="114300" distR="114300">
            <wp:extent cx="5275580" cy="1674495"/>
            <wp:effectExtent l="0" t="0" r="762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 Job 的具体执行信息</w:t>
      </w:r>
    </w:p>
    <w:p>
      <w:r>
        <w:drawing>
          <wp:inline distT="0" distB="0" distL="114300" distR="114300">
            <wp:extent cx="5268595" cy="2787650"/>
            <wp:effectExtent l="0" t="0" r="190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3323"/>
      <w:r>
        <w:rPr>
          <w:rFonts w:hint="eastAsia"/>
          <w:lang w:val="en-US" w:eastAsia="zh-CN"/>
        </w:rPr>
        <w:t>2.5思考题</w:t>
      </w:r>
      <w:bookmarkEnd w:id="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我们的现在使用的是 MapReduce 作业，如何使用 Spark 作业呢？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Spark使用不同的编程模型和API，因此需要重新设计和实现作业逻辑</w:t>
      </w:r>
      <w:r>
        <w:rPr>
          <w:rFonts w:hint="eastAsia"/>
          <w:lang w:val="en-US" w:eastAsia="zh-CN"/>
        </w:rPr>
        <w:t>；在使用Spark之前，还需要配置和启动Spark集群；Spark支持多种数据源，需要修改作业的输入输出部分，以适应Spark的数据源接口；Spark支持多种编程语言，需要选择适合的编程语言，并进行相应的编译和打包操作；最后使用Spark提供的命令行工具或API，提交和运行Spark作业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5729"/>
      <w:r>
        <w:rPr>
          <w:rFonts w:hint="eastAsia"/>
          <w:lang w:val="en-US" w:eastAsia="zh-CN"/>
        </w:rPr>
        <w:t>3 资源清理释放</w:t>
      </w:r>
      <w:bookmarkEnd w:id="10"/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3471"/>
      <w:r>
        <w:rPr>
          <w:rFonts w:hint="eastAsia"/>
          <w:lang w:val="en-US" w:eastAsia="zh-CN"/>
        </w:rPr>
        <w:t>3.1 释放 MapReduce 服务</w:t>
      </w:r>
      <w:bookmarkEnd w:id="11"/>
    </w:p>
    <w:p>
      <w:r>
        <w:drawing>
          <wp:inline distT="0" distB="0" distL="114300" distR="114300">
            <wp:extent cx="4292600" cy="2603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473710"/>
            <wp:effectExtent l="0" t="0" r="571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5065"/>
      <w:r>
        <w:rPr>
          <w:rFonts w:hint="eastAsia"/>
          <w:lang w:val="en-US" w:eastAsia="zh-CN"/>
        </w:rPr>
        <w:t>3.2 释放对象存储服务 OBS</w:t>
      </w:r>
      <w:bookmarkEnd w:id="12"/>
    </w:p>
    <w:p>
      <w:pPr>
        <w:bidi w:val="0"/>
      </w:pPr>
      <w:r>
        <w:drawing>
          <wp:inline distT="0" distB="0" distL="114300" distR="114300">
            <wp:extent cx="5273675" cy="3014980"/>
            <wp:effectExtent l="0" t="0" r="952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19655"/>
            <wp:effectExtent l="0" t="0" r="889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1422"/>
      <w:r>
        <w:rPr>
          <w:rFonts w:hint="eastAsia"/>
          <w:lang w:val="en-US" w:eastAsia="zh-CN"/>
        </w:rPr>
        <w:t>3.3 释放弹性公网 IP</w:t>
      </w:r>
      <w:bookmarkEnd w:id="13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5276215" cy="1888490"/>
            <wp:effectExtent l="0" t="0" r="698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4" w:name="_Toc21288"/>
      <w:r>
        <w:rPr>
          <w:rFonts w:hint="eastAsia"/>
          <w:lang w:val="en-US" w:eastAsia="zh-CN"/>
        </w:rPr>
        <w:t>4 实验心得</w:t>
      </w:r>
      <w:bookmarkEnd w:id="14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此次实验，深入学习了云服务及其实践，并通过实际操作来了解了云服务的一般使用流程。通过搭建基于云服务的大数据环境，我掌握了MRS的作业管理和组件管理的方法。云服务提供了灵活、可扩展且高性能的计算和存储资源，为大数据处理提供了强大的支持。在搭建大数据环境的过程中，我对云服务的配置和部署有了更深入的理解，也掌握了一些基本的管理技巧。</w:t>
      </w:r>
      <w:bookmarkStart w:id="15" w:name="_GoBack"/>
      <w:bookmarkEnd w:id="15"/>
    </w:p>
    <w:sectPr>
      <w:footerReference r:id="rId5" w:type="default"/>
      <w:pgSz w:w="11906" w:h="16838"/>
      <w:pgMar w:top="1440" w:right="1797" w:bottom="1440" w:left="1797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6</w:t>
    </w:r>
    <w:r>
      <w:fldChar w:fldCharType="end"/>
    </w:r>
  </w:p>
  <w:p>
    <w:pPr>
      <w:pStyle w:val="6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42D4C8"/>
    <w:multiLevelType w:val="singleLevel"/>
    <w:tmpl w:val="BB42D4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jZDg0ZjYzOTk1NDVmZmI4YjBlZWRkOTk5YzMwNTMifQ=="/>
  </w:docVars>
  <w:rsids>
    <w:rsidRoot w:val="00172A27"/>
    <w:rsid w:val="00061426"/>
    <w:rsid w:val="00065FAC"/>
    <w:rsid w:val="000A4492"/>
    <w:rsid w:val="000D2428"/>
    <w:rsid w:val="000D6E6C"/>
    <w:rsid w:val="00132E0B"/>
    <w:rsid w:val="00170687"/>
    <w:rsid w:val="001D2D81"/>
    <w:rsid w:val="001D2F2E"/>
    <w:rsid w:val="001E0F59"/>
    <w:rsid w:val="001E573D"/>
    <w:rsid w:val="00251550"/>
    <w:rsid w:val="00254E9E"/>
    <w:rsid w:val="00310894"/>
    <w:rsid w:val="00370144"/>
    <w:rsid w:val="00382112"/>
    <w:rsid w:val="003A277B"/>
    <w:rsid w:val="003C2A03"/>
    <w:rsid w:val="003F5248"/>
    <w:rsid w:val="00422606"/>
    <w:rsid w:val="004C742A"/>
    <w:rsid w:val="004E5BB4"/>
    <w:rsid w:val="004F74A2"/>
    <w:rsid w:val="00526A4F"/>
    <w:rsid w:val="005F2995"/>
    <w:rsid w:val="00605BFF"/>
    <w:rsid w:val="00610BB2"/>
    <w:rsid w:val="006243F4"/>
    <w:rsid w:val="00684099"/>
    <w:rsid w:val="006C4F6C"/>
    <w:rsid w:val="00712E03"/>
    <w:rsid w:val="00730A45"/>
    <w:rsid w:val="00732C9E"/>
    <w:rsid w:val="007979A0"/>
    <w:rsid w:val="007C384B"/>
    <w:rsid w:val="007F3AD0"/>
    <w:rsid w:val="00872CC7"/>
    <w:rsid w:val="00875B83"/>
    <w:rsid w:val="009418AB"/>
    <w:rsid w:val="00A40581"/>
    <w:rsid w:val="00A433BC"/>
    <w:rsid w:val="00A64928"/>
    <w:rsid w:val="00AD67B9"/>
    <w:rsid w:val="00B60FEB"/>
    <w:rsid w:val="00BD16A0"/>
    <w:rsid w:val="00C07E94"/>
    <w:rsid w:val="00C21D9C"/>
    <w:rsid w:val="00C50506"/>
    <w:rsid w:val="00C767CD"/>
    <w:rsid w:val="00D54579"/>
    <w:rsid w:val="00D66284"/>
    <w:rsid w:val="00D723CA"/>
    <w:rsid w:val="00D97FE3"/>
    <w:rsid w:val="00E012C0"/>
    <w:rsid w:val="00E37491"/>
    <w:rsid w:val="00E44E2D"/>
    <w:rsid w:val="00E77A8E"/>
    <w:rsid w:val="00EE39A2"/>
    <w:rsid w:val="00F83DF8"/>
    <w:rsid w:val="00F87578"/>
    <w:rsid w:val="03CE3716"/>
    <w:rsid w:val="05737708"/>
    <w:rsid w:val="07C97C4F"/>
    <w:rsid w:val="0A543A78"/>
    <w:rsid w:val="0B562520"/>
    <w:rsid w:val="0B90340A"/>
    <w:rsid w:val="0D337CB8"/>
    <w:rsid w:val="0D710304"/>
    <w:rsid w:val="0D883A97"/>
    <w:rsid w:val="0F1C41FC"/>
    <w:rsid w:val="1051053E"/>
    <w:rsid w:val="11DE1812"/>
    <w:rsid w:val="12CA622D"/>
    <w:rsid w:val="139A439A"/>
    <w:rsid w:val="140C537A"/>
    <w:rsid w:val="145C3ADA"/>
    <w:rsid w:val="146A0AA4"/>
    <w:rsid w:val="155B33AF"/>
    <w:rsid w:val="165A59DC"/>
    <w:rsid w:val="187F4FB0"/>
    <w:rsid w:val="188947E3"/>
    <w:rsid w:val="18A43556"/>
    <w:rsid w:val="1A7F0516"/>
    <w:rsid w:val="1AC230E8"/>
    <w:rsid w:val="1BDE0896"/>
    <w:rsid w:val="1F2806D1"/>
    <w:rsid w:val="220D1386"/>
    <w:rsid w:val="22F55755"/>
    <w:rsid w:val="23313981"/>
    <w:rsid w:val="24E2083B"/>
    <w:rsid w:val="28903681"/>
    <w:rsid w:val="2A001439"/>
    <w:rsid w:val="2A426494"/>
    <w:rsid w:val="2AEE42AE"/>
    <w:rsid w:val="3030640B"/>
    <w:rsid w:val="341D61C9"/>
    <w:rsid w:val="34943763"/>
    <w:rsid w:val="34EC0B94"/>
    <w:rsid w:val="379F639B"/>
    <w:rsid w:val="38A85780"/>
    <w:rsid w:val="39A51CE0"/>
    <w:rsid w:val="3A9232C6"/>
    <w:rsid w:val="3CC606C5"/>
    <w:rsid w:val="40C674EB"/>
    <w:rsid w:val="416049FD"/>
    <w:rsid w:val="431B4E6A"/>
    <w:rsid w:val="43737125"/>
    <w:rsid w:val="43EF4B3E"/>
    <w:rsid w:val="440710C4"/>
    <w:rsid w:val="44B916F6"/>
    <w:rsid w:val="44CE6E4A"/>
    <w:rsid w:val="46837B93"/>
    <w:rsid w:val="46C9474D"/>
    <w:rsid w:val="46D00020"/>
    <w:rsid w:val="4D7809FD"/>
    <w:rsid w:val="4E747787"/>
    <w:rsid w:val="4EB326F5"/>
    <w:rsid w:val="51031A0F"/>
    <w:rsid w:val="510E2B9E"/>
    <w:rsid w:val="524A66DC"/>
    <w:rsid w:val="526634DC"/>
    <w:rsid w:val="54CF6359"/>
    <w:rsid w:val="57FE711C"/>
    <w:rsid w:val="583578D6"/>
    <w:rsid w:val="58546E79"/>
    <w:rsid w:val="58EC770E"/>
    <w:rsid w:val="592F2955"/>
    <w:rsid w:val="5B386C66"/>
    <w:rsid w:val="5CCE65C8"/>
    <w:rsid w:val="5CEE60BA"/>
    <w:rsid w:val="5D1D3926"/>
    <w:rsid w:val="5E453D00"/>
    <w:rsid w:val="5F114284"/>
    <w:rsid w:val="60940BD2"/>
    <w:rsid w:val="60A95A71"/>
    <w:rsid w:val="61B20494"/>
    <w:rsid w:val="63D2014D"/>
    <w:rsid w:val="64BB2D09"/>
    <w:rsid w:val="64E17C4F"/>
    <w:rsid w:val="6553067F"/>
    <w:rsid w:val="6690644E"/>
    <w:rsid w:val="67D47381"/>
    <w:rsid w:val="694E0021"/>
    <w:rsid w:val="6B237606"/>
    <w:rsid w:val="6BCF0C2E"/>
    <w:rsid w:val="6BDD2416"/>
    <w:rsid w:val="6E394AF1"/>
    <w:rsid w:val="6E776D06"/>
    <w:rsid w:val="6EE87C0A"/>
    <w:rsid w:val="706502A7"/>
    <w:rsid w:val="711B6B9C"/>
    <w:rsid w:val="724B5E1F"/>
    <w:rsid w:val="729F29A7"/>
    <w:rsid w:val="72A03324"/>
    <w:rsid w:val="745D741C"/>
    <w:rsid w:val="766C1E9B"/>
    <w:rsid w:val="76D0133D"/>
    <w:rsid w:val="78C637C1"/>
    <w:rsid w:val="7F2F1CB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4">
    <w:name w:val="Default Paragraph Font"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uiPriority w:val="0"/>
    <w:rPr>
      <w:rFonts w:ascii="宋体" w:hAnsi="Courier New"/>
      <w:szCs w:val="20"/>
    </w:rPr>
  </w:style>
  <w:style w:type="paragraph" w:styleId="5">
    <w:name w:val="Balloon Text"/>
    <w:basedOn w:val="1"/>
    <w:uiPriority w:val="0"/>
    <w:rPr>
      <w:sz w:val="18"/>
      <w:szCs w:val="18"/>
    </w:rPr>
  </w:style>
  <w:style w:type="paragraph" w:styleId="6">
    <w:name w:val="footer"/>
    <w:basedOn w:val="1"/>
    <w:link w:val="1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Normal (Web)"/>
    <w:basedOn w:val="1"/>
    <w:uiPriority w:val="0"/>
    <w:pPr>
      <w:widowControl/>
      <w:spacing w:before="100" w:beforeLines="0" w:beforeAutospacing="1" w:after="100" w:afterLines="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11">
    <w:name w:val="Title"/>
    <w:basedOn w:val="1"/>
    <w:qFormat/>
    <w:uiPriority w:val="0"/>
    <w:pPr>
      <w:spacing w:before="240" w:beforeLines="0" w:after="60" w:afterLines="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13">
    <w:name w:val="Table Grid"/>
    <w:basedOn w:val="12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uiPriority w:val="0"/>
  </w:style>
  <w:style w:type="character" w:customStyle="1" w:styleId="16">
    <w:name w:val="页脚 Char"/>
    <w:link w:val="6"/>
    <w:uiPriority w:val="99"/>
    <w:rPr>
      <w:kern w:val="2"/>
      <w:sz w:val="18"/>
      <w:szCs w:val="18"/>
    </w:rPr>
  </w:style>
  <w:style w:type="character" w:customStyle="1" w:styleId="17">
    <w:name w:val="页眉 Char"/>
    <w:link w:val="7"/>
    <w:uiPriority w:val="99"/>
    <w:rPr>
      <w:kern w:val="2"/>
      <w:sz w:val="18"/>
      <w:szCs w:val="18"/>
    </w:rPr>
  </w:style>
  <w:style w:type="paragraph" w:customStyle="1" w:styleId="18">
    <w:name w:val="Title"/>
    <w:basedOn w:val="11"/>
    <w:uiPriority w:val="0"/>
    <w:pPr>
      <w:widowControl/>
      <w:adjustRightInd w:val="0"/>
      <w:spacing w:after="360" w:afterLines="0" w:line="420" w:lineRule="exact"/>
      <w:textAlignment w:val="baseline"/>
      <w:outlineLvl w:val="9"/>
    </w:pPr>
    <w:rPr>
      <w:rFonts w:cs="Times New Roman"/>
      <w:b w:val="0"/>
      <w:bCs w:val="0"/>
      <w:kern w:val="0"/>
      <w:sz w:val="30"/>
      <w:szCs w:val="20"/>
    </w:rPr>
  </w:style>
  <w:style w:type="paragraph" w:customStyle="1" w:styleId="19">
    <w:name w:val="缩写表"/>
    <w:basedOn w:val="8"/>
    <w:uiPriority w:val="0"/>
    <w:pPr>
      <w:adjustRightInd w:val="0"/>
      <w:spacing w:after="120" w:afterLines="0" w:line="400" w:lineRule="exact"/>
      <w:jc w:val="left"/>
      <w:textAlignment w:val="baseline"/>
    </w:pPr>
    <w:rPr>
      <w:spacing w:val="10"/>
      <w:kern w:val="0"/>
      <w:sz w:val="24"/>
      <w:szCs w:val="20"/>
    </w:rPr>
  </w:style>
  <w:style w:type="paragraph" w:customStyle="1" w:styleId="20">
    <w:name w:val=" Char"/>
    <w:basedOn w:val="1"/>
    <w:uiPriority w:val="0"/>
  </w:style>
  <w:style w:type="paragraph" w:customStyle="1" w:styleId="21">
    <w:name w:val="论文正文"/>
    <w:basedOn w:val="1"/>
    <w:link w:val="22"/>
    <w:qFormat/>
    <w:uiPriority w:val="1"/>
    <w:pPr>
      <w:widowControl/>
      <w:spacing w:line="360" w:lineRule="auto"/>
      <w:ind w:firstLine="200" w:firstLineChars="200"/>
    </w:pPr>
    <w:rPr>
      <w:rFonts w:cs="Courier New"/>
      <w:bCs/>
      <w:sz w:val="24"/>
    </w:rPr>
  </w:style>
  <w:style w:type="character" w:customStyle="1" w:styleId="22">
    <w:name w:val="论文正文 Char"/>
    <w:basedOn w:val="14"/>
    <w:link w:val="21"/>
    <w:uiPriority w:val="1"/>
    <w:rPr>
      <w:rFonts w:cs="Courier New"/>
      <w:bCs/>
      <w:kern w:val="2"/>
      <w:sz w:val="24"/>
      <w:szCs w:val="24"/>
    </w:rPr>
  </w:style>
  <w:style w:type="paragraph" w:customStyle="1" w:styleId="23">
    <w:name w:val="默认标题"/>
    <w:basedOn w:val="1"/>
    <w:next w:val="1"/>
    <w:link w:val="24"/>
    <w:qFormat/>
    <w:uiPriority w:val="4"/>
    <w:pPr>
      <w:jc w:val="center"/>
      <w:outlineLvl w:val="0"/>
    </w:pPr>
    <w:rPr>
      <w:rFonts w:ascii="Arial" w:hAnsi="Arial" w:eastAsia="黑体" w:cs="Times New Roman"/>
      <w:bCs/>
      <w:kern w:val="28"/>
      <w:sz w:val="30"/>
      <w:szCs w:val="32"/>
    </w:rPr>
  </w:style>
  <w:style w:type="character" w:customStyle="1" w:styleId="24">
    <w:name w:val="默认标题 字符"/>
    <w:basedOn w:val="14"/>
    <w:link w:val="23"/>
    <w:uiPriority w:val="4"/>
    <w:rPr>
      <w:rFonts w:ascii="Arial" w:hAnsi="Arial" w:eastAsia="黑体" w:cs="Times New Roman"/>
      <w:bCs/>
      <w:kern w:val="28"/>
      <w:sz w:val="3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ICBCOA</Company>
  <Pages>3</Pages>
  <Words>397</Words>
  <Characters>467</Characters>
  <Lines>45</Lines>
  <Paragraphs>12</Paragraphs>
  <TotalTime>6</TotalTime>
  <ScaleCrop>false</ScaleCrop>
  <LinksUpToDate>false</LinksUpToDate>
  <CharactersWithSpaces>572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2009-08-25T18:40:00Z</dcterms:created>
  <dc:creator>ICBC</dc:creator>
  <cp:lastModifiedBy>洲伦聪</cp:lastModifiedBy>
  <cp:lastPrinted>2017-05-26T05:17:00Z</cp:lastPrinted>
  <dcterms:modified xsi:type="dcterms:W3CDTF">2023-06-13T08:21:18Z</dcterms:modified>
  <dc:title>  _x0001_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C2888E749B0347558890D6E38C51B3B6_13</vt:lpwstr>
  </property>
</Properties>
</file>