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rFonts w:hint="eastAsia"/>
          <w:szCs w:val="21"/>
        </w:rPr>
        <w:t>表2-</w:t>
      </w:r>
      <w:r>
        <w:rPr>
          <w:rFonts w:hint="eastAsia"/>
          <w:szCs w:val="21"/>
          <w:lang w:val="en-US" w:eastAsia="zh-CN"/>
        </w:rPr>
        <w:t>5</w:t>
      </w:r>
      <w:r>
        <w:rPr>
          <w:rFonts w:hint="eastAsia"/>
          <w:szCs w:val="21"/>
        </w:rPr>
        <w:t xml:space="preserve"> </w:t>
      </w:r>
      <w:r>
        <w:rPr>
          <w:rFonts w:hint="eastAsia"/>
          <w:szCs w:val="21"/>
          <w:lang w:eastAsia="zh-CN"/>
        </w:rPr>
        <w:t>概念题</w:t>
      </w:r>
      <w:r>
        <w:rPr>
          <w:rFonts w:hint="eastAsia" w:asciiTheme="minorEastAsia" w:hAnsiTheme="minorEastAsia"/>
          <w:color w:val="000000" w:themeColor="text1"/>
          <w:sz w:val="18"/>
          <w:szCs w:val="18"/>
          <w14:textFill>
            <w14:solidFill>
              <w14:schemeClr w14:val="tx1"/>
            </w14:solidFill>
          </w14:textFill>
        </w:rPr>
        <w:t>（名词</w:t>
      </w:r>
      <w:r>
        <w:rPr>
          <w:rFonts w:asciiTheme="minorEastAsia" w:hAnsiTheme="minorEastAsia"/>
          <w:color w:val="000000" w:themeColor="text1"/>
          <w:sz w:val="18"/>
          <w:szCs w:val="18"/>
          <w14:textFill>
            <w14:solidFill>
              <w14:schemeClr w14:val="tx1"/>
            </w14:solidFill>
          </w14:textFill>
        </w:rPr>
        <w:t>解释）</w:t>
      </w:r>
      <w:r>
        <w:rPr>
          <w:rFonts w:hint="eastAsia" w:asciiTheme="minorEastAsia" w:hAnsiTheme="minorEastAsia"/>
          <w:color w:val="000000" w:themeColor="text1"/>
          <w:sz w:val="18"/>
          <w:szCs w:val="18"/>
          <w:lang w:val="en-US" w:eastAsia="zh-CN"/>
          <w14:textFill>
            <w14:solidFill>
              <w14:schemeClr w14:val="tx1"/>
            </w14:solidFill>
          </w14:textFill>
        </w:rPr>
        <w:t>M</w:t>
      </w:r>
      <w:r>
        <w:rPr>
          <w:rFonts w:hint="eastAsia"/>
          <w:szCs w:val="21"/>
        </w:rPr>
        <w:t>模板</w:t>
      </w:r>
    </w:p>
    <w:tbl>
      <w:tblPr>
        <w:tblStyle w:val="4"/>
        <w:tblpPr w:leftFromText="180" w:rightFromText="180" w:vertAnchor="text" w:horzAnchor="page" w:tblpX="1258" w:tblpY="318"/>
        <w:tblOverlap w:val="never"/>
        <w:tblW w:w="15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943"/>
        <w:gridCol w:w="692"/>
        <w:gridCol w:w="567"/>
        <w:gridCol w:w="709"/>
        <w:gridCol w:w="1276"/>
        <w:gridCol w:w="850"/>
        <w:gridCol w:w="1463"/>
        <w:gridCol w:w="2081"/>
        <w:gridCol w:w="992"/>
        <w:gridCol w:w="851"/>
        <w:gridCol w:w="992"/>
        <w:gridCol w:w="709"/>
        <w:gridCol w:w="1417"/>
        <w:gridCol w:w="567"/>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1" w:hRule="atLeast"/>
        </w:trPr>
        <w:tc>
          <w:tcPr>
            <w:tcW w:w="77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p>
        </w:tc>
        <w:tc>
          <w:tcPr>
            <w:tcW w:w="943"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知识点</w:t>
            </w:r>
            <w:r>
              <w:rPr>
                <w:rFonts w:cs="宋体" w:asciiTheme="minorEastAsia" w:hAnsiTheme="minorEastAsia"/>
                <w:bCs/>
                <w:color w:val="000000"/>
                <w:kern w:val="0"/>
                <w:sz w:val="18"/>
                <w:szCs w:val="18"/>
              </w:rPr>
              <w:t>编码</w:t>
            </w:r>
          </w:p>
        </w:tc>
        <w:tc>
          <w:tcPr>
            <w:tcW w:w="692"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题型</w:t>
            </w:r>
          </w:p>
        </w:tc>
        <w:tc>
          <w:tcPr>
            <w:tcW w:w="567" w:type="dxa"/>
            <w:vAlign w:val="center"/>
          </w:tcPr>
          <w:p>
            <w:pPr>
              <w:jc w:val="center"/>
              <w:rPr>
                <w:rFonts w:asciiTheme="minorEastAsia" w:hAnsiTheme="minorEastAsia"/>
                <w:sz w:val="18"/>
                <w:szCs w:val="18"/>
              </w:rPr>
            </w:pPr>
            <w:r>
              <w:rPr>
                <w:rFonts w:hint="eastAsia" w:cs="宋体" w:asciiTheme="minorEastAsia" w:hAnsiTheme="minorEastAsia"/>
                <w:bCs/>
                <w:color w:val="000000"/>
                <w:kern w:val="0"/>
                <w:sz w:val="18"/>
                <w:szCs w:val="18"/>
              </w:rPr>
              <w:t>难度</w:t>
            </w:r>
          </w:p>
        </w:tc>
        <w:tc>
          <w:tcPr>
            <w:tcW w:w="709" w:type="dxa"/>
            <w:vAlign w:val="center"/>
          </w:tcPr>
          <w:p>
            <w:pPr>
              <w:widowControl/>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序号</w:t>
            </w:r>
          </w:p>
        </w:tc>
        <w:tc>
          <w:tcPr>
            <w:tcW w:w="1276"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w:t>
            </w:r>
            <w:r>
              <w:rPr>
                <w:rFonts w:cs="宋体" w:asciiTheme="minorEastAsia" w:hAnsiTheme="minorEastAsia"/>
                <w:bCs/>
                <w:color w:val="000000"/>
                <w:kern w:val="0"/>
                <w:sz w:val="18"/>
                <w:szCs w:val="18"/>
              </w:rPr>
              <w:t>编码</w:t>
            </w:r>
          </w:p>
        </w:tc>
        <w:tc>
          <w:tcPr>
            <w:tcW w:w="850"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分值</w:t>
            </w:r>
          </w:p>
        </w:tc>
        <w:tc>
          <w:tcPr>
            <w:tcW w:w="1463"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题干</w:t>
            </w:r>
          </w:p>
        </w:tc>
        <w:tc>
          <w:tcPr>
            <w:tcW w:w="208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A</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B</w:t>
            </w:r>
            <w:r>
              <w:rPr>
                <w:rFonts w:hint="eastAsia" w:asciiTheme="minorEastAsia" w:hAnsiTheme="minorEastAsia"/>
                <w:bCs/>
                <w:color w:val="000000"/>
                <w:kern w:val="0"/>
                <w:sz w:val="18"/>
                <w:szCs w:val="18"/>
              </w:rPr>
              <w:t>内容</w:t>
            </w:r>
          </w:p>
        </w:tc>
        <w:tc>
          <w:tcPr>
            <w:tcW w:w="851"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C</w:t>
            </w:r>
            <w:r>
              <w:rPr>
                <w:rFonts w:hint="eastAsia" w:asciiTheme="minorEastAsia" w:hAnsiTheme="minorEastAsia"/>
                <w:bCs/>
                <w:color w:val="000000"/>
                <w:kern w:val="0"/>
                <w:sz w:val="18"/>
                <w:szCs w:val="18"/>
              </w:rPr>
              <w:t>内容</w:t>
            </w:r>
          </w:p>
        </w:tc>
        <w:tc>
          <w:tcPr>
            <w:tcW w:w="992" w:type="dxa"/>
            <w:vAlign w:val="center"/>
          </w:tcPr>
          <w:p>
            <w:pPr>
              <w:jc w:val="center"/>
              <w:rPr>
                <w:rFonts w:asciiTheme="minorEastAsia" w:hAnsiTheme="minorEastAsia"/>
                <w:bCs/>
                <w:color w:val="000000"/>
                <w:kern w:val="0"/>
                <w:sz w:val="18"/>
                <w:szCs w:val="18"/>
              </w:rPr>
            </w:pPr>
            <w:r>
              <w:rPr>
                <w:rFonts w:asciiTheme="minorEastAsia" w:hAnsiTheme="minorEastAsia"/>
                <w:bCs/>
                <w:color w:val="000000"/>
                <w:kern w:val="0"/>
                <w:sz w:val="18"/>
                <w:szCs w:val="18"/>
              </w:rPr>
              <w:t>D</w:t>
            </w:r>
            <w:r>
              <w:rPr>
                <w:rFonts w:hint="eastAsia" w:asciiTheme="minorEastAsia" w:hAnsiTheme="minorEastAsia"/>
                <w:bCs/>
                <w:color w:val="000000"/>
                <w:kern w:val="0"/>
                <w:sz w:val="18"/>
                <w:szCs w:val="18"/>
              </w:rPr>
              <w:t>内容</w:t>
            </w:r>
          </w:p>
        </w:tc>
        <w:tc>
          <w:tcPr>
            <w:tcW w:w="709"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答案</w:t>
            </w:r>
          </w:p>
        </w:tc>
        <w:tc>
          <w:tcPr>
            <w:tcW w:w="141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试题讲解</w:t>
            </w:r>
          </w:p>
        </w:tc>
        <w:tc>
          <w:tcPr>
            <w:tcW w:w="567"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命题人</w:t>
            </w:r>
          </w:p>
        </w:tc>
        <w:tc>
          <w:tcPr>
            <w:tcW w:w="425" w:type="dxa"/>
            <w:vAlign w:val="center"/>
          </w:tcPr>
          <w:p>
            <w:pPr>
              <w:jc w:val="center"/>
              <w:rPr>
                <w:rFonts w:cs="宋体" w:asciiTheme="minorEastAsia" w:hAnsiTheme="minorEastAsia"/>
                <w:bCs/>
                <w:color w:val="000000"/>
                <w:kern w:val="0"/>
                <w:sz w:val="18"/>
                <w:szCs w:val="18"/>
              </w:rPr>
            </w:pPr>
            <w:r>
              <w:rPr>
                <w:rFonts w:hint="eastAsia" w:cs="宋体" w:asciiTheme="minorEastAsia" w:hAnsiTheme="minorEastAsia"/>
                <w:bCs/>
                <w:color w:val="000000"/>
                <w:kern w:val="0"/>
                <w:sz w:val="18"/>
                <w:szCs w:val="18"/>
              </w:rPr>
              <w:t>审题人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水分活度</w:t>
            </w:r>
          </w:p>
        </w:tc>
        <w:tc>
          <w:tcPr>
            <w:tcW w:w="943"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w:t>
            </w:r>
          </w:p>
        </w:tc>
        <w:tc>
          <w:tcPr>
            <w:tcW w:w="692"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M</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a</w:t>
            </w:r>
          </w:p>
        </w:tc>
        <w:tc>
          <w:tcPr>
            <w:tcW w:w="709" w:type="dxa"/>
            <w:textDirection w:val="lrTb"/>
            <w:vAlign w:val="top"/>
          </w:tcPr>
          <w:p>
            <w:pPr>
              <w:widowControl/>
              <w:rPr>
                <w:rFonts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1</w:t>
            </w:r>
          </w:p>
        </w:tc>
        <w:tc>
          <w:tcPr>
            <w:tcW w:w="1276"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020201Ma</w:t>
            </w:r>
            <w:r>
              <w:rPr>
                <w:rFonts w:hint="eastAsia" w:asciiTheme="minorEastAsia" w:hAnsiTheme="minorEastAsia"/>
                <w:color w:val="000000" w:themeColor="text1"/>
                <w:sz w:val="18"/>
                <w:szCs w:val="18"/>
                <w:lang w:val="en-US" w:eastAsia="zh-CN"/>
                <w14:textFill>
                  <w14:solidFill>
                    <w14:schemeClr w14:val="tx1"/>
                  </w14:solidFill>
                </w14:textFill>
              </w:rPr>
              <w:t>1</w:t>
            </w:r>
          </w:p>
        </w:tc>
        <w:tc>
          <w:tcPr>
            <w:tcW w:w="850" w:type="dxa"/>
            <w:textDirection w:val="lrTb"/>
            <w:vAlign w:val="top"/>
          </w:tcPr>
          <w:p>
            <w:pPr>
              <w:rPr>
                <w:rFonts w:hint="eastAsia" w:asciiTheme="minorEastAsia" w:hAnsiTheme="minorEastAsia" w:eastAsiaTheme="minorEastAsia"/>
                <w:color w:val="000000" w:themeColor="text1"/>
                <w:sz w:val="18"/>
                <w:szCs w:val="18"/>
                <w:lang w:eastAsia="zh-CN"/>
                <w14:textFill>
                  <w14:solidFill>
                    <w14:schemeClr w14:val="tx1"/>
                  </w14:solidFill>
                </w14:textFill>
              </w:rPr>
            </w:pPr>
            <w:r>
              <w:rPr>
                <w:rFonts w:hint="eastAsia" w:cs="宋体" w:asciiTheme="minorEastAsia" w:hAnsiTheme="minorEastAsia"/>
                <w:bCs/>
                <w:color w:val="000000" w:themeColor="text1"/>
                <w:kern w:val="0"/>
                <w:sz w:val="18"/>
                <w:szCs w:val="18"/>
                <w14:textFill>
                  <w14:solidFill>
                    <w14:schemeClr w14:val="tx1"/>
                  </w14:solidFill>
                </w14:textFill>
              </w:rPr>
              <w:t>3</w:t>
            </w:r>
          </w:p>
        </w:tc>
        <w:tc>
          <w:tcPr>
            <w:tcW w:w="1463" w:type="dxa"/>
            <w:textDirection w:val="lrTb"/>
            <w:vAlign w:val="top"/>
          </w:tcPr>
          <w:p>
            <w:pPr>
              <w:rPr>
                <w:sz w:val="18"/>
                <w:szCs w:val="18"/>
              </w:rPr>
            </w:pPr>
            <w:r>
              <w:rPr>
                <w:rFonts w:hint="eastAsia"/>
                <w:sz w:val="18"/>
                <w:szCs w:val="18"/>
              </w:rPr>
              <w:t>水分活度</w:t>
            </w:r>
          </w:p>
          <w:p>
            <w:pPr>
              <w:rPr>
                <w:rFonts w:ascii="宋体" w:hAnsi="宋体" w:cs="宋体"/>
                <w:color w:val="000000"/>
                <w:kern w:val="0"/>
                <w:sz w:val="18"/>
                <w:szCs w:val="18"/>
              </w:rPr>
            </w:pPr>
            <w:r>
              <w:rPr>
                <w:rFonts w:hint="eastAsia" w:asciiTheme="minorEastAsia" w:hAnsiTheme="minorEastAsia"/>
                <w:color w:val="000000" w:themeColor="text1"/>
                <w:sz w:val="18"/>
                <w:szCs w:val="18"/>
                <w14:textFill>
                  <w14:solidFill>
                    <w14:schemeClr w14:val="tx1"/>
                  </w14:solidFill>
                </w14:textFill>
              </w:rPr>
              <w:t>（词末</w:t>
            </w:r>
            <w:r>
              <w:rPr>
                <w:rFonts w:asciiTheme="minorEastAsia" w:hAnsiTheme="minorEastAsia"/>
                <w:color w:val="000000" w:themeColor="text1"/>
                <w:sz w:val="18"/>
                <w:szCs w:val="18"/>
                <w14:textFill>
                  <w14:solidFill>
                    <w14:schemeClr w14:val="tx1"/>
                  </w14:solidFill>
                </w14:textFill>
              </w:rPr>
              <w:t>无句号）</w:t>
            </w:r>
          </w:p>
        </w:tc>
        <w:tc>
          <w:tcPr>
            <w:tcW w:w="2081" w:type="dxa"/>
            <w:textDirection w:val="lrTb"/>
            <w:vAlign w:val="top"/>
          </w:tcPr>
          <w:p>
            <w:pPr>
              <w:rPr>
                <w:color w:val="000000"/>
                <w:sz w:val="18"/>
                <w:szCs w:val="18"/>
              </w:rPr>
            </w:pPr>
            <w:r>
              <w:rPr>
                <w:rFonts w:hint="eastAsia"/>
                <w:sz w:val="18"/>
                <w:szCs w:val="18"/>
              </w:rPr>
              <w:t>在一定温度下，食品水的蒸汽压与纯水的饱和蒸汽压的比值。</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cs="宋体" w:asciiTheme="minorEastAsia" w:hAnsiTheme="minorEastAsia"/>
                <w:bCs/>
                <w:color w:val="000000" w:themeColor="text1"/>
                <w:kern w:val="0"/>
                <w:sz w:val="18"/>
                <w:szCs w:val="18"/>
                <w14:textFill>
                  <w14:solidFill>
                    <w14:schemeClr w14:val="tx1"/>
                  </w14:solidFill>
                </w14:textFill>
              </w:rPr>
            </w:pPr>
            <w:r>
              <w:rPr>
                <w:rFonts w:hint="eastAsia"/>
                <w:sz w:val="18"/>
                <w:szCs w:val="18"/>
              </w:rPr>
              <w:t>在一定温度下（1分），食品水的蒸汽压（1分）与纯水的饱和蒸汽压（1分）的比值。</w:t>
            </w:r>
          </w:p>
        </w:tc>
        <w:tc>
          <w:tcPr>
            <w:tcW w:w="567"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王</w:t>
            </w:r>
            <w:r>
              <w:rPr>
                <w:rFonts w:asciiTheme="minorEastAsia" w:hAnsiTheme="minorEastAsia"/>
                <w:color w:val="000000" w:themeColor="text1"/>
                <w:sz w:val="18"/>
                <w:szCs w:val="18"/>
                <w14:textFill>
                  <w14:solidFill>
                    <w14:schemeClr w14:val="tx1"/>
                  </w14:solidFill>
                </w14:textFill>
              </w:rPr>
              <w:t>五</w:t>
            </w:r>
          </w:p>
        </w:tc>
        <w:tc>
          <w:tcPr>
            <w:tcW w:w="425" w:type="dxa"/>
            <w:textDirection w:val="lrTb"/>
            <w:vAlign w:val="top"/>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吸湿等温线</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020202</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b</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2</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2</w:t>
            </w:r>
            <w:bookmarkStart w:id="0" w:name="_GoBack"/>
            <w:bookmarkEnd w:id="0"/>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2</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滞后现象</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向干燥的样品（食品）中添加水（回吸作用）后绘制的吸湿等温线和由样品（食品）中取出一些水（解吸作用）后绘制的解吸等温线并不完全重合，这种不重合性称为滞后现象</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(3分)向干燥的样品（食品）中添加水（回吸作用）后绘制的吸湿等温线和由样品（食品）中取出一些水（解吸作用）后绘制的解吸等温线并不完全重合，这种不重合性称为滞后现象</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eastAsia="zh-CN"/>
              </w:rPr>
              <w:t>食物中水的存在状态</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020103</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b</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3</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3</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3</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疏水水合</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非极性基团与水分子之间产生的斥力而使疏水基团附近的水分子之间的氢键键合增强</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(3分)非极性基团与水分子之间产生的斥力而使疏水基团附近的水分子之间的氢键键合增强</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水分活度</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color w:val="000000"/>
                <w:sz w:val="22"/>
                <w:szCs w:val="22"/>
              </w:rPr>
              <w:t>020201</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4</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020201Ma</w:t>
            </w:r>
            <w:r>
              <w:rPr>
                <w:rFonts w:hint="eastAsia" w:asciiTheme="minorEastAsia" w:hAnsiTheme="minorEastAsia"/>
                <w:color w:val="000000" w:themeColor="text1"/>
                <w:sz w:val="18"/>
                <w:szCs w:val="18"/>
                <w:lang w:val="en-US" w:eastAsia="zh-CN"/>
                <w14:textFill>
                  <w14:solidFill>
                    <w14:schemeClr w14:val="tx1"/>
                  </w14:solidFill>
                </w14:textFill>
              </w:rPr>
              <w:t>4</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水分活度</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指食品中水的蒸汽压与同温下纯水的饱和蒸汽压的比值</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(3分)指食品中水的蒸汽压与同温下纯水的饱和蒸汽压的比值</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食品中水的存在状态</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020103</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5</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3</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5</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结合水</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又称为束缚水或固定水，指存在于溶质或其他非水组分附近的、与溶质分子之间通过化学键结合的那一部分水</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(3分)又称为束缚水或固定水，指存在于溶质或其他非水组分附近的、与溶质分子之间通过化学键结合的那一部分水</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食品中水的存在状态</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020103</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6</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3</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6</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自由水</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又称为体相水或游离水，指食品中除了结合水以外的那部分水</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(3分)又称为体相水或游离水，指食品中除了结合水以外的那部分水</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食品中水的存在状态</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020103</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7</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3</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7</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毛细管水</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指在生物组织的细胞间隙和食品组织结构中，有毛细管力所截留的水，在生物组织中又称为细胞间水</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(3分)指在生物组织的细胞间隙和食品组织结构中，有毛细管力所截留的水，在生物组织中又称为细胞间水</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吸湿等温线</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020202</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8</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2</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8</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吸湿等温线</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 xml:space="preserve">在恒定温度下，食品的水分含量（用单位干物质中水的质量表示）与它的Aw 之间的关系曲线  </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 xml:space="preserve">(3分)在恒定温度下，食品的水分含量（用单位干物质中水的质量表示）与它的Aw 之间的关系曲线  </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食品中水的存在状态</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rPr>
              <w:t>020103</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a</w:t>
            </w:r>
          </w:p>
        </w:tc>
        <w:tc>
          <w:tcPr>
            <w:tcW w:w="709"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9</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w:t>
            </w:r>
            <w:r>
              <w:rPr>
                <w:rFonts w:hint="eastAsia" w:asciiTheme="minorEastAsia" w:hAnsiTheme="minorEastAsia"/>
                <w:color w:val="000000" w:themeColor="text1"/>
                <w:sz w:val="18"/>
                <w:szCs w:val="18"/>
                <w:lang w:val="en-US" w:eastAsia="zh-CN"/>
                <w14:textFill>
                  <w14:solidFill>
                    <w14:schemeClr w14:val="tx1"/>
                  </w14:solidFill>
                </w14:textFill>
              </w:rPr>
              <w:t>3</w:t>
            </w:r>
            <w:r>
              <w:rPr>
                <w:rFonts w:hint="eastAsia" w:asciiTheme="minorEastAsia" w:hAnsiTheme="minorEastAsia"/>
                <w:color w:val="000000" w:themeColor="text1"/>
                <w:sz w:val="18"/>
                <w:szCs w:val="18"/>
                <w14:textFill>
                  <w14:solidFill>
                    <w14:schemeClr w14:val="tx1"/>
                  </w14:solidFill>
                </w14:textFill>
              </w:rPr>
              <w:t>Ma</w:t>
            </w:r>
            <w:r>
              <w:rPr>
                <w:rFonts w:hint="eastAsia" w:asciiTheme="minorEastAsia" w:hAnsiTheme="minorEastAsia"/>
                <w:color w:val="000000" w:themeColor="text1"/>
                <w:sz w:val="18"/>
                <w:szCs w:val="18"/>
                <w:lang w:val="en-US" w:eastAsia="zh-CN"/>
                <w14:textFill>
                  <w14:solidFill>
                    <w14:schemeClr w14:val="tx1"/>
                  </w14:solidFill>
                </w14:textFill>
              </w:rPr>
              <w:t>9</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单分子层水</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在干物质可接近的强极性集团周围形成的一层水，处于MSI的</w:t>
            </w:r>
            <w:r>
              <w:rPr>
                <w:rFonts w:hint="eastAsia" w:ascii="宋体" w:hAnsi="宋体" w:cs="宋体"/>
                <w:color w:val="000000"/>
                <w:kern w:val="0"/>
                <w:sz w:val="22"/>
                <w:szCs w:val="22"/>
              </w:rPr>
              <w:fldChar w:fldCharType="begin"/>
            </w:r>
            <w:r>
              <w:rPr>
                <w:rFonts w:hint="eastAsia" w:ascii="宋体" w:hAnsi="宋体" w:cs="宋体"/>
                <w:color w:val="000000"/>
                <w:kern w:val="0"/>
                <w:sz w:val="22"/>
                <w:szCs w:val="22"/>
              </w:rPr>
              <w:instrText xml:space="preserve"> = 1 \* ROMAN \* MERGEFORMAT </w:instrText>
            </w:r>
            <w:r>
              <w:rPr>
                <w:rFonts w:hint="eastAsia" w:ascii="宋体" w:hAnsi="宋体" w:cs="宋体"/>
                <w:color w:val="000000"/>
                <w:kern w:val="0"/>
                <w:sz w:val="22"/>
                <w:szCs w:val="22"/>
              </w:rPr>
              <w:fldChar w:fldCharType="separate"/>
            </w:r>
            <w:r>
              <w:rPr>
                <w:rFonts w:hint="eastAsia" w:ascii="宋体" w:hAnsi="宋体" w:cs="宋体"/>
                <w:color w:val="000000"/>
                <w:kern w:val="0"/>
                <w:sz w:val="22"/>
                <w:szCs w:val="22"/>
              </w:rPr>
              <w:t>I</w:t>
            </w:r>
            <w:r>
              <w:rPr>
                <w:rFonts w:hint="eastAsia" w:ascii="宋体" w:hAnsi="宋体" w:cs="宋体"/>
                <w:color w:val="000000"/>
                <w:kern w:val="0"/>
                <w:sz w:val="22"/>
                <w:szCs w:val="22"/>
              </w:rPr>
              <w:fldChar w:fldCharType="end"/>
            </w:r>
            <w:r>
              <w:rPr>
                <w:rFonts w:hint="eastAsia" w:ascii="宋体" w:hAnsi="宋体" w:cs="宋体"/>
                <w:color w:val="000000"/>
                <w:kern w:val="0"/>
                <w:sz w:val="22"/>
                <w:szCs w:val="22"/>
              </w:rPr>
              <w:t>区和</w:t>
            </w:r>
            <w:r>
              <w:rPr>
                <w:rFonts w:hint="eastAsia" w:ascii="宋体" w:hAnsi="宋体" w:cs="宋体"/>
                <w:color w:val="000000"/>
                <w:kern w:val="0"/>
                <w:sz w:val="22"/>
                <w:szCs w:val="22"/>
              </w:rPr>
              <w:fldChar w:fldCharType="begin"/>
            </w:r>
            <w:r>
              <w:rPr>
                <w:rFonts w:hint="eastAsia" w:ascii="宋体" w:hAnsi="宋体" w:cs="宋体"/>
                <w:color w:val="000000"/>
                <w:kern w:val="0"/>
                <w:sz w:val="22"/>
                <w:szCs w:val="22"/>
              </w:rPr>
              <w:instrText xml:space="preserve"> = 2 \* ROMAN \* MERGEFORMAT </w:instrText>
            </w:r>
            <w:r>
              <w:rPr>
                <w:rFonts w:hint="eastAsia" w:ascii="宋体" w:hAnsi="宋体" w:cs="宋体"/>
                <w:color w:val="000000"/>
                <w:kern w:val="0"/>
                <w:sz w:val="22"/>
                <w:szCs w:val="22"/>
              </w:rPr>
              <w:fldChar w:fldCharType="separate"/>
            </w:r>
            <w:r>
              <w:rPr>
                <w:rFonts w:hint="eastAsia" w:ascii="宋体" w:hAnsi="宋体" w:cs="宋体"/>
                <w:color w:val="000000"/>
                <w:kern w:val="0"/>
                <w:sz w:val="22"/>
                <w:szCs w:val="22"/>
              </w:rPr>
              <w:t>II</w:t>
            </w:r>
            <w:r>
              <w:rPr>
                <w:rFonts w:hint="eastAsia" w:ascii="宋体" w:hAnsi="宋体" w:cs="宋体"/>
                <w:color w:val="000000"/>
                <w:kern w:val="0"/>
                <w:sz w:val="22"/>
                <w:szCs w:val="22"/>
              </w:rPr>
              <w:fldChar w:fldCharType="end"/>
            </w:r>
            <w:r>
              <w:rPr>
                <w:rFonts w:hint="eastAsia" w:ascii="宋体" w:hAnsi="宋体" w:cs="宋体"/>
                <w:color w:val="000000"/>
                <w:kern w:val="0"/>
                <w:sz w:val="22"/>
                <w:szCs w:val="22"/>
              </w:rPr>
              <w:t>区的交界处</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(3分)在干物质可接近的强极性集团周围形成的一层水，处于MSI的</w:t>
            </w:r>
            <w:r>
              <w:rPr>
                <w:rFonts w:hint="eastAsia" w:ascii="宋体" w:hAnsi="宋体" w:cs="宋体"/>
                <w:color w:val="000000"/>
                <w:kern w:val="0"/>
                <w:sz w:val="22"/>
                <w:szCs w:val="22"/>
              </w:rPr>
              <w:fldChar w:fldCharType="begin"/>
            </w:r>
            <w:r>
              <w:rPr>
                <w:rFonts w:hint="eastAsia" w:ascii="宋体" w:hAnsi="宋体" w:cs="宋体"/>
                <w:color w:val="000000"/>
                <w:kern w:val="0"/>
                <w:sz w:val="22"/>
                <w:szCs w:val="22"/>
              </w:rPr>
              <w:instrText xml:space="preserve"> = 1 \* ROMAN \* MERGEFORMAT </w:instrText>
            </w:r>
            <w:r>
              <w:rPr>
                <w:rFonts w:hint="eastAsia" w:ascii="宋体" w:hAnsi="宋体" w:cs="宋体"/>
                <w:color w:val="000000"/>
                <w:kern w:val="0"/>
                <w:sz w:val="22"/>
                <w:szCs w:val="22"/>
              </w:rPr>
              <w:fldChar w:fldCharType="separate"/>
            </w:r>
            <w:r>
              <w:rPr>
                <w:rFonts w:hint="eastAsia" w:ascii="宋体" w:hAnsi="宋体" w:cs="宋体"/>
                <w:color w:val="000000"/>
                <w:kern w:val="0"/>
                <w:sz w:val="22"/>
                <w:szCs w:val="22"/>
              </w:rPr>
              <w:t>I</w:t>
            </w:r>
            <w:r>
              <w:rPr>
                <w:rFonts w:hint="eastAsia" w:ascii="宋体" w:hAnsi="宋体" w:cs="宋体"/>
                <w:color w:val="000000"/>
                <w:kern w:val="0"/>
                <w:sz w:val="22"/>
                <w:szCs w:val="22"/>
              </w:rPr>
              <w:fldChar w:fldCharType="end"/>
            </w:r>
            <w:r>
              <w:rPr>
                <w:rFonts w:hint="eastAsia" w:ascii="宋体" w:hAnsi="宋体" w:cs="宋体"/>
                <w:color w:val="000000"/>
                <w:kern w:val="0"/>
                <w:sz w:val="22"/>
                <w:szCs w:val="22"/>
              </w:rPr>
              <w:t>区和</w:t>
            </w:r>
            <w:r>
              <w:rPr>
                <w:rFonts w:hint="eastAsia" w:ascii="宋体" w:hAnsi="宋体" w:cs="宋体"/>
                <w:color w:val="000000"/>
                <w:kern w:val="0"/>
                <w:sz w:val="22"/>
                <w:szCs w:val="22"/>
              </w:rPr>
              <w:fldChar w:fldCharType="begin"/>
            </w:r>
            <w:r>
              <w:rPr>
                <w:rFonts w:hint="eastAsia" w:ascii="宋体" w:hAnsi="宋体" w:cs="宋体"/>
                <w:color w:val="000000"/>
                <w:kern w:val="0"/>
                <w:sz w:val="22"/>
                <w:szCs w:val="22"/>
              </w:rPr>
              <w:instrText xml:space="preserve"> = 2 \* ROMAN \* MERGEFORMAT </w:instrText>
            </w:r>
            <w:r>
              <w:rPr>
                <w:rFonts w:hint="eastAsia" w:ascii="宋体" w:hAnsi="宋体" w:cs="宋体"/>
                <w:color w:val="000000"/>
                <w:kern w:val="0"/>
                <w:sz w:val="22"/>
                <w:szCs w:val="22"/>
              </w:rPr>
              <w:fldChar w:fldCharType="separate"/>
            </w:r>
            <w:r>
              <w:rPr>
                <w:rFonts w:hint="eastAsia" w:ascii="宋体" w:hAnsi="宋体" w:cs="宋体"/>
                <w:color w:val="000000"/>
                <w:kern w:val="0"/>
                <w:sz w:val="22"/>
                <w:szCs w:val="22"/>
              </w:rPr>
              <w:t>II</w:t>
            </w:r>
            <w:r>
              <w:rPr>
                <w:rFonts w:hint="eastAsia" w:ascii="宋体" w:hAnsi="宋体" w:cs="宋体"/>
                <w:color w:val="000000"/>
                <w:kern w:val="0"/>
                <w:sz w:val="22"/>
                <w:szCs w:val="22"/>
              </w:rPr>
              <w:fldChar w:fldCharType="end"/>
            </w:r>
            <w:r>
              <w:rPr>
                <w:rFonts w:hint="eastAsia" w:ascii="宋体" w:hAnsi="宋体" w:cs="宋体"/>
                <w:color w:val="000000"/>
                <w:kern w:val="0"/>
                <w:sz w:val="22"/>
                <w:szCs w:val="22"/>
              </w:rPr>
              <w:t>区的交界处</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水和冰的结构</w:t>
            </w:r>
          </w:p>
        </w:tc>
        <w:tc>
          <w:tcPr>
            <w:tcW w:w="943" w:type="dxa"/>
            <w:textDirection w:val="lrTb"/>
            <w:vAlign w:val="top"/>
          </w:tcPr>
          <w:p>
            <w:pPr>
              <w:widowControl/>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020101</w:t>
            </w:r>
          </w:p>
        </w:tc>
        <w:tc>
          <w:tcPr>
            <w:tcW w:w="692"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lang w:val="en-US" w:eastAsia="zh-CN"/>
              </w:rPr>
              <w:t>M</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b</w:t>
            </w:r>
          </w:p>
        </w:tc>
        <w:tc>
          <w:tcPr>
            <w:tcW w:w="709" w:type="dxa"/>
            <w:textDirection w:val="lrTb"/>
            <w:vAlign w:val="top"/>
          </w:tcPr>
          <w:p>
            <w:pPr>
              <w:rPr>
                <w:rFonts w:hint="eastAsia" w:asciiTheme="minorEastAsia" w:hAnsiTheme="minorEastAsia" w:eastAsia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10</w:t>
            </w:r>
          </w:p>
        </w:tc>
        <w:tc>
          <w:tcPr>
            <w:tcW w:w="1276"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020201M</w:t>
            </w:r>
            <w:r>
              <w:rPr>
                <w:rFonts w:hint="eastAsia" w:asciiTheme="minorEastAsia" w:hAnsiTheme="minorEastAsia"/>
                <w:color w:val="000000" w:themeColor="text1"/>
                <w:sz w:val="18"/>
                <w:szCs w:val="18"/>
                <w:lang w:val="en-US" w:eastAsia="zh-CN"/>
                <w14:textFill>
                  <w14:solidFill>
                    <w14:schemeClr w14:val="tx1"/>
                  </w14:solidFill>
                </w14:textFill>
              </w:rPr>
              <w:t>b10</w:t>
            </w:r>
          </w:p>
        </w:tc>
        <w:tc>
          <w:tcPr>
            <w:tcW w:w="850" w:type="dxa"/>
            <w:textDirection w:val="lrTb"/>
            <w:vAlign w:val="top"/>
          </w:tcPr>
          <w:p>
            <w:pPr>
              <w:widowControl/>
              <w:jc w:val="left"/>
              <w:rPr>
                <w:rFonts w:hint="eastAsia" w:cs="宋体" w:asciiTheme="minorEastAsia" w:hAnsiTheme="minorEastAsia"/>
                <w:bCs/>
                <w:color w:val="000000" w:themeColor="text1"/>
                <w:kern w:val="0"/>
                <w:sz w:val="18"/>
                <w:szCs w:val="18"/>
                <w14:textFill>
                  <w14:solidFill>
                    <w14:schemeClr w14:val="tx1"/>
                  </w14:solidFill>
                </w14:textFill>
              </w:rPr>
            </w:pPr>
            <w:r>
              <w:rPr>
                <w:rFonts w:hint="eastAsia" w:ascii="宋体" w:hAnsi="宋体" w:cs="宋体"/>
                <w:color w:val="000000"/>
                <w:kern w:val="0"/>
                <w:sz w:val="22"/>
                <w:szCs w:val="22"/>
              </w:rPr>
              <w:t>3</w:t>
            </w:r>
          </w:p>
        </w:tc>
        <w:tc>
          <w:tcPr>
            <w:tcW w:w="1463"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过冷温度</w:t>
            </w:r>
          </w:p>
        </w:tc>
        <w:tc>
          <w:tcPr>
            <w:tcW w:w="2081" w:type="dxa"/>
            <w:textDirection w:val="lrTb"/>
            <w:vAlign w:val="top"/>
          </w:tcPr>
          <w:p>
            <w:pPr>
              <w:widowControl/>
              <w:jc w:val="left"/>
              <w:rPr>
                <w:rFonts w:hint="eastAsia"/>
                <w:sz w:val="18"/>
                <w:szCs w:val="18"/>
              </w:rPr>
            </w:pPr>
            <w:r>
              <w:rPr>
                <w:rFonts w:hint="eastAsia" w:ascii="宋体" w:hAnsi="宋体" w:cs="宋体"/>
                <w:color w:val="000000"/>
                <w:kern w:val="0"/>
                <w:sz w:val="22"/>
                <w:szCs w:val="22"/>
              </w:rPr>
              <w:t>开始出现稳定晶核时的温度，这个温度通常低于0℃</w:t>
            </w:r>
          </w:p>
        </w:tc>
        <w:tc>
          <w:tcPr>
            <w:tcW w:w="992" w:type="dxa"/>
            <w:textDirection w:val="lrTb"/>
            <w:vAlign w:val="top"/>
          </w:tcPr>
          <w:p>
            <w:pPr>
              <w:rPr>
                <w:sz w:val="18"/>
                <w:szCs w:val="18"/>
              </w:rPr>
            </w:pPr>
          </w:p>
        </w:tc>
        <w:tc>
          <w:tcPr>
            <w:tcW w:w="851" w:type="dxa"/>
            <w:textDirection w:val="lrTb"/>
            <w:vAlign w:val="top"/>
          </w:tcPr>
          <w:p>
            <w:pPr>
              <w:rPr>
                <w:kern w:val="0"/>
                <w:sz w:val="18"/>
                <w:szCs w:val="18"/>
              </w:rPr>
            </w:pPr>
          </w:p>
        </w:tc>
        <w:tc>
          <w:tcPr>
            <w:tcW w:w="992" w:type="dxa"/>
            <w:textDirection w:val="lrTb"/>
            <w:vAlign w:val="top"/>
          </w:tcPr>
          <w:p>
            <w:pPr>
              <w:rPr>
                <w:kern w:val="0"/>
                <w:sz w:val="18"/>
                <w:szCs w:val="18"/>
              </w:rPr>
            </w:pPr>
          </w:p>
        </w:tc>
        <w:tc>
          <w:tcPr>
            <w:tcW w:w="709" w:type="dxa"/>
            <w:textDirection w:val="lrTb"/>
            <w:vAlign w:val="top"/>
          </w:tcPr>
          <w:p>
            <w:pPr>
              <w:rPr>
                <w:kern w:val="0"/>
                <w:sz w:val="18"/>
                <w:szCs w:val="18"/>
              </w:rPr>
            </w:pPr>
          </w:p>
        </w:tc>
        <w:tc>
          <w:tcPr>
            <w:tcW w:w="1417" w:type="dxa"/>
            <w:textDirection w:val="lrTb"/>
            <w:vAlign w:val="top"/>
          </w:tcPr>
          <w:p>
            <w:pPr>
              <w:widowControl/>
              <w:jc w:val="left"/>
              <w:rPr>
                <w:rFonts w:hint="eastAsia"/>
                <w:sz w:val="18"/>
                <w:szCs w:val="18"/>
              </w:rPr>
            </w:pPr>
            <w:r>
              <w:rPr>
                <w:rFonts w:hint="eastAsia" w:ascii="宋体" w:hAnsi="宋体" w:cs="宋体"/>
                <w:color w:val="000000"/>
                <w:kern w:val="0"/>
                <w:sz w:val="22"/>
                <w:szCs w:val="22"/>
              </w:rPr>
              <w:t>(3分)开始出现稳定晶核时的温度，这个温度通常低于0℃</w:t>
            </w:r>
          </w:p>
        </w:tc>
        <w:tc>
          <w:tcPr>
            <w:tcW w:w="567" w:type="dxa"/>
            <w:textDirection w:val="lrTb"/>
            <w:vAlign w:val="top"/>
          </w:tcPr>
          <w:p>
            <w:pPr>
              <w:widowControl/>
              <w:jc w:val="left"/>
              <w:rPr>
                <w:rFonts w:hint="eastAsia" w:asciiTheme="minorEastAsia" w:hAnsiTheme="minorEastAsia"/>
                <w:color w:val="000000" w:themeColor="text1"/>
                <w:sz w:val="18"/>
                <w:szCs w:val="18"/>
                <w14:textFill>
                  <w14:solidFill>
                    <w14:schemeClr w14:val="tx1"/>
                  </w14:solidFill>
                </w14:textFill>
              </w:rPr>
            </w:pPr>
            <w:r>
              <w:rPr>
                <w:rFonts w:hint="eastAsia" w:ascii="宋体" w:hAnsi="宋体" w:cs="宋体"/>
                <w:color w:val="000000"/>
                <w:kern w:val="0"/>
                <w:sz w:val="22"/>
                <w:szCs w:val="22"/>
              </w:rPr>
              <w:t>周静峰</w:t>
            </w:r>
          </w:p>
        </w:tc>
        <w:tc>
          <w:tcPr>
            <w:tcW w:w="425" w:type="dxa"/>
            <w:textDirection w:val="lrTb"/>
            <w:vAlign w:val="top"/>
          </w:tcPr>
          <w:p>
            <w:pPr>
              <w:rPr>
                <w:rFonts w:hint="eastAsia" w:asciiTheme="minorEastAsia" w:hAnsiTheme="minorEastAsia"/>
                <w:color w:val="000000" w:themeColor="text1"/>
                <w:sz w:val="18"/>
                <w:szCs w:val="18"/>
                <w14:textFill>
                  <w14:solidFill>
                    <w14:schemeClr w14:val="tx1"/>
                  </w14:solidFill>
                </w14:textFill>
              </w:rPr>
            </w:pPr>
          </w:p>
        </w:tc>
      </w:tr>
    </w:tbl>
    <w:p/>
    <w:p/>
    <w:p/>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24249"/>
    <w:rsid w:val="24724249"/>
    <w:rsid w:val="5BCD4BB5"/>
    <w:rsid w:val="5FC740C7"/>
    <w:rsid w:val="6DB324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2016-10-21T03:06:00Z</dcterms:created>
  <dc:creator>yfl</dc:creator>
  <cp:lastModifiedBy>yfl</cp:lastModifiedBy>
  <dcterms:modified xsi:type="dcterms:W3CDTF">2016-10-26T07:47:11Z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