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szCs w:val="21"/>
        </w:rPr>
        <w:t>表2-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简答</w:t>
      </w:r>
      <w:r>
        <w:rPr>
          <w:rFonts w:asciiTheme="minorEastAsia" w:hAnsiTheme="minorEastAsia"/>
          <w:sz w:val="18"/>
          <w:szCs w:val="18"/>
        </w:rPr>
        <w:t>题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E</w:t>
      </w:r>
      <w:r>
        <w:rPr>
          <w:rFonts w:hint="eastAsia"/>
          <w:szCs w:val="21"/>
        </w:rPr>
        <w:t>模板</w:t>
      </w:r>
    </w:p>
    <w:tbl>
      <w:tblPr>
        <w:tblStyle w:val="4"/>
        <w:tblpPr w:leftFromText="180" w:rightFromText="180" w:vertAnchor="text" w:horzAnchor="page" w:tblpX="1258" w:tblpY="318"/>
        <w:tblOverlap w:val="never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692"/>
        <w:gridCol w:w="567"/>
        <w:gridCol w:w="709"/>
        <w:gridCol w:w="724"/>
        <w:gridCol w:w="435"/>
        <w:gridCol w:w="2190"/>
        <w:gridCol w:w="3525"/>
        <w:gridCol w:w="570"/>
        <w:gridCol w:w="525"/>
        <w:gridCol w:w="536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7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92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43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19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3525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70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水分活度测定实验原理及理论依据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020401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020401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widowControl/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</w:pPr>
            <w:r>
              <w:rPr>
                <w:rFonts w:hint="eastAsia"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112395</wp:posOffset>
                  </wp:positionH>
                  <wp:positionV relativeFrom="paragraph">
                    <wp:posOffset>1303020</wp:posOffset>
                  </wp:positionV>
                  <wp:extent cx="1413510" cy="1086485"/>
                  <wp:effectExtent l="0" t="0" r="15240" b="18415"/>
                  <wp:wrapSquare wrapText="bothSides"/>
                  <wp:docPr id="1" name="图片 1" descr="水的相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水的相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CCFFFF"/>
                              </a:clrFrom>
                              <a:clrTo>
                                <a:srgbClr val="CC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10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【顶格录入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，不空格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】</w:t>
            </w:r>
            <w:r>
              <w:rPr>
                <w:rFonts w:hint="eastAsia"/>
                <w:sz w:val="18"/>
                <w:szCs w:val="18"/>
              </w:rPr>
              <w:t>水的相图如图所示。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【题干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中间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如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不需单独占行，就自然录入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和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排版，不用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特意敲击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回车键】</w:t>
            </w:r>
            <w:r>
              <w:rPr>
                <w:rFonts w:hint="eastAsia"/>
                <w:sz w:val="18"/>
                <w:szCs w:val="18"/>
              </w:rPr>
              <w:t>其中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点是什么点？</w:t>
            </w:r>
            <w:r>
              <w:rPr>
                <w:rFonts w:hint="eastAsia"/>
                <w:i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线能否延长</w:t>
            </w:r>
            <w:r>
              <w:rPr>
                <w:rFonts w:hint="eastAsia"/>
                <w:sz w:val="18"/>
                <w:szCs w:val="18"/>
              </w:rPr>
              <w:t>？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【图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表在试题的下方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，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  <w:lang w:val="pl-PL"/>
              </w:rPr>
              <w:t>居中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pl-PL"/>
              </w:rPr>
              <w:t>】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点为临界点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i/>
                <w:color w:val="000000"/>
                <w:sz w:val="18"/>
                <w:szCs w:val="18"/>
              </w:rPr>
              <w:t>OA</w:t>
            </w:r>
            <w:r>
              <w:rPr>
                <w:color w:val="000000"/>
                <w:sz w:val="18"/>
                <w:szCs w:val="18"/>
              </w:rPr>
              <w:t>线不能延长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因为当温度高于</w:t>
            </w:r>
            <w:r>
              <w:rPr>
                <w:i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点温度时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不论加多大压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都不会有液态水出现了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点为临界点（1分）；</w:t>
            </w: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OA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线不能延长（1分），因为当温度高于</w:t>
            </w:r>
            <w:r>
              <w:rPr>
                <w:rFonts w:hint="eastAsia" w:ascii="宋体" w:hAnsi="宋体"/>
                <w:i/>
                <w:color w:val="000000"/>
                <w:sz w:val="18"/>
                <w:szCs w:val="18"/>
              </w:rPr>
              <w:t>A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点温度时（2分），不论加多大压，都不会有液态水出现了（1分）。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2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离子、亲水性物质、疏水性物质分别以何种方式与水作用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离子：极性作用/静电作用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亲水性物质：氢键作用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疏水基团：排斥作用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离子：极性作用/静电作用（2分）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亲水性物质：氢键作用（2分）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疏水基团：排斥作用（1分）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3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一块儿组织当采用数值相等而方向相反的温差时，解冻和冷冻哪种情况所需时间长一些？为什么？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冻结比较快。因为冻结时物料外部先形成冻结层，热通过冻结层向外扩散；解冻时外部先溶解形成液体层，能量通过液体层进入物料内部。冰的比热容为水的一半，导热率为水的四倍，导热系数是水的8.6倍，所以解冻时导热环境比冻结时差很多.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冻结比较快（1分）。因为冻结时物料外部先形成冻结层，热通过冻结层向外扩散；解冻时外部先溶解形成液体层，能量通过液体层进入物料内部。（2分）冰的比热容为水的一半，导热率为水的四倍，导热系数是水的8.6倍，所以解冻时导热环境比冻结时差很多.（2分）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水和冰的结构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020101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4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简述水的缔合程度与其状态之间的关系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气态时，水分子之间的缔合程度很小，可看作以自由的形式存在；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液态时，水分子之间有一定程度的缔合，几乎没有游离的水分子；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固态时，水分子之间的缔合数是4，每个水分子都固定在相应的晶格里，主要通过氢键缔合。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(2分)气态时，水分子之间的缔合程度很小，可看作以自由的形式存在；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(1分)液态时，水分子之间有一定程度的缔合，几乎没有游离的水分子；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(2分)固态时，水分子之间的缔合数是4，每个水分子都固定在相应的晶格里，主要通过氢键缔合。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将食品中的非水物质可以分作几种类型？水与非水物质之间如何发生作用？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可将非水物质分为：带电荷的物质、极性不带电荷的物质、非极性物质。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与带电荷的物质的作用：自由离子和水分子之间的强的相互作用，破坏原先水分子之间的缔合关系，使一部分水固定在了离子的表面。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与具有氢键形成能力的中性集团的相互作用：极性集团可与水分子通过氢键结合，在其表面形成一层结合水，还可通过静电引力在结合水的外层形成一层临近水。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与非极性物质的作用：它们与水分子产生斥力，可以导致疏水物质分子附近的水分子之间的氢键键合增强，形成特殊结构，导致熵下降，发生疏水水合作用，最终疏水物质可与水形成笼形水合物。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(2分)可将非水物质分为：带电荷的物质、极性不带电荷的物质、非极性物质。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(1分)与带电荷的物质的作用：自由离子和水分子之间的强的相互作用，破坏原先水分子之间的缔合关系，使一部分水固定在了离子的表面。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(1分)与具有氢键形成能力的中性集团的相互作用：极性集团可与水分子通过氢键结合，在其表面形成一层结合水，还可通过静电引力在结合水的外层形成一层临近水。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(1分)与非极性物质的作用：它们与水分子产生斥力，可以导致疏水物质分子附近的水分子之间的氢键键合增强，形成特殊结构，导致熵下降，发生疏水水合作用，最终疏水物质可与水形成笼形水合物。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水分活度与食品含水量的关系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020203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6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水分含量和水分活度之间的关系如何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水分含量与水分活度的关系可用吸湿等温线（MSI）来反映，大多数食品的吸湿等温线为S形，而水果、糖制品以及多聚物含量不高的食品的等温线为J形。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在水分含量为0-0.07g⁄g干物质时，Aw一般在0-0.25之间，这部分水主要为化合水。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在水分含量为7-27.5g⁄g干物质时，Aw一般在0.25-0.85之间，这部分水主要是邻近水和多层水。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在水分含量为&gt;27.5g⁄g干物质时，Aw一般&gt;0.85，这部分水主要是自由水。对食品的稳定性起着重要的作用。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(2分)水分含量与水分活度的关系可用吸湿等温线（MSI）来反映，大多数食品的吸湿等温线为S形，而水果、糖制品以及多聚物含量不高的食品的等温线为J形。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(1分)在水分含量为0-0.07g⁄g干物质时，Aw一般在0-0.25之间，这部分水主要为化合水。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(1分)在水分含量为7-27.5g⁄g干物质时，Aw一般在0.25-0.85之间，这部分水主要是邻近水和多层水。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(1分)在水分含量为&gt;27.5g⁄g干物质时，Aw一般&gt;0.85，这部分水主要是自由水。对食品的稳定性起着重要的作用。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冷冻速度与食品品质的影响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020104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7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冷冻包藏食品有何利弊？采取哪些方法可以克服不利因素的影响?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有利的是：抑制微生物的繁殖，一些化学反应的速度常数降低，提高食品的稳定性。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不利的是：使具有细胞组织结构的食品受到机械性损伤，并使细胞内的酶流失与底物发生不良反应；产生冰冻浓缩效应，形成低共熔混合物；一些反应会被加速（如:酸催化的水解反应、氧化反应、蛋白质的不溶性等）；在冷冻过程中，冰晶的大小、数量、形状的改变会引起食品劣变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可采用速冻和缓慢解冻的方法避免不利因素所带来的影响。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(1分)有利的是：抑制微生物的繁殖，一些化学反应的速度常数降低，提高食品的稳定性。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不利的是：使具有细胞组织结构的食品受到机械性损伤，并使细胞内的酶流失与底物发生不良反应；产生冰冻浓缩效应，形成低共熔混合物；一些反应会被加速（如:酸催化的水解反应、氧化反应、蛋白质的不溶性等）；在冷冻过程中，冰晶的大小、数量、形状的改变会引起食品劣变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(2分)可采用速冻和缓慢解冻的方法避免不利因素所带来的影响。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吸湿等温线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020202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c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8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不同的物质其吸湿等温线不同，其曲线形状受哪些因素的影响？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与食品的单分子层水值有关；不同食品的化学组成不同，各成分与水的结合能力不同，所以吸湿等温线不同；而食品的等温吸湿线与温度有关，一般水分活度随温度的升高而增大，所以同一食品在不同温度下也具有不同的等温吸湿线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与食品的单分子层水值有关；不同食品的化学组成不同，各成分与水的结合能力不同，所以吸湿等温线不同；(2分)而食品的等温吸湿线与温度有关，一般水分活度随温度的升高而增大，(1分)所以同一食品在不同温度下也具有不同的等温吸湿线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水分子的转移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020301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9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举例说明不同的水分转移方式在食品中的表现。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例如：将饼干放在盛有热牛奶的玻璃杯上，会发现饼干变软。此时牛奶发生的是水分相转移中的水分蒸发，而饼干发生的是由温差引起的水分的位转移。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将蛋糕和饼干放一块，蛋糕的水分转移到饼干中，此时发生的是由水分活度引起的水分的位转移。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 xml:space="preserve">糕点、糖果容易被空气中的凝结水润湿，发生的就是水分相转移中的水蒸气凝结的方式。 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(2分)将饼干放在盛有热牛奶的玻璃杯上，会发现饼干变软。此时牛奶发生的是水分相转移中的水分蒸发，而饼干发生的是由温差引起的水分的位转移。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(1分)将蛋糕和饼干放一块，蛋糕的水分转移到饼干中，此时发生的是由水分活度引起的水分的位转移。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 xml:space="preserve">(2分)糕点、糖果容易被空气中的凝结水润湿，发生的就是水分相转移中的水蒸气凝结的的方式。 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冷冻速度与食品品质的影响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020104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10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简述结冰对食品保藏的不利原因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水结冰后出现两个非常不利的后果：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⑴水结冰后其体积比结冰前增加9％，对食品造成机械损伤，损坏组织结构；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⑵非水组分浓度比冷冻前增大,在一定情况下，加速了某些化学反应的进行。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通常在－2℃-－5℃范围内冷冻，食品中主要以浓缩为主，反复冷冻可加速某些化学反应的发生。在此温度范围内，肉类比0℃或几度还坏的快。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水结冰后出现两个非常不利的后果：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（2分）⑴水结冰后其体积比结冰前增加9％，对食品造成机械损伤，损坏组织结构；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（2分）⑵非水组分浓度比冷冻前增大,在一定情况下，加速了某些化学反应的进行。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（1分）通常在－2℃-－5℃范围内冷冻，食品中主要以浓缩为主，反复冷冻可加速某些化学反应的发生。在此温度范围内，肉类比0℃或几度还坏的快。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11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为什么说“食品中最易流动的水决定着它们的稳定性”？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最易流动的水是自由水，自由水基本与纯水的性质相近，溶解溶质的能力强，与纯水的平均运动速度接近，很适于微生物生长和大多数化学反应，易引起食物的腐败变质。所以，这部分水的含量决定着食品的稳定性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5分）最易流动的水是自由水，自由水基本与纯水的性质相近，溶解溶质的能力强，与纯水的平均运动速度接近，很适于微生物生长和大多数化学反应，易引起食物的腐败变质。所以，这部分水的含量决定着食品的稳定性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水分活度与食品品质和腐败的关系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020204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12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如何通过调节食品中的Aw控制微生物生长？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Aw&lt; 0.90 ，细菌不生长；Aw &lt; 0.87 ，多数酵母菌受到抑制；Aw &lt; 0.80 ，多数霉菌不生长，Aw&lt; 0.8食品贮藏加工过程中主要以化学反应为主。所以，通常调整AW 小于0.90抑制微生物生长。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（1分）Aw&lt; 0.90 ，细菌不生长；（1分）Aw &lt; 0.87 ，多数酵母菌受到抑制；（1分）Aw&lt; 0.80 ，多数霉菌不生长，（1分）Aw &lt; 0.8食品贮藏加工过程中主要以化学反应为主。（1分）所以，通常调整AW 小于0.90抑制微生物生长。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水分活度与食品含水量的关系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020203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13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食品中的含水量影响食品的哪些性质？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水是食品中最丰富的组分，对于获得理想的食品性质是极其重要的，是食品易腐败的原因，是决定许多期望和不期望的化学反应速度因素，是导致在冷冻期间发生不期望的副反应的一个强烈的因子。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（5分）水是食品中最丰富的组分，对于获得理想的食品性质是极其重要的，是食品易腐败的原因，是决定许多期望和不期望的化学反应速度因素，是导致在冷冻期间发生不期望的副反应的一个强烈的因子。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水分活度与食品品质和腐败的关系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020204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14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如何解释在很低的Aw时，脂肪氧化速度和Aw之间出现的不寻常关系。</w:t>
            </w:r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当Aw&lt; 0.3、0.3～0.4时，食品中的水与过氧化物结合，阻止了氧化反应的进行；与金属离子络合降低了Mn＋的催化能力。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随着Aw的增加食品中被结合的过氧化物和Mn＋越来越多，所以Aw  &lt; 0.3时，氧化速度呈下降趋势。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Aw &gt;0.4时，食品中的自由水增加，起到溶剂的作用，增加了氧气的溶解度；使脂肪大分子肿涨，暴露出更多的催化部位；水分子的流动性增加。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(2分）当Aw&lt; 0.3、0.3～0.4时，食品中的水与过氧化物结合，阻止了氧化反应的进行；与金属离子络合降低了Mn＋的催化能力。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(3分）随着Aw的增加食品中被结合的过氧化物和Mn＋越来越多，所以Aw &lt; 0.3时，氧化速度呈下降趋势。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Aw &gt;0.4时，食品中的自由水增加，起到溶剂的作用，增加了氧气的溶解度；使脂肪大分子肿涨，暴露出更多的催化部位；水分子的流动性增加。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吸湿等温线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020202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E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724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020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Eb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435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</w:t>
            </w:r>
          </w:p>
        </w:tc>
        <w:tc>
          <w:tcPr>
            <w:tcW w:w="219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请画出水分吸着等温线的一般形式，如何将它分成三个区域？</w:t>
            </w:r>
            <w:bookmarkStart w:id="0" w:name="_GoBack"/>
            <w:bookmarkEnd w:id="0"/>
          </w:p>
        </w:tc>
        <w:tc>
          <w:tcPr>
            <w:tcW w:w="3525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drawing>
                <wp:inline distT="0" distB="0" distL="114300" distR="114300">
                  <wp:extent cx="2165350" cy="1695450"/>
                  <wp:effectExtent l="0" t="0" r="6350" b="0"/>
                  <wp:docPr id="3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10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I区：可以简单看作为食品中某成分的一部分。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II区：多分子层结合水，Aw在0.25～0.8之间。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III区：自由水Aw在0.8～0.99之间，含水量最高达到20g/gH2O结合最不牢固、最容易流动。</w:t>
            </w:r>
          </w:p>
          <w:p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画图（2分）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（1分）I区：可以简单看作为食品中某成分的一部分。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（1分）II区：多分子层结合水，Aw在0.25～0.8之间。</w:t>
            </w:r>
          </w:p>
          <w:p>
            <w:pPr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（1分）III区：自由水，Aw在0.8～0.99之间，含水量最高达到20g/gH2O结合最不牢固、最容易流动。</w:t>
            </w:r>
          </w:p>
          <w:p>
            <w:pPr>
              <w:rPr>
                <w:rFonts w:hint="eastAsia" w:ascii="宋体" w:hAnsi="宋体"/>
                <w:i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周静峰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37B7B"/>
    <w:rsid w:val="0FD42EF3"/>
    <w:rsid w:val="20637B7B"/>
    <w:rsid w:val="647D683B"/>
    <w:rsid w:val="79957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2016-10-21T03:07:00Z</dcterms:created>
  <dc:creator>yfl</dc:creator>
  <cp:lastModifiedBy>yfl</cp:lastModifiedBy>
  <dcterms:modified xsi:type="dcterms:W3CDTF">2016-10-26T07:58:26Z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