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卡迪高巡店系统文件加密与设备授权审批整体技术方案</w:t>
      </w:r>
    </w:p>
    <w:p>
      <w:pPr>
        <w:pStyle w:val="Subtitle"/>
        <w:jc w:val="center"/>
      </w:pPr>
      <w:r>
        <w:t>卡迪高巡店系统项目组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摘要</w:t>
      </w:r>
    </w:p>
    <w:p>
      <w:pPr>
        <w:spacing w:after="40"/>
        <w:ind w:left="0" w:firstLine="0"/>
      </w:pPr>
      <w:r>
        <w:rPr>
          <w:b/>
        </w:rPr>
        <w:t>一、需求理解与设计目标</w:t>
      </w:r>
    </w:p>
    <w:p>
      <w:pPr>
        <w:spacing w:after="40"/>
        <w:ind w:left="360" w:firstLine="0"/>
      </w:pPr>
      <w:r>
        <w:rPr>
          <w:b w:val="0"/>
        </w:rPr>
        <w:t>1.1 需求解析</w:t>
      </w:r>
    </w:p>
    <w:p>
      <w:pPr>
        <w:spacing w:after="40"/>
        <w:ind w:left="360" w:firstLine="0"/>
      </w:pPr>
      <w:r>
        <w:rPr>
          <w:b w:val="0"/>
        </w:rPr>
        <w:t>1.2 设计目标</w:t>
      </w:r>
    </w:p>
    <w:p>
      <w:pPr>
        <w:spacing w:after="40"/>
        <w:ind w:left="360" w:firstLine="0"/>
      </w:pPr>
      <w:r>
        <w:rPr>
          <w:b w:val="0"/>
        </w:rPr>
        <w:t>1.3 诚实边界声明（重要前提）</w:t>
      </w:r>
    </w:p>
    <w:p>
      <w:pPr>
        <w:spacing w:after="40"/>
        <w:ind w:left="360" w:firstLine="0"/>
      </w:pPr>
      <w:r>
        <w:rPr>
          <w:b w:val="0"/>
        </w:rPr>
        <w:t>1.4 术语约定</w:t>
      </w:r>
    </w:p>
    <w:p>
      <w:pPr>
        <w:spacing w:after="40"/>
        <w:ind w:left="0" w:firstLine="0"/>
      </w:pPr>
      <w:r>
        <w:rPr>
          <w:b/>
        </w:rPr>
        <w:t>二、方案总体设计</w:t>
      </w:r>
    </w:p>
    <w:p>
      <w:pPr>
        <w:spacing w:after="40"/>
        <w:ind w:left="360" w:firstLine="0"/>
      </w:pPr>
      <w:r>
        <w:rPr>
          <w:b w:val="0"/>
        </w:rPr>
        <w:t>2.1 核心思路</w:t>
      </w:r>
    </w:p>
    <w:p>
      <w:pPr>
        <w:spacing w:after="40"/>
        <w:ind w:left="360" w:firstLine="0"/>
      </w:pPr>
      <w:r>
        <w:rPr>
          <w:b w:val="0"/>
        </w:rPr>
        <w:t>2.2 为什么不采用常见"加密"实现</w:t>
      </w:r>
    </w:p>
    <w:p>
      <w:pPr>
        <w:spacing w:after="40"/>
        <w:ind w:left="360" w:firstLine="0"/>
      </w:pPr>
      <w:r>
        <w:rPr>
          <w:b w:val="0"/>
        </w:rPr>
        <w:t>2.3 系统分层架构</w:t>
      </w:r>
    </w:p>
    <w:p>
      <w:pPr>
        <w:spacing w:after="40"/>
        <w:ind w:left="360" w:firstLine="0"/>
      </w:pPr>
      <w:r>
        <w:rPr>
          <w:b w:val="0"/>
        </w:rPr>
        <w:t>2.4 数据流设计</w:t>
      </w:r>
    </w:p>
    <w:p>
      <w:pPr>
        <w:spacing w:after="40"/>
        <w:ind w:left="0" w:firstLine="0"/>
      </w:pPr>
      <w:r>
        <w:rPr>
          <w:b/>
        </w:rPr>
        <w:t>三、文件加密机制</w:t>
      </w:r>
    </w:p>
    <w:p>
      <w:pPr>
        <w:spacing w:after="40"/>
        <w:ind w:left="360" w:firstLine="0"/>
      </w:pPr>
      <w:r>
        <w:rPr>
          <w:b w:val="0"/>
        </w:rPr>
        <w:t>3.1 加密容器格式（.cdg）</w:t>
      </w:r>
    </w:p>
    <w:p>
      <w:pPr>
        <w:spacing w:after="40"/>
        <w:ind w:left="360" w:firstLine="0"/>
      </w:pPr>
      <w:r>
        <w:rPr>
          <w:b w:val="0"/>
        </w:rPr>
        <w:t>3.2 密钥体系</w:t>
      </w:r>
    </w:p>
    <w:p>
      <w:pPr>
        <w:spacing w:after="40"/>
        <w:ind w:left="360" w:firstLine="0"/>
      </w:pPr>
      <w:r>
        <w:rPr>
          <w:b w:val="0"/>
        </w:rPr>
        <w:t>3.3 加密与打开时序</w:t>
      </w:r>
    </w:p>
    <w:p>
      <w:pPr>
        <w:spacing w:after="40"/>
        <w:ind w:left="360" w:firstLine="0"/>
      </w:pPr>
      <w:r>
        <w:rPr>
          <w:b w:val="0"/>
        </w:rPr>
        <w:t>3.4 完整性保护</w:t>
      </w:r>
    </w:p>
    <w:p>
      <w:pPr>
        <w:spacing w:after="40"/>
        <w:ind w:left="360" w:firstLine="0"/>
      </w:pPr>
      <w:r>
        <w:rPr>
          <w:b w:val="0"/>
        </w:rPr>
        <w:t>3.5 再加密闭环（修改 / 另存 / 上传自动再次加密）</w:t>
      </w:r>
    </w:p>
    <w:p>
      <w:pPr>
        <w:spacing w:after="40"/>
        <w:ind w:left="0" w:firstLine="0"/>
      </w:pPr>
      <w:r>
        <w:rPr>
          <w:b/>
        </w:rPr>
        <w:t>四、设备身份识别与授权闭环</w:t>
      </w:r>
    </w:p>
    <w:p>
      <w:pPr>
        <w:spacing w:after="40"/>
        <w:ind w:left="360" w:firstLine="0"/>
      </w:pPr>
      <w:r>
        <w:rPr>
          <w:b w:val="0"/>
        </w:rPr>
        <w:t>4.1 关于"手机 IP"的说明（重要纠偏）</w:t>
      </w:r>
    </w:p>
    <w:p>
      <w:pPr>
        <w:spacing w:after="40"/>
        <w:ind w:left="360" w:firstLine="0"/>
      </w:pPr>
      <w:r>
        <w:rPr>
          <w:b w:val="0"/>
        </w:rPr>
        <w:t>4.2 电脑固定序列（设备指纹）采集</w:t>
      </w:r>
    </w:p>
    <w:p>
      <w:pPr>
        <w:spacing w:after="40"/>
        <w:ind w:left="360" w:firstLine="0"/>
      </w:pPr>
      <w:r>
        <w:rPr>
          <w:b w:val="0"/>
        </w:rPr>
        <w:t>4.3 手机固定序列（设备标识）采集</w:t>
      </w:r>
    </w:p>
    <w:p>
      <w:pPr>
        <w:spacing w:after="40"/>
        <w:ind w:left="360" w:firstLine="0"/>
      </w:pPr>
      <w:r>
        <w:rPr>
          <w:b w:val="0"/>
        </w:rPr>
        <w:t>4.4 设备注册与密钥对流程</w:t>
      </w:r>
    </w:p>
    <w:p>
      <w:pPr>
        <w:spacing w:after="40"/>
        <w:ind w:left="360" w:firstLine="0"/>
      </w:pPr>
      <w:r>
        <w:rPr>
          <w:b w:val="0"/>
        </w:rPr>
        <w:t>4.5 设备状态模型</w:t>
      </w:r>
    </w:p>
    <w:p>
      <w:pPr>
        <w:spacing w:after="40"/>
        <w:ind w:left="0" w:firstLine="0"/>
      </w:pPr>
      <w:r>
        <w:rPr>
          <w:b/>
        </w:rPr>
        <w:t>五、后台审批流程</w:t>
      </w:r>
    </w:p>
    <w:p>
      <w:pPr>
        <w:spacing w:after="40"/>
        <w:ind w:left="360" w:firstLine="0"/>
      </w:pPr>
      <w:r>
        <w:rPr>
          <w:b w:val="0"/>
        </w:rPr>
        <w:t>5.1 申请发起</w:t>
      </w:r>
    </w:p>
    <w:p>
      <w:pPr>
        <w:spacing w:after="40"/>
        <w:ind w:left="360" w:firstLine="0"/>
      </w:pPr>
      <w:r>
        <w:rPr>
          <w:b w:val="0"/>
        </w:rPr>
        <w:t>5.2 审批页面（复用现有权限体系）</w:t>
      </w:r>
    </w:p>
    <w:p>
      <w:pPr>
        <w:spacing w:after="40"/>
        <w:ind w:left="360" w:firstLine="0"/>
      </w:pPr>
      <w:r>
        <w:rPr>
          <w:b w:val="0"/>
        </w:rPr>
        <w:t>5.3 审批安全要求</w:t>
      </w:r>
    </w:p>
    <w:p>
      <w:pPr>
        <w:spacing w:after="40"/>
        <w:ind w:left="360" w:firstLine="0"/>
      </w:pPr>
      <w:r>
        <w:rPr>
          <w:b w:val="0"/>
        </w:rPr>
        <w:t>5.4 吊销与换机</w:t>
      </w:r>
    </w:p>
    <w:p>
      <w:pPr>
        <w:spacing w:after="40"/>
        <w:ind w:left="360" w:firstLine="0"/>
      </w:pPr>
      <w:r>
        <w:rPr>
          <w:b w:val="0"/>
        </w:rPr>
        <w:t>5.5 员工离职回收机制（重点补充）</w:t>
      </w:r>
    </w:p>
    <w:p>
      <w:pPr>
        <w:spacing w:after="40"/>
        <w:ind w:left="0" w:firstLine="0"/>
      </w:pPr>
      <w:r>
        <w:rPr>
          <w:b/>
        </w:rPr>
        <w:t>六、安全打开器设计</w:t>
      </w:r>
    </w:p>
    <w:p>
      <w:pPr>
        <w:spacing w:after="40"/>
        <w:ind w:left="360" w:firstLine="0"/>
      </w:pPr>
      <w:r>
        <w:rPr>
          <w:b w:val="0"/>
        </w:rPr>
        <w:t>6.1 电脑端：集成现有 Electron 客户端（Windows / macOS）</w:t>
      </w:r>
    </w:p>
    <w:p>
      <w:pPr>
        <w:spacing w:after="40"/>
        <w:ind w:left="360" w:firstLine="0"/>
      </w:pPr>
      <w:r>
        <w:rPr>
          <w:b w:val="0"/>
        </w:rPr>
        <w:t>6.2 手机端：Android App + iPhone 在线预览（已确认形态）</w:t>
      </w:r>
    </w:p>
    <w:p>
      <w:pPr>
        <w:spacing w:after="40"/>
        <w:ind w:left="360" w:firstLine="0"/>
      </w:pPr>
      <w:r>
        <w:rPr>
          <w:b w:val="0"/>
        </w:rPr>
        <w:t>6.3 打开器安全约束清单</w:t>
      </w:r>
    </w:p>
    <w:p>
      <w:pPr>
        <w:spacing w:after="40"/>
        <w:ind w:left="360" w:firstLine="0"/>
      </w:pPr>
      <w:r>
        <w:rPr>
          <w:b w:val="0"/>
        </w:rPr>
        <w:t>6.4 跨渠道打开机制（微信 / 钉钉 / 内部流转统一打开）</w:t>
      </w:r>
    </w:p>
    <w:p>
      <w:pPr>
        <w:spacing w:after="40"/>
        <w:ind w:left="0" w:firstLine="0"/>
      </w:pPr>
      <w:r>
        <w:rPr>
          <w:b/>
        </w:rPr>
        <w:t>七、与现有系统集成方案</w:t>
      </w:r>
    </w:p>
    <w:p>
      <w:pPr>
        <w:spacing w:after="40"/>
        <w:ind w:left="360" w:firstLine="0"/>
      </w:pPr>
      <w:r>
        <w:rPr>
          <w:b w:val="0"/>
        </w:rPr>
        <w:t>7.1 下载出口现状盘点</w:t>
      </w:r>
    </w:p>
    <w:p>
      <w:pPr>
        <w:spacing w:after="40"/>
        <w:ind w:left="360" w:firstLine="0"/>
      </w:pPr>
      <w:r>
        <w:rPr>
          <w:b w:val="0"/>
        </w:rPr>
        <w:t>7.2 后端改造</w:t>
      </w:r>
    </w:p>
    <w:p>
      <w:pPr>
        <w:spacing w:after="40"/>
        <w:ind w:left="360" w:firstLine="0"/>
      </w:pPr>
      <w:r>
        <w:rPr>
          <w:b w:val="0"/>
        </w:rPr>
        <w:t>7.3 数据库新增表（SQL Server，沿用现有迁移机制）</w:t>
      </w:r>
    </w:p>
    <w:p>
      <w:pPr>
        <w:spacing w:after="40"/>
        <w:ind w:left="360" w:firstLine="0"/>
      </w:pPr>
      <w:r>
        <w:rPr>
          <w:b w:val="0"/>
        </w:rPr>
        <w:t>7.4 前端改造</w:t>
      </w:r>
    </w:p>
    <w:p>
      <w:pPr>
        <w:spacing w:after="40"/>
        <w:ind w:left="360" w:firstLine="0"/>
      </w:pPr>
      <w:r>
        <w:rPr>
          <w:b w:val="0"/>
        </w:rPr>
        <w:t>7.5 平滑上线</w:t>
      </w:r>
    </w:p>
    <w:p>
      <w:pPr>
        <w:spacing w:after="40"/>
        <w:ind w:left="0" w:firstLine="0"/>
      </w:pPr>
      <w:r>
        <w:rPr>
          <w:b/>
        </w:rPr>
        <w:t>八、安全分析与防 AI 破解论证</w:t>
      </w:r>
    </w:p>
    <w:p>
      <w:pPr>
        <w:spacing w:after="40"/>
        <w:ind w:left="360" w:firstLine="0"/>
      </w:pPr>
      <w:r>
        <w:rPr>
          <w:b w:val="0"/>
        </w:rPr>
        <w:t>8.1 AI 威胁矩阵</w:t>
      </w:r>
    </w:p>
    <w:p>
      <w:pPr>
        <w:spacing w:after="40"/>
        <w:ind w:left="360" w:firstLine="0"/>
      </w:pPr>
      <w:r>
        <w:rPr>
          <w:b w:val="0"/>
        </w:rPr>
        <w:t>8.2 核心论点</w:t>
      </w:r>
    </w:p>
    <w:p>
      <w:pPr>
        <w:spacing w:after="40"/>
        <w:ind w:left="360" w:firstLine="0"/>
      </w:pPr>
      <w:r>
        <w:rPr>
          <w:b w:val="0"/>
        </w:rPr>
        <w:t>8.3 诚实边界</w:t>
      </w:r>
    </w:p>
    <w:p>
      <w:pPr>
        <w:spacing w:after="40"/>
        <w:ind w:left="0" w:firstLine="0"/>
      </w:pPr>
      <w:r>
        <w:rPr>
          <w:b/>
        </w:rPr>
        <w:t>九、实施阶段与工作量化</w:t>
      </w:r>
    </w:p>
    <w:p>
      <w:pPr>
        <w:spacing w:after="40"/>
        <w:ind w:left="360" w:firstLine="0"/>
      </w:pPr>
      <w:r>
        <w:rPr>
          <w:b w:val="0"/>
        </w:rPr>
        <w:t>9.1 阶段划分与验收标准</w:t>
      </w:r>
    </w:p>
    <w:p>
      <w:pPr>
        <w:spacing w:after="40"/>
        <w:ind w:left="360" w:firstLine="0"/>
      </w:pPr>
      <w:r>
        <w:rPr>
          <w:b w:val="0"/>
        </w:rPr>
        <w:t>9.2 工作量评估（人日）</w:t>
      </w:r>
    </w:p>
    <w:p>
      <w:pPr>
        <w:spacing w:after="40"/>
        <w:ind w:left="360" w:firstLine="0"/>
      </w:pPr>
      <w:r>
        <w:rPr>
          <w:b w:val="0"/>
        </w:rPr>
        <w:t>9.3 前置条件</w:t>
      </w:r>
    </w:p>
    <w:p>
      <w:pPr>
        <w:spacing w:after="40"/>
        <w:ind w:left="0" w:firstLine="0"/>
      </w:pPr>
      <w:r>
        <w:rPr>
          <w:b/>
        </w:rPr>
        <w:t>十、风险与注意事项</w:t>
      </w:r>
    </w:p>
    <w:p>
      <w:pPr>
        <w:spacing w:after="40"/>
        <w:ind w:left="0" w:firstLine="0"/>
      </w:pPr>
      <w:r>
        <w:rPr>
          <w:b/>
        </w:rPr>
        <w:t>十一、决策点与已确认结论</w:t>
      </w:r>
    </w:p>
    <w:p>
      <w:pPr>
        <w:spacing w:after="40"/>
        <w:ind w:left="360" w:firstLine="0"/>
      </w:pPr>
      <w:r>
        <w:rPr>
          <w:b w:val="0"/>
        </w:rPr>
        <w:t>11.1 已确认决策（本轮确认，方案按此定稿）</w:t>
      </w:r>
    </w:p>
    <w:p>
      <w:pPr>
        <w:spacing w:after="40"/>
        <w:ind w:left="360" w:firstLine="0"/>
      </w:pPr>
      <w:r>
        <w:rPr>
          <w:b w:val="0"/>
        </w:rPr>
        <w:t>11.2 决策记录说明</w:t>
      </w:r>
    </w:p>
    <w:p>
      <w:pPr>
        <w:spacing w:after="40"/>
        <w:ind w:left="0" w:firstLine="0"/>
      </w:pPr>
      <w:r>
        <w:rPr>
          <w:b/>
        </w:rPr>
        <w:t>十二、付费授权码功能设计（独立付费增值模块）</w:t>
      </w:r>
    </w:p>
    <w:p>
      <w:pPr>
        <w:spacing w:after="40"/>
        <w:ind w:left="360" w:firstLine="0"/>
      </w:pPr>
      <w:r>
        <w:rPr>
          <w:b w:val="0"/>
        </w:rPr>
        <w:t>12.1 商业定位与需求拆解</w:t>
      </w:r>
    </w:p>
    <w:p>
      <w:pPr>
        <w:spacing w:after="40"/>
        <w:ind w:left="360" w:firstLine="0"/>
      </w:pPr>
      <w:r>
        <w:rPr>
          <w:b w:val="0"/>
        </w:rPr>
        <w:t>12.2 授权码生命周期设计</w:t>
      </w:r>
    </w:p>
    <w:p>
      <w:pPr>
        <w:spacing w:after="40"/>
        <w:ind w:left="360" w:firstLine="0"/>
      </w:pPr>
      <w:r>
        <w:rPr>
          <w:b w:val="0"/>
        </w:rPr>
        <w:t>12.3 权限模型（谁有权限管控数据安全）</w:t>
      </w:r>
    </w:p>
    <w:p>
      <w:pPr>
        <w:spacing w:after="40"/>
        <w:ind w:left="360" w:firstLine="0"/>
      </w:pPr>
      <w:r>
        <w:rPr>
          <w:b w:val="0"/>
        </w:rPr>
        <w:t>12.4 旁路模式（未开通时：全部文件不管控、不加密）</w:t>
      </w:r>
    </w:p>
    <w:p>
      <w:pPr>
        <w:spacing w:after="40"/>
        <w:ind w:left="360" w:firstLine="0"/>
      </w:pPr>
      <w:r>
        <w:rPr>
          <w:b w:val="0"/>
        </w:rPr>
        <w:t>12.5 到期/吊销的数据影响与处理</w:t>
      </w:r>
    </w:p>
    <w:p>
      <w:pPr>
        <w:spacing w:after="40"/>
        <w:ind w:left="360" w:firstLine="0"/>
      </w:pPr>
      <w:r>
        <w:rPr>
          <w:b w:val="0"/>
        </w:rPr>
        <w:t>12.6 数据模型与接口</w:t>
      </w:r>
    </w:p>
    <w:p>
      <w:pPr>
        <w:spacing w:after="40"/>
        <w:ind w:left="360" w:firstLine="0"/>
      </w:pPr>
      <w:r>
        <w:rPr>
          <w:b w:val="0"/>
        </w:rPr>
        <w:t>12.7 工作量与验收</w:t>
      </w:r>
    </w:p>
    <w:p>
      <w:pPr>
        <w:spacing w:after="40"/>
        <w:ind w:left="0" w:firstLine="0"/>
      </w:pPr>
      <w:r>
        <w:rPr>
          <w:b/>
        </w:rPr>
        <w:t>结论与建议</w:t>
      </w:r>
    </w:p>
    <w:p>
      <w:pPr>
        <w:spacing w:after="40"/>
        <w:ind w:left="360" w:firstLine="0"/>
      </w:pPr>
      <w:r>
        <w:rPr>
          <w:b w:val="0"/>
        </w:rPr>
        <w:t>结论</w:t>
      </w:r>
    </w:p>
    <w:p>
      <w:pPr>
        <w:spacing w:after="40"/>
        <w:ind w:left="360" w:firstLine="0"/>
      </w:pPr>
      <w:r>
        <w:rPr>
          <w:b w:val="0"/>
        </w:rPr>
        <w:t>建议</w:t>
      </w:r>
    </w:p>
    <w:p>
      <w:pPr>
        <w:spacing w:after="40"/>
        <w:ind w:left="0" w:firstLine="0"/>
      </w:pPr>
      <w:r>
        <w:rPr>
          <w:b/>
        </w:rPr>
        <w:t>参考依据</w:t>
      </w:r>
    </w:p>
    <w:p>
      <w:pPr>
        <w:spacing w:after="40"/>
        <w:ind w:left="360" w:firstLine="0"/>
      </w:pPr>
      <w:r>
        <w:rPr>
          <w:b w:val="0"/>
        </w:rPr>
        <w:t>版本记录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摘要</w:t>
      </w:r>
    </w:p>
    <w:p>
      <w:pPr>
        <w:pStyle w:val="BodyText"/>
      </w:pPr>
      <w:r>
        <w:t>本方案为卡迪高巡店系统设计"下载文件加密 + 设备授权审批 + 受限打开"的完整安全能力，覆盖系统中全部下载出口（报表导出、CSV 下载、成长课堂材料、报销附件与业务图片、培训视频）。</w:t>
      </w:r>
    </w:p>
    <w:p>
      <w:pPr>
        <w:pStyle w:val="BodyText"/>
      </w:pPr>
      <w:r>
        <w:t>总体思路一句话：下载的从来不是明文文件，而是只含密文的 .cdg 加密容器；能解开容器的文件密钥（FK）只存放在服务端，是否把密钥交给某台设备，完全由"该设备是否通过后台审批"决定，并随时可吊销。</w:t>
      </w:r>
    </w:p>
    <w:p>
      <w:pPr>
        <w:pStyle w:val="BodyText"/>
      </w:pPr>
      <w:r>
        <w:t>方案包含四大机制：文件加密机制（AES-256-GCM + 服务端密钥库，密钥不落地）、设备身份机制（电脑主板/CPU/硬盘/MAC 指纹、手机系统级标识，IP 仅作辅助）、后台审批闭环（申请、审核、通过、吊销全流程）、安全打开器（Windows/Mac 桌面客户端、Android App、iPhone 在线预览三形态）。</w:t>
      </w:r>
    </w:p>
    <w:p>
      <w:pPr>
        <w:pStyle w:val="BodyText"/>
      </w:pPr>
      <w:r>
        <w:rPr>
          <w:b/>
        </w:rPr>
        <w:t>付费增值定位（本轮新增）</w:t>
      </w:r>
      <w:r>
        <w:t>：整套加密能力作为</w:t>
      </w:r>
      <w:r>
        <w:rPr>
          <w:b/>
        </w:rPr>
        <w:t>独立付费功能包</w:t>
      </w:r>
      <w:r>
        <w:t>提供。未购买/未激活授权码时，系统运行"旁路模式"——所有上传下载不做加密、不做安全管控，与现状完全一致；付费取得授权码并激活后，才向被授权用户开放加密解密与数据安全管控能力。未开通客户不受任何影响。</w:t>
      </w:r>
    </w:p>
    <w:p>
      <w:pPr>
        <w:pStyle w:val="BodyText"/>
      </w:pPr>
      <w:r>
        <w:rPr>
          <w:b/>
        </w:rPr>
        <w:t>离职回收（本轮新增）</w:t>
      </w:r>
      <w:r>
        <w:t>：员工离职后，其手机/电脑这类"已审批的合法环境"将</w:t>
      </w:r>
      <w:r>
        <w:rPr>
          <w:b/>
        </w:rPr>
        <w:t>立即失去打开任何加密文件的能力</w:t>
      </w:r>
      <w:r>
        <w:t>——管理员一键"离职回收"（批量吊销该员工名下全部设备 + 停用账号 + 解除授权绑定），且打开必须联网换票，换票服务端增加"账号在职"校验兜底；因此该员工本地已下载的所有 .cdg 密文同样无法打开，无需追回文件（详见 5.5）。</w:t>
      </w:r>
    </w:p>
    <w:p>
      <w:pPr>
        <w:pStyle w:val="BodyText"/>
      </w:pPr>
      <w:r>
        <w:t>关于防 AI 破解：文件内无任何可解线索，未授权设备配上任意算力（含 AI）都无法打开加密文件，这是本方案可承诺的边界；"绝对不可破解"不作承诺，已授权设备被物理攻破属行业共性缺口，以在线吊销与审计兜底。</w:t>
      </w:r>
    </w:p>
    <w:p>
      <w:pPr>
        <w:pStyle w:val="BodyText"/>
      </w:pPr>
      <w:r>
        <w:t>本方案基于现有代码库现状调研设计（server.ts 路由装配、routes 目录下载出口、/uploads 与 /shipin 静态目录、package.json 的 React/Vite/Express/mssql 技术栈与 electron-builder 打包配置），改造可复用既有 JWT 鉴权、权限表与表迁移机制，分四阶段推进上线（用户已确认不做部门试点、直接全量改造），估计工作量约 33-76 人日（不含手机端约 33-51，含手机端与附加端约 48-76，含付费授权码模块）。</w:t>
      </w:r>
    </w:p>
    <w:p>
      <w:pPr>
        <w:pStyle w:val="Heading1"/>
      </w:pPr>
      <w:r>
        <w:t>一、需求理解与设计目标</w:t>
      </w:r>
    </w:p>
    <w:p>
      <w:pPr>
        <w:pStyle w:val="Heading2"/>
      </w:pPr>
      <w:r>
        <w:t>1.1 需求解析</w:t>
      </w:r>
    </w:p>
    <w:p>
      <w:pPr>
        <w:pStyle w:val="BodyText"/>
      </w:pPr>
      <w:r>
        <w:t>经梳理，本次需求包含九项核心要求，对应关系如下：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用户需求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方案对应能力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从系统下载的任何文件都是特殊加密的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统一加密出口：所有下载/导出产物一律为 .cdg 加密容器，不落明文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手机提交手机 IP 或固定序列、电脑提交固定序列，后台审批通过后才能正常打开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设备指纹注册 + 后台审批闭环 + 在线换票授权（详见第四章、第五章）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其他电脑/手机下载后不能直接打开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密文容器内不含任何密钥材料，未授权设备无法向服务端换票，拿到文件也只有密文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不能被任何 AI 直接破解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密钥不落地 + 强密码学 + 客户端加固 + 在线可吊销（详见第八章）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审批通过并装有打开器的设备，可通过微信/钉钉转发、系统内部流转等任何渠道打开加密文件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设备审批 + 打开器跨渠道打开机制（详见第六章 6.4）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用户修改、另存、上传的文件会被再次加密，加密后仍仅审批设备可查看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打开器「保存即加密」再加密闭环（详见第三章 3.5）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加密做成单独付费功能：未开通则全部文件不管控、上传下载都不加密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授权码激活 + 全局加密开关：未激活时旁路模式（下载直出明文、上传不加密、不做设备管控），激活后全链路加密生效（详见第十二章）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只有付费拿到授权码后，才能给用户对应权限实现加密解密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授权码发放/激活/校验 + 权限绑定：仅被授权用户（安全管理员）可管理加密解密与设备审批（详见第十二章 12.3）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员工离职后，其手机/电脑（已审批的合法环境）不允许再打开任何加密文件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离职回收机制：按员工一键批量吊销设备 + 停用账号 + 换票在职校验，本地已下载密文同样无法打开（详见第五章 5.5）</w:t>
            </w:r>
          </w:p>
        </w:tc>
      </w:tr>
    </w:tbl>
    <w:p>
      <w:pPr>
        <w:pStyle w:val="Heading2"/>
      </w:pPr>
      <w:r>
        <w:t>1.2 设计目标</w:t>
      </w:r>
    </w:p>
    <w:p>
      <w:pPr>
        <w:pStyle w:val="ListBullet"/>
      </w:pPr>
      <w:r>
        <w:t>机密性：文件离开服务器后始终以密文形态存在，未授权方无法得到明文。</w:t>
      </w:r>
    </w:p>
    <w:p>
      <w:pPr>
        <w:pStyle w:val="ListBullet"/>
      </w:pPr>
      <w:r>
        <w:t>设备绑定：明文只在后台审批通过的目标设备上可读，一次审批对应一台设备。</w:t>
      </w:r>
    </w:p>
    <w:p>
      <w:pPr>
        <w:pStyle w:val="ListBullet"/>
      </w:pPr>
      <w:r>
        <w:t>可吊销：任一设备丢失、员工离职时，后台一键撤销授权（离职场景按员工批量回收，见 5.5），该设备已下载的所有文件立即失效。</w:t>
      </w:r>
    </w:p>
    <w:p>
      <w:pPr>
        <w:pStyle w:val="ListBullet"/>
      </w:pPr>
      <w:r>
        <w:t>可用性：审批通过后的日常打开操作全自动完成换票，用户无感知。</w:t>
      </w:r>
    </w:p>
    <w:p>
      <w:pPr>
        <w:pStyle w:val="Heading2"/>
      </w:pPr>
      <w:r>
        <w:t>1.3 诚实边界声明（重要前提）</w:t>
      </w:r>
    </w:p>
    <w:p>
      <w:pPr>
        <w:pStyle w:val="BodyText"/>
      </w:pPr>
      <w:r>
        <w:t>信息安全领域不存在"绝对不可破解"。</w:t>
      </w:r>
      <w:r>
        <w:rPr>
          <w:b/>
        </w:rPr>
        <w:t>任何需要显示给用户的内容，理论上都可被拥有该设备物理控制权的人通过截图、录像、内存镜像等方式复制，AI 也不能改变这个物理边界。</w:t>
      </w:r>
      <w:r>
        <w:t xml:space="preserve"> 因此：</w:t>
      </w:r>
    </w:p>
    <w:p>
      <w:pPr>
        <w:pStyle w:val="ListNumber"/>
        <w:numPr>
          <w:ilvl w:val="0"/>
          <w:numId w:val="10"/>
        </w:numPr>
      </w:pPr>
      <w:r>
        <w:t>本方案不承诺"任何 AI 都打不开"这种绝对保证；</w:t>
      </w:r>
    </w:p>
    <w:p>
      <w:pPr>
        <w:pStyle w:val="ListNumber"/>
        <w:numPr>
          <w:ilvl w:val="0"/>
          <w:numId w:val="10"/>
        </w:numPr>
      </w:pPr>
      <w:r>
        <w:t>本方案承诺并实现：</w:t>
      </w:r>
      <w:r>
        <w:rPr>
          <w:b/>
        </w:rPr>
        <w:t>未授权设备 + 任意算力（含 AI）都无法打开加密文件</w:t>
      </w:r>
      <w:r>
        <w:t>——因为文件里根本没有钥匙；</w:t>
      </w:r>
    </w:p>
    <w:p>
      <w:pPr>
        <w:pStyle w:val="ListNumber"/>
        <w:numPr>
          <w:ilvl w:val="0"/>
          <w:numId w:val="10"/>
        </w:numPr>
      </w:pPr>
      <w:r>
        <w:t>已授权设备被完全物理攻破（取得设备安全区私钥）是唯一的理论缺口，这也是企业级 DRM 的行业现状，本方案通过在线吊销作为兜底。</w:t>
      </w:r>
    </w:p>
    <w:p>
      <w:pPr>
        <w:pStyle w:val="Heading2"/>
      </w:pPr>
      <w:r>
        <w:t>1.4 术语约定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FK（File Key，文件密钥）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每个文件独立随机生成的 AES-256 对称密钥，仅存在于服务端密钥库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.cdg 容器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系统统一下发的加密文件格式，只含密文与元数据，不含密钥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设备指纹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由设备硬件固定信息计算出的唯一标识（电脑主板/CPU/硬盘等，手机系统级标识）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换票（Ticket Exchange）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打开器向服务端请求解密密钥的授权校验过程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打开器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密文容器的统一打开入口：Windows/Mac 为现有 Electron 桌面客户端内嵌模块，Android 为专用 App；iPhone/鸿蒙为网页在线预览页</w:t>
            </w:r>
          </w:p>
        </w:tc>
      </w:tr>
    </w:tbl>
    <w:p>
      <w:pPr>
        <w:pStyle w:val="Heading1"/>
      </w:pPr>
      <w:r>
        <w:t>二、方案总体设计</w:t>
      </w:r>
    </w:p>
    <w:p>
      <w:pPr>
        <w:pStyle w:val="Heading2"/>
      </w:pPr>
      <w:r>
        <w:t>2.1 核心思路</w:t>
      </w:r>
    </w:p>
    <w:p>
      <w:pPr>
        <w:pStyle w:val="BodyText"/>
      </w:pPr>
      <w:r>
        <w:t>一句话概括：</w:t>
      </w:r>
      <w:r>
        <w:rPr>
          <w:b/>
        </w:rPr>
        <w:t>下载的从来不是明文文件，而是只含密文的加密容器；能解开容器的密钥（FK）只存放在服务端。服务端是否把 FK 交给某台设备，完全取决于该设备是否通过后台审批，且随时可以收回。</w:t>
      </w:r>
    </w:p>
    <w:p>
      <w:pPr>
        <w:pStyle w:val="Heading2"/>
      </w:pPr>
      <w:r>
        <w:t>2.2 为什么不采用常见"加密"实现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常见实现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本方案做法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文件加密后密钥写死进文件或客户端代码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程序员能读、逆向工具能提、AI 分析即可定位密钥变量，形同裸奔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密钥永不进入文件、永不进入客户端，只在服务端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密码保护压缩包 / 带密码 Excel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密码短可被 AI 自动化爆破，密码一经分发即全局失效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每文件独立随机密钥，无人类可记密码，无分发对象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纯浏览器 JS 解密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密钥与算法逻辑暴露在可下载的 JS 中，逆向成本极低，与"防 AI 破解"目标冲突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解密只在原生客户端（Electron 主进程 / Android App）或服务端在线预览（iPhone/鸿蒙）内完成，密钥与密文逻辑不进入网页</w:t>
            </w:r>
          </w:p>
        </w:tc>
      </w:tr>
    </w:tbl>
    <w:p>
      <w:pPr>
        <w:pStyle w:val="Heading2"/>
      </w:pPr>
      <w:r>
        <w:t>2.3 系统分层架构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载体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付费许可层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授权码发放/激活/校验、加密功能总开关（未激活=旁路模式）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后端 license 服务 + 现有 Web 管理后台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文件加密层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统一加密容器生成、文件密钥管理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后端 Node crypto + SQL Server 密钥库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设备授权层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设备指纹采集、设备密钥对、换票校验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设备端打开器 + 后端 security 服务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审批管理层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设备申请审核、吊销、审计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现有 Web 系统新增"设备审批"菜单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呈现层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解密后在内存中呈现、防导出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Windows/Mac 桌面客户端、Android App、iPhone 在线预览页</w:t>
            </w:r>
          </w:p>
        </w:tc>
      </w:tr>
    </w:tbl>
    <w:p>
      <w:pPr>
        <w:pStyle w:val="BodyText"/>
      </w:pPr>
      <w:r>
        <w:t>终端形态总览（已确认）：Windows 电脑与 Mac 电脑使用桌面客户端（现有 Electron 壳扩展，Mac 需在 electron-builder 补充 dmg 打包目标）；Android 手机安装 APK（OPPO/华为/小米等主流机型通用，HarmonyOS NEXT 系统无法安装 APK，用手机浏览器访问网页端在线预览兜底）；iPhone 走网页端 Safari「添加到主屏幕」在线预览（服务端解密 + 水印、不落盘）；网页系统与 App/客户端并行共存互不影响。</w:t>
      </w:r>
    </w:p>
    <w:p>
      <w:pPr>
        <w:pStyle w:val="Heading2"/>
      </w:pPr>
      <w:r>
        <w:t>2.4 数据流设计</w:t>
      </w:r>
    </w:p>
    <w:p>
      <w:pPr>
        <w:pStyle w:val="BodyText"/>
      </w:pPr>
      <w:r>
        <w:t>下载链路：</w:t>
      </w:r>
    </w:p>
    <w:p>
      <w:pPr>
        <w:pStyle w:val="ListNumber"/>
        <w:numPr>
          <w:ilvl w:val="0"/>
          <w:numId w:val="11"/>
        </w:numPr>
      </w:pPr>
      <w:r>
        <w:t>用户在系统任意位置点击下载/导出；</w:t>
      </w:r>
    </w:p>
    <w:p>
      <w:pPr>
        <w:pStyle w:val="ListNumber"/>
        <w:numPr>
          <w:ilvl w:val="0"/>
          <w:numId w:val="11"/>
        </w:numPr>
      </w:pPr>
      <w:r>
        <w:t>后端生成文件字节流，随机生成 FK，用 AES-256-GCM 加密成密文，组装 .cdg 容器并下发；</w:t>
      </w:r>
    </w:p>
    <w:p>
      <w:pPr>
        <w:pStyle w:val="ListNumber"/>
        <w:numPr>
          <w:ilvl w:val="0"/>
          <w:numId w:val="11"/>
        </w:numPr>
      </w:pPr>
      <w:r>
        <w:t>FK 用服务端主密钥（KEK）加密后存入密钥库，与下载记录绑定；</w:t>
      </w:r>
    </w:p>
    <w:p>
      <w:pPr>
        <w:pStyle w:val="ListNumber"/>
        <w:numPr>
          <w:ilvl w:val="0"/>
          <w:numId w:val="11"/>
        </w:numPr>
      </w:pPr>
      <w:r>
        <w:t>前端收到 .cdg 文件，交给本地打开器打开。</w:t>
      </w:r>
    </w:p>
    <w:p>
      <w:pPr>
        <w:pStyle w:val="BodyText"/>
      </w:pPr>
      <w:r>
        <w:t>打开链路：</w:t>
      </w:r>
    </w:p>
    <w:p>
      <w:pPr>
        <w:pStyle w:val="ListNumber"/>
        <w:numPr>
          <w:ilvl w:val="0"/>
          <w:numId w:val="12"/>
        </w:numPr>
      </w:pPr>
      <w:r>
        <w:t>打开器双击 .cdg 文件（或通过系统内"打开文件中心"，或微信/钉钉转发文件"用其他应用打开 → 打开器"）；</w:t>
      </w:r>
    </w:p>
    <w:p>
      <w:pPr>
        <w:pStyle w:val="ListNumber"/>
        <w:numPr>
          <w:ilvl w:val="0"/>
          <w:numId w:val="12"/>
        </w:numPr>
      </w:pPr>
      <w:r>
        <w:t>打开器采集本机设备指纹，用设备私钥对随机挑战签名；</w:t>
      </w:r>
    </w:p>
    <w:p>
      <w:pPr>
        <w:pStyle w:val="ListNumber"/>
        <w:numPr>
          <w:ilvl w:val="0"/>
          <w:numId w:val="12"/>
        </w:numPr>
      </w:pPr>
      <w:r>
        <w:t>调用换票接口：服务端校验设备已审批、未吊销、指纹匹配（不校验文件来源渠道）；</w:t>
      </w:r>
    </w:p>
    <w:p>
      <w:pPr>
        <w:pStyle w:val="ListNumber"/>
        <w:numPr>
          <w:ilvl w:val="0"/>
          <w:numId w:val="12"/>
        </w:numPr>
      </w:pPr>
      <w:r>
        <w:t>校验通过后经 TLS 下发 FK（设备公钥信封包裹），打开器在内存中解密并呈现；</w:t>
      </w:r>
    </w:p>
    <w:p>
      <w:pPr>
        <w:pStyle w:val="ListNumber"/>
        <w:numPr>
          <w:ilvl w:val="0"/>
          <w:numId w:val="12"/>
        </w:numPr>
      </w:pPr>
      <w:r>
        <w:t>明文不落盘，编辑/另存按 3.5 生成新加密容器，呈现时叠加水印并写入审计日志。</w:t>
      </w:r>
    </w:p>
    <w:p>
      <w:pPr>
        <w:pStyle w:val="BodyText"/>
      </w:pPr>
      <w:r>
        <w:t>再加密与上传链路：</w:t>
      </w:r>
    </w:p>
    <w:p>
      <w:pPr>
        <w:pStyle w:val="ListNumber"/>
        <w:numPr>
          <w:ilvl w:val="0"/>
          <w:numId w:val="13"/>
        </w:numPr>
      </w:pPr>
      <w:r>
        <w:t>打开器内修改/另存：内存中新 FK 重新加密为 .cdg 写盘，旧版本容器标记可回收；</w:t>
      </w:r>
    </w:p>
    <w:p>
      <w:pPr>
        <w:pStyle w:val="ListNumber"/>
        <w:numPr>
          <w:ilvl w:val="0"/>
          <w:numId w:val="13"/>
        </w:numPr>
      </w:pPr>
      <w:r>
        <w:t>用户向系统上传文件：网页上传或打开器回传，服务端统一经 fileCipher 加密入库，磁盘与库中只存密文；</w:t>
      </w:r>
    </w:p>
    <w:p>
      <w:pPr>
        <w:pStyle w:val="ListNumber"/>
        <w:numPr>
          <w:ilvl w:val="0"/>
          <w:numId w:val="13"/>
        </w:numPr>
      </w:pPr>
      <w:r>
        <w:t>系统内部流转/转发：始终以 .cdg 形态传递，接收方打开走同一换票校验。</w:t>
      </w:r>
    </w:p>
    <w:p>
      <w:pPr>
        <w:pStyle w:val="BodyText"/>
      </w:pPr>
      <w:r>
        <w:t>付费旁路模式（未激活授权码时）：上述所有加密环节整体绕过——下载/导出直出原始明文文件、上传加密中间件不生效、打开器不注册 .cdg 文件关联、设备审批菜单隐藏，系统行为与现状完全一致；激活授权码后，上述链路全量生效（详见第十二章）。</w:t>
      </w:r>
    </w:p>
    <w:p>
      <w:pPr>
        <w:pStyle w:val="Heading1"/>
      </w:pPr>
      <w:r>
        <w:t>三、文件加密机制</w:t>
      </w:r>
    </w:p>
    <w:p>
      <w:pPr>
        <w:pStyle w:val="Heading2"/>
      </w:pPr>
      <w:r>
        <w:t>3.1 加密容器格式（.cdg）</w:t>
      </w:r>
    </w:p>
    <w:p>
      <w:pPr>
        <w:pStyle w:val="Code"/>
      </w:pPr>
      <w:r>
        <w:t>偏移    长度     内容</w:t>
        <w:br/>
        <w:t>0       8       魔数 "KDCDGF01"</w:t>
        <w:br/>
        <w:t>8       1       版本号</w:t>
        <w:br/>
        <w:t>9       1       原始文件类型编码（1=xlsx 2=docx 3=pdf 4=csv ...）</w:t>
        <w:br/>
        <w:t>10      32      原始文件 SHA-256（防篡改 + 文件指纹）</w:t>
        <w:br/>
        <w:t>42      16      AAD 附加数据（文件 ID）</w:t>
        <w:br/>
        <w:t>58      N       原始文件密文（AES-256-GCM，FK 加密）</w:t>
        <w:br/>
        <w:t>尾部    16      GCM 认证标签</w:t>
      </w:r>
    </w:p>
    <w:p>
      <w:pPr>
        <w:pStyle w:val="BodyText"/>
      </w:pPr>
      <w:r>
        <w:t>整个容器</w:t>
      </w:r>
      <w:r>
        <w:rPr>
          <w:b/>
        </w:rPr>
        <w:t>不含任何密钥材料</w:t>
      </w:r>
      <w:r>
        <w:t>；文件 ID 用于打开时向服务端定位对应密钥。</w:t>
      </w:r>
    </w:p>
    <w:p>
      <w:pPr>
        <w:pStyle w:val="Heading2"/>
      </w:pPr>
      <w:r>
        <w:t>3.2 密钥体系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密钥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存放位置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FK（文件密钥）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加密单个文件内容，AES-256-GCM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仅服务端密钥库，KEK 加密后落库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KEK（密钥加密密钥）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加密 FK 后落库，防止库表泄露连带密钥泄露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环境变量 / 独立密钥文件，不进代码库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设备密钥对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打开器换票时签名与解信封，RSA-2048 或 X25519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私钥存设备安全区（TPM / 证书存储 / Keystore / Keychain），公钥注册到服务端</w:t>
            </w:r>
          </w:p>
        </w:tc>
      </w:tr>
    </w:tbl>
    <w:p>
      <w:pPr>
        <w:pStyle w:val="BodyText"/>
      </w:pPr>
      <w:r>
        <w:t>安全特性：每次下载独立 FK，同一文件在不同时间下载使用不同密钥；任何单文件的密钥泄露不影响其他文件。</w:t>
      </w:r>
    </w:p>
    <w:p>
      <w:pPr>
        <w:pStyle w:val="Heading2"/>
      </w:pPr>
      <w:r>
        <w:t>3.3 加密与打开时序</w:t>
      </w:r>
    </w:p>
    <w:p>
      <w:pPr>
        <w:pStyle w:val="BodyText"/>
      </w:pPr>
      <w:r>
        <w:t>服务端加密（文件下发时）：</w:t>
      </w:r>
    </w:p>
    <w:p>
      <w:pPr>
        <w:pStyle w:val="ListNumber"/>
        <w:numPr>
          <w:ilvl w:val="0"/>
          <w:numId w:val="14"/>
        </w:numPr>
      </w:pPr>
      <w:r>
        <w:t>生成待下发文件字节流（如报表 xlsx、csv、材料文档）；</w:t>
      </w:r>
    </w:p>
    <w:p>
      <w:pPr>
        <w:pStyle w:val="ListNumber"/>
        <w:numPr>
          <w:ilvl w:val="0"/>
          <w:numId w:val="14"/>
        </w:numPr>
      </w:pPr>
      <w:r>
        <w:rPr>
          <w:rFonts w:ascii="Courier New" w:hAnsi="Courier New"/>
        </w:rPr>
        <w:t>crypto.randomBytes(32)</w:t>
      </w:r>
      <w:r>
        <w:t xml:space="preserve"> 生成 FK；</w:t>
      </w:r>
    </w:p>
    <w:p>
      <w:pPr>
        <w:pStyle w:val="ListNumber"/>
        <w:numPr>
          <w:ilvl w:val="0"/>
          <w:numId w:val="14"/>
        </w:numPr>
      </w:pPr>
      <w:r>
        <w:t>AES-256-GCM 加密，AAD 为文件 ID，得到密文与认证标签；</w:t>
      </w:r>
    </w:p>
    <w:p>
      <w:pPr>
        <w:pStyle w:val="ListNumber"/>
        <w:numPr>
          <w:ilvl w:val="0"/>
          <w:numId w:val="14"/>
        </w:numPr>
      </w:pPr>
      <w:r>
        <w:t>组装 .cdg 容器；FK 用 KEK 加密后写入 file_key 表，同时写下载记录；</w:t>
      </w:r>
    </w:p>
    <w:p>
      <w:pPr>
        <w:pStyle w:val="ListNumber"/>
        <w:numPr>
          <w:ilvl w:val="0"/>
          <w:numId w:val="14"/>
        </w:numPr>
      </w:pPr>
      <w:r>
        <w:t>下发容器文件。</w:t>
      </w:r>
    </w:p>
    <w:p>
      <w:pPr>
        <w:pStyle w:val="BodyText"/>
      </w:pPr>
      <w:r>
        <w:t>设备端打开（每次打开时）：</w:t>
      </w:r>
    </w:p>
    <w:p>
      <w:pPr>
        <w:pStyle w:val="ListNumber"/>
        <w:numPr>
          <w:ilvl w:val="0"/>
          <w:numId w:val="15"/>
        </w:numPr>
      </w:pPr>
      <w:r>
        <w:t>校验魔数与结构，重算文件 SHA-256 与头部比对（防篡改，任一字节被改即打开失败）；</w:t>
      </w:r>
    </w:p>
    <w:p>
      <w:pPr>
        <w:pStyle w:val="ListNumber"/>
        <w:numPr>
          <w:ilvl w:val="0"/>
          <w:numId w:val="15"/>
        </w:numPr>
      </w:pPr>
      <w:r>
        <w:t>生成随机挑战，用设备私钥签名，连同设备指纹、文件 ID 发送换票请求；</w:t>
      </w:r>
    </w:p>
    <w:p>
      <w:pPr>
        <w:pStyle w:val="ListNumber"/>
        <w:numPr>
          <w:ilvl w:val="0"/>
          <w:numId w:val="15"/>
        </w:numPr>
      </w:pPr>
      <w:r>
        <w:t>服务端验签、校验设备审批状态，通过后返回 FK（设备公钥信封包裹，带时间戳与 nonce 防重放）；</w:t>
      </w:r>
    </w:p>
    <w:p>
      <w:pPr>
        <w:pStyle w:val="ListNumber"/>
        <w:numPr>
          <w:ilvl w:val="0"/>
          <w:numId w:val="15"/>
        </w:numPr>
      </w:pPr>
      <w:r>
        <w:t>设备解信封得到 FK，内存中解密原始文件；</w:t>
      </w:r>
    </w:p>
    <w:p>
      <w:pPr>
        <w:pStyle w:val="ListNumber"/>
        <w:numPr>
          <w:ilvl w:val="0"/>
          <w:numId w:val="15"/>
        </w:numPr>
      </w:pPr>
      <w:r>
        <w:t>校验 GCM 标签与 SHA-256，通过后交给预览组件呈现。</w:t>
      </w:r>
    </w:p>
    <w:p>
      <w:pPr>
        <w:pStyle w:val="Heading2"/>
      </w:pPr>
      <w:r>
        <w:t>3.4 完整性保护</w:t>
      </w:r>
    </w:p>
    <w:p>
      <w:pPr>
        <w:pStyle w:val="ListBullet"/>
      </w:pPr>
      <w:r>
        <w:t>容器头部记录明文 SHA-256，打开时强制比对，防中间人替换与磁盘篡改；</w:t>
      </w:r>
    </w:p>
    <w:p>
      <w:pPr>
        <w:pStyle w:val="ListBullet"/>
      </w:pPr>
      <w:r>
        <w:t>GCM 认证加密同时保证机密性与完整性，标签校验失败即拒绝打开。</w:t>
      </w:r>
    </w:p>
    <w:p>
      <w:pPr>
        <w:pStyle w:val="Heading2"/>
      </w:pPr>
      <w:r>
        <w:t>3.5 再加密闭环（修改 / 另存 / 上传自动再次加密）</w:t>
      </w:r>
    </w:p>
    <w:p>
      <w:pPr>
        <w:pStyle w:val="BodyText"/>
      </w:pPr>
      <w:r>
        <w:t>用户的核心诉求之一是：</w:t>
      </w:r>
      <w:r>
        <w:rPr>
          <w:b/>
        </w:rPr>
        <w:t>加密文件在打开器内修改、另存，或用户向系统上传新文件，都会再次进入加密体系，加密后仍只有审批通过的电脑/手机才能查看</w:t>
      </w:r>
      <w:r>
        <w:t>。为此设计如下闭环：</w:t>
      </w:r>
    </w:p>
    <w:p>
      <w:pPr>
        <w:pStyle w:val="ListBullet"/>
      </w:pPr>
      <w:r>
        <w:rPr>
          <w:b/>
        </w:rPr>
        <w:t>打开器内修改/另存</w:t>
      </w:r>
      <w:r>
        <w:t>：打开器解密后仅在内存中呈现，用户可编辑的场景（如 xlsx 报表编辑）由打开器在内存完成编辑，绝不在磁盘落明文。用户点击保存/另存时，打开器用</w:t>
      </w:r>
      <w:r>
        <w:rPr>
          <w:b/>
        </w:rPr>
        <w:t>新生成的 FK</w:t>
      </w:r>
      <w:r>
        <w:t xml:space="preserve"> 重新加密为 .cdg 容器写盘（另存路径同样为加密容器，不提供"另存为明文"）。新容器仍绑定原设备与服务端密钥库，换票规则与打开规则一致。</w:t>
      </w:r>
    </w:p>
    <w:p>
      <w:pPr>
        <w:pStyle w:val="ListBullet"/>
      </w:pPr>
      <w:r>
        <w:rPr>
          <w:b/>
        </w:rPr>
        <w:t>重新上传</w:t>
      </w:r>
      <w:r>
        <w:t>：打开器内编辑后的文件回传系统时，以 .cdg 加密容器形式上传（或由网页端普通上传后服务端统一加密入库）。服务端对上传入口统一改造：任何上传文件入库前经 fileCipher 加密，库中与磁盘上只存密文。</w:t>
      </w:r>
    </w:p>
    <w:p>
      <w:pPr>
        <w:pStyle w:val="ListBullet"/>
      </w:pPr>
      <w:r>
        <w:rPr>
          <w:b/>
        </w:rPr>
        <w:t>系统内部再分发</w:t>
      </w:r>
      <w:r>
        <w:t>：已加密容器在系统内部流转（消息/分享给同事），仍是 .cdg 形态；接收方设备需已审批 + 打开器才能打开（详见 6.4）。</w:t>
      </w:r>
    </w:p>
    <w:p>
      <w:pPr>
        <w:pStyle w:val="ListBullet"/>
      </w:pPr>
      <w:r>
        <w:rPr>
          <w:b/>
        </w:rPr>
        <w:t>删除与回收</w:t>
      </w:r>
      <w:r>
        <w:t>：编辑产生的新容器会领取新文件 ID、新 FK；旧版本容器可保留或由管理员回收作废（file_key 表标记失效，旧 FK 不再换票）。</w:t>
      </w:r>
    </w:p>
    <w:p>
      <w:pPr>
        <w:pStyle w:val="BodyText"/>
      </w:pPr>
      <w:r>
        <w:t>此闭环保证：明文只存在于"已审批设备的打开器内存"这一瞬间，磁盘上、网络上、服务器上、转发链路中始终是密文。</w:t>
      </w:r>
    </w:p>
    <w:p>
      <w:pPr>
        <w:pStyle w:val="Heading1"/>
      </w:pPr>
      <w:r>
        <w:t>四、设备身份识别与授权闭环</w:t>
      </w:r>
    </w:p>
    <w:p>
      <w:pPr>
        <w:pStyle w:val="Heading2"/>
      </w:pPr>
      <w:r>
        <w:t>4.1 关于"手机 IP"的说明（重要纠偏）</w:t>
      </w:r>
    </w:p>
    <w:p>
      <w:pPr>
        <w:pStyle w:val="BodyText"/>
      </w:pPr>
      <w:r>
        <w:t xml:space="preserve">公开 IP </w:t>
      </w:r>
      <w:r>
        <w:rPr>
          <w:b/>
        </w:rPr>
        <w:t>不能</w:t>
      </w:r>
      <w:r>
        <w:t>作为设备身份凭据：运营商动态分配、家庭/公司 NAT 共享出口、VPN/代理随时可换，同一出口下多台设备 IP 相同且 IP 可以被伪造。因此方案中：</w:t>
      </w:r>
    </w:p>
    <w:p>
      <w:pPr>
        <w:pStyle w:val="ListBullet"/>
      </w:pPr>
      <w:r>
        <w:t xml:space="preserve">IP </w:t>
      </w:r>
      <w:r>
        <w:rPr>
          <w:b/>
        </w:rPr>
        <w:t>不作为审批依据</w:t>
      </w:r>
      <w:r>
        <w:t>，仅作为申请人网络环境的辅助记录与可选白名单维度；</w:t>
      </w:r>
    </w:p>
    <w:p>
      <w:pPr>
        <w:pStyle w:val="ListBullet"/>
      </w:pPr>
      <w:r>
        <w:t>真正绑定设备身份的是</w:t>
      </w:r>
      <w:r>
        <w:rPr>
          <w:b/>
        </w:rPr>
        <w:t>硬件级固定标识（固定序列）</w:t>
      </w:r>
      <w:r>
        <w:t>，手机与电脑均以此为主身份；</w:t>
      </w:r>
    </w:p>
    <w:p>
      <w:pPr>
        <w:pStyle w:val="ListBullet"/>
      </w:pPr>
      <w:r>
        <w:t>手机申请单上仍展示"当前 IP"字段，供管理员核对网络环境，但审批授权以固定序列为准。</w:t>
      </w:r>
    </w:p>
    <w:p>
      <w:pPr>
        <w:pStyle w:val="Heading2"/>
      </w:pPr>
      <w:r>
        <w:t>4.2 电脑固定序列（设备指纹）采集</w:t>
      </w:r>
    </w:p>
    <w:p>
      <w:pPr>
        <w:pStyle w:val="BodyText"/>
      </w:pPr>
      <w:r>
        <w:t>现有系统电脑端已是 Electron 桌面客户端（electron-builder 打包），主进程可用系统命令读取并组合以下字段：</w:t>
      </w:r>
    </w:p>
    <w:p>
      <w:pPr>
        <w:pStyle w:val="ListBullet"/>
      </w:pPr>
      <w:r>
        <w:t>主板序列号（Win32_BaseBoard.SerialNumber）；</w:t>
      </w:r>
    </w:p>
    <w:p>
      <w:pPr>
        <w:pStyle w:val="ListBullet"/>
      </w:pPr>
      <w:r>
        <w:t>CPU ID；BIOS 序列号；</w:t>
      </w:r>
    </w:p>
    <w:p>
      <w:pPr>
        <w:pStyle w:val="ListBullet"/>
      </w:pPr>
      <w:r>
        <w:t>系统盘硬盘序列号；MAC 地址。</w:t>
      </w:r>
    </w:p>
    <w:p>
      <w:pPr>
        <w:pStyle w:val="BodyText"/>
      </w:pPr>
      <w:r>
        <w:t>取这些字段归一化拼接后计算 SHA-256，得到 64 位设备指纹。展示给用户的"申请序列号"是派生的短码（如 KD-0001-XXXX-XXXX），不暴露完整指纹。每次打开前重新采集比对：若指纹与注册值不一致（如更换硬盘、克隆系统），判定设备变更，需重新审批。</w:t>
      </w:r>
    </w:p>
    <w:p>
      <w:pPr>
        <w:pStyle w:val="Heading2"/>
      </w:pPr>
      <w:r>
        <w:t>4.3 手机固定序列（设备标识）采集</w:t>
      </w:r>
    </w:p>
    <w:p>
      <w:pPr>
        <w:pStyle w:val="ListBullet"/>
      </w:pPr>
      <w:r>
        <w:rPr>
          <w:b/>
        </w:rPr>
        <w:t>Android（APK 形态）</w:t>
      </w:r>
      <w:r>
        <w:t>：ANDROID_ID + Build 硬件字段 + 安装时生成的持久化 UUID 混合后计算 SHA-256；同样以派生短码形式展示申请；</w:t>
      </w:r>
    </w:p>
    <w:p>
      <w:pPr>
        <w:pStyle w:val="ListBullet"/>
      </w:pPr>
      <w:r>
        <w:rPr>
          <w:b/>
        </w:rPr>
        <w:t>iPhone / HarmonyOS NEXT（网页在线预览形态）</w:t>
      </w:r>
      <w:r>
        <w:t>：浏览器无法访问系统安全区，不做硬件级指纹；采用"浏览器持久化设备码（localStorage/IndexedDB 上的 UUID）+ 登录账号 + IP 辅助记录"组合，管理员可按登录账号核验兜底（账号不缺失——不登录无法使用系统）；换浏览器/清数据/换机即视为新设备，重新申请审批。</w:t>
      </w:r>
    </w:p>
    <w:p>
      <w:pPr>
        <w:pStyle w:val="Heading2"/>
      </w:pPr>
      <w:r>
        <w:t>4.4 设备注册与密钥对流程</w:t>
      </w:r>
    </w:p>
    <w:p>
      <w:pPr>
        <w:pStyle w:val="ListNumber"/>
        <w:numPr>
          <w:ilvl w:val="0"/>
          <w:numId w:val="16"/>
        </w:numPr>
      </w:pPr>
      <w:r>
        <w:t>打开器点击"申请设备授权"：采集指纹，生成设备密钥对（私钥存入系统安全区，永不出设备），提交设备类型、指纹摘要、申请人姓名、手机号、部门与用途；</w:t>
      </w:r>
    </w:p>
    <w:p>
      <w:pPr>
        <w:pStyle w:val="ListNumber"/>
        <w:numPr>
          <w:ilvl w:val="0"/>
          <w:numId w:val="16"/>
        </w:numPr>
      </w:pPr>
      <w:r>
        <w:t>后端 device_apply 表生成申请，状态 pending；</w:t>
      </w:r>
    </w:p>
    <w:p>
      <w:pPr>
        <w:pStyle w:val="ListNumber"/>
        <w:numPr>
          <w:ilvl w:val="0"/>
          <w:numId w:val="16"/>
        </w:numPr>
      </w:pPr>
      <w:r>
        <w:t>管理员审批通过后，设备状态置为 approved，公钥入库；</w:t>
      </w:r>
    </w:p>
    <w:p>
      <w:pPr>
        <w:pStyle w:val="ListNumber"/>
        <w:numPr>
          <w:ilvl w:val="0"/>
          <w:numId w:val="16"/>
        </w:numPr>
      </w:pPr>
      <w:r>
        <w:t>打开器下次联机同步状态，开始正常换票；</w:t>
      </w:r>
    </w:p>
    <w:p>
      <w:pPr>
        <w:pStyle w:val="ListNumber"/>
        <w:numPr>
          <w:ilvl w:val="0"/>
          <w:numId w:val="16"/>
        </w:numPr>
      </w:pPr>
      <w:r>
        <w:t>管理员可随时吊销、解绑设备。</w:t>
      </w:r>
    </w:p>
    <w:p>
      <w:pPr>
        <w:pStyle w:val="Heading2"/>
      </w:pPr>
      <w:r>
        <w:t>4.5 设备状态模型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能否换票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pending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已申请未审批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否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approved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审批通过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能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rejected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驳回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否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revoked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吊销（失窃/离职/换机）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否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expired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过期（可选有效期策略）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否</w:t>
            </w:r>
          </w:p>
        </w:tc>
      </w:tr>
    </w:tbl>
    <w:p>
      <w:pPr>
        <w:pStyle w:val="Heading1"/>
      </w:pPr>
      <w:r>
        <w:t>五、后台审批流程</w:t>
      </w:r>
    </w:p>
    <w:p>
      <w:pPr>
        <w:pStyle w:val="Heading2"/>
      </w:pPr>
      <w:r>
        <w:t>5.1 申请发起</w:t>
      </w:r>
    </w:p>
    <w:p>
      <w:pPr>
        <w:pStyle w:val="BodyText"/>
      </w:pPr>
      <w:r>
        <w:t>设备端打开器内完成：填写申请人姓名、手机号、部门、用途说明，勾选设备类型后提交。同一手机号高频申请触发风控限流，防止 AI 自动化批量伪造申请。</w:t>
      </w:r>
    </w:p>
    <w:p>
      <w:pPr>
        <w:pStyle w:val="Heading2"/>
      </w:pPr>
      <w:r>
        <w:t>5.2 审批页面（复用现有权限体系）</w:t>
      </w:r>
    </w:p>
    <w:p>
      <w:pPr>
        <w:pStyle w:val="ListBullet"/>
      </w:pPr>
      <w:r>
        <w:t>在现有前端新增"设备审批"菜单，路由到设备审批管理页；</w:t>
      </w:r>
    </w:p>
    <w:p>
      <w:pPr>
        <w:pStyle w:val="ListBullet"/>
      </w:pPr>
      <w:r>
        <w:t>权限挂接现有 sys</w:t>
      </w:r>
      <w:r>
        <w:rPr>
          <w:i/>
        </w:rPr>
        <w:t>role</w:t>
      </w:r>
      <w:r>
        <w:t>menu 权限表，仅系统管理员或指定角色可见可操作；</w:t>
      </w:r>
    </w:p>
    <w:p>
      <w:pPr>
        <w:pStyle w:val="ListBullet"/>
      </w:pPr>
      <w:r>
        <w:t>页面要素：待审列表（申请人、手机号、设备类型、指纹短码、用途）、通过/驳回操作（驳回需填写原因）、已审批设备列表（支持吊销、查看打开审计）。</w:t>
      </w:r>
    </w:p>
    <w:p>
      <w:pPr>
        <w:pStyle w:val="Heading2"/>
      </w:pPr>
      <w:r>
        <w:t>5.3 审批安全要求</w:t>
      </w:r>
    </w:p>
    <w:p>
      <w:pPr>
        <w:pStyle w:val="ListBullet"/>
      </w:pPr>
      <w:r>
        <w:t>管理员审批时核对申请人手机号是否在册（员工/经销商档案），关键设备可电话二次确认；</w:t>
      </w:r>
    </w:p>
    <w:p>
      <w:pPr>
        <w:pStyle w:val="ListBullet"/>
      </w:pPr>
      <w:r>
        <w:t>审批记录与吊销记录全部落审计日志。</w:t>
      </w:r>
    </w:p>
    <w:p>
      <w:pPr>
        <w:pStyle w:val="Heading2"/>
      </w:pPr>
      <w:r>
        <w:t>5.4 吊销与换机</w:t>
      </w:r>
    </w:p>
    <w:p>
      <w:pPr>
        <w:pStyle w:val="ListBullet"/>
      </w:pPr>
      <w:r>
        <w:t>设备丢失、员工离职 → 管理员一键吊销，被吊销设备已下载的所有 .cdg 文件立即失效（下次打开换票必然失败）；</w:t>
      </w:r>
    </w:p>
    <w:p>
      <w:pPr>
        <w:pStyle w:val="ListBullet"/>
      </w:pPr>
      <w:r>
        <w:t>换机/重装导致指纹变更 → 按新设备重新走申请审批，原设备可保留或吊销。</w:t>
      </w:r>
    </w:p>
    <w:p>
      <w:pPr>
        <w:pStyle w:val="Heading2"/>
      </w:pPr>
      <w:r>
        <w:t>5.5 员工离职回收机制（重点补充）</w:t>
      </w:r>
    </w:p>
    <w:p>
      <w:pPr>
        <w:pStyle w:val="BodyText"/>
      </w:pPr>
      <w:r>
        <w:t>员工离职是必须重点覆盖的场景：</w:t>
      </w:r>
      <w:r>
        <w:rPr>
          <w:b/>
        </w:rPr>
        <w:t>离职员工的手机/电脑是已审批的合法环境，但离职后不得再打开任何加密文件</w:t>
      </w:r>
      <w:r>
        <w:t>——包括他离职前已下载到本地的 .cdg 密文。本方案依托"打开必须联网换票"（决策点 11：不允许离线打开）形成天然回收闭环，无需追回文件。</w:t>
      </w:r>
    </w:p>
    <w:p>
      <w:pPr>
        <w:pStyle w:val="BodyText"/>
      </w:pPr>
      <w:r>
        <w:rPr>
          <w:b/>
        </w:rPr>
        <w:t>离职回收动作（管理员后台一键触发，按员工维度批量执行）</w:t>
      </w:r>
      <w:r>
        <w:t>：</w:t>
      </w:r>
    </w:p>
    <w:p>
      <w:pPr>
        <w:pStyle w:val="ListBullet"/>
      </w:pPr>
      <w:r>
        <w:t>管理员在设备审批页/用户管理页对离职员工执行"离职回收"：系统批量将该员工名下全部 approved 设备置为 revoked（原因"离职"），写入 security_log 审计（操作人、时间、设备清单）；</w:t>
      </w:r>
    </w:p>
    <w:p>
      <w:pPr>
        <w:pStyle w:val="ListBullet"/>
      </w:pPr>
      <w:r>
        <w:t>同步停用该员工系统账号（可复用现有账号停用/禁用机制），使其无法再登录系统、下载或发起换票；</w:t>
      </w:r>
    </w:p>
    <w:p>
      <w:pPr>
        <w:pStyle w:val="ListBullet"/>
      </w:pPr>
      <w:r>
        <w:t>离职员工的设备状态变为 revoked 后，换票接口立即拒绝（设备维度兜底）；</w:t>
      </w:r>
    </w:p>
    <w:p>
      <w:pPr>
        <w:pStyle w:val="ListBullet"/>
      </w:pPr>
      <w:r>
        <w:t>换票接口在原有"设备已审批、未吊销、指纹匹配"校验基础上，</w:t>
      </w:r>
      <w:r>
        <w:rPr>
          <w:b/>
        </w:rPr>
        <w:t>增加账号在职状态校验</w:t>
      </w:r>
      <w:r>
        <w:t>：即使设备状态异常未及时吊销，只要账号已停用，换票同样被拒（账号维度兜底）。</w:t>
      </w:r>
    </w:p>
    <w:p>
      <w:pPr>
        <w:pStyle w:val="BodyText"/>
      </w:pPr>
      <w:r>
        <w:rPr>
          <w:b/>
        </w:rPr>
        <w:t>本地已下载密文的处理（关键结论）</w:t>
      </w:r>
      <w:r>
        <w:t>：</w:t>
      </w:r>
      <w:r>
        <w:rPr>
          <w:b/>
        </w:rPr>
        <w:t>不需要也无法通过远程删除手机/电脑上的 .cdg 文件</w:t>
      </w:r>
      <w:r>
        <w:t>——因为打开必须联网换票，离职回收后换票必然失败，本地密文永远无法解密，等同于不可读。这是方案"密钥只在服务端 + 在线换票"设计带来的天然优势：离职即回收读权，与文件是否还留在设备上无关。</w:t>
      </w:r>
    </w:p>
    <w:p>
      <w:pPr>
        <w:pStyle w:val="BodyText"/>
      </w:pPr>
      <w:r>
        <w:rPr>
          <w:b/>
        </w:rPr>
        <w:t>与其他机制的衔接</w:t>
      </w:r>
      <w:r>
        <w:t>：</w:t>
      </w:r>
    </w:p>
    <w:p>
      <w:pPr>
        <w:pStyle w:val="ListBullet"/>
      </w:pPr>
      <w:r>
        <w:t>付费授权码：离职员工若被开通"加密文件可见与打开"能力（license_user），离职回收时一并解除该绑定（见 12.6）；授权码本身不受影响（属于客户级许可，不是员工级），管理员可把能力重新授给接任员工；</w:t>
      </w:r>
    </w:p>
    <w:p>
      <w:pPr>
        <w:pStyle w:val="ListBullet"/>
      </w:pPr>
      <w:r>
        <w:t>再加密闭环：离职员工在回收前若已另存过加密容器，接收/接任方需持有已审批设备才能换票打开，新设备走正常申请审批即可；</w:t>
      </w:r>
    </w:p>
    <w:p>
      <w:pPr>
        <w:pStyle w:val="ListBullet"/>
      </w:pPr>
      <w:r>
        <w:t>iPhone/鸿蒙在线预览：依赖账号登录态，账号停用后预览页立即失效，无本地密文可留。</w:t>
      </w:r>
    </w:p>
    <w:p>
      <w:pPr>
        <w:pStyle w:val="BodyText"/>
      </w:pPr>
      <w:r>
        <w:rPr>
          <w:b/>
        </w:rPr>
        <w:t>建议的操作流程</w:t>
      </w:r>
      <w:r>
        <w:t>：员工离职流程与系统账号、设备解绑联动——HR/管理员在系统内发起"离职处理"，系统提示该员工名下设备数与最近审计记录，确认后一键批量吊销 + 停用账号，全程留痕，防止设备滞留产生数据泄露风险。</w:t>
      </w:r>
    </w:p>
    <w:p>
      <w:pPr>
        <w:pStyle w:val="Heading1"/>
      </w:pPr>
      <w:r>
        <w:t>六、安全打开器设计</w:t>
      </w:r>
    </w:p>
    <w:p>
      <w:pPr>
        <w:pStyle w:val="Heading2"/>
      </w:pPr>
      <w:r>
        <w:t>6.1 电脑端：集成现有 Electron 客户端（Windows / macOS）</w:t>
      </w:r>
    </w:p>
    <w:p>
      <w:pPr>
        <w:pStyle w:val="ListBullet"/>
      </w:pPr>
      <w:r>
        <w:t>复用现有桌面程序，注册 .cdg 文件关联，双击即打开；</w:t>
      </w:r>
    </w:p>
    <w:p>
      <w:pPr>
        <w:pStyle w:val="ListBullet"/>
      </w:pPr>
      <w:r>
        <w:rPr>
          <w:b/>
        </w:rPr>
        <w:t>Windows</w:t>
      </w:r>
      <w:r>
        <w:t>：沿用现有 electron-builder 的 win/nsis 打包配置；设备指纹读主板/CPU/硬盘/MAC（见 4.2），设备私钥存 Windows 证书存储 / TPM；</w:t>
      </w:r>
    </w:p>
    <w:p>
      <w:pPr>
        <w:pStyle w:val="ListBullet"/>
      </w:pPr>
      <w:r>
        <w:rPr>
          <w:b/>
        </w:rPr>
        <w:t>macOS</w:t>
      </w:r>
      <w:r>
        <w:t>：在现有 electron-builder 配置中</w:t>
      </w:r>
      <w:r>
        <w:rPr>
          <w:b/>
        </w:rPr>
        <w:t>补充 mac/dmg 打包目标</w:t>
      </w:r>
      <w:r>
        <w:t>（当前配置仅 win/nsis），设备私钥存入 macOS Keychain；未签名版本首次打开需"右键 → 打开"绕过 Gatekeeper，正式发布建议补 Apple Developer 签名（公证 notarize 可选）；</w:t>
      </w:r>
    </w:p>
    <w:p>
      <w:pPr>
        <w:pStyle w:val="ListBullet"/>
      </w:pPr>
      <w:r>
        <w:t>解密在 Electron 主进程完成，渲染进程只接收内存中的预览对象，拿不到原始文件路径与明文流；</w:t>
      </w:r>
    </w:p>
    <w:p>
      <w:pPr>
        <w:pStyle w:val="ListBullet"/>
      </w:pPr>
      <w:r>
        <w:t>预览复用现有依赖：docx-preview、pptx-preview、xlsx、pdf 预览组件；</w:t>
      </w:r>
    </w:p>
    <w:p>
      <w:pPr>
        <w:pStyle w:val="ListBullet"/>
      </w:pPr>
      <w:r>
        <w:t>禁止"另存为明文"：不提供导出原文件入口，编辑/另存按 3.5 生成新加密容器；打开窗口叠加动态水印（打开人姓名 + 手机号 + 时间 + 设备短码）；</w:t>
      </w:r>
    </w:p>
    <w:p>
      <w:pPr>
        <w:pStyle w:val="ListBullet"/>
      </w:pPr>
      <w:r>
        <w:t>打开器自身增加完整性校验（asar 签名校验），防整体替换成破解版。</w:t>
      </w:r>
    </w:p>
    <w:p>
      <w:pPr>
        <w:pStyle w:val="Heading2"/>
      </w:pPr>
      <w:r>
        <w:t>6.2 手机端：Android App + iPhone 在线预览（已确认形态）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终端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形态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打开 .cdg 能力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Android（OPPO/华为/小米等）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原生 App（APK）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完整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 .cdg 文件关联，支持微信/钉钉转发文件"用其他应用打开 → 打开器"；私钥存 Android Keystore；打开页 FLAG_SECURE 防截屏；标准 APK 各品牌通用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华为 HarmonyOS NEXT（纯血鸿蒙）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无法装 APK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不支持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用系统浏览器访问网页端在线预览兜底（在线预览流程见本节末）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iPhone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网页端 + Safari"添加到主屏幕"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不支持本地打开（浏览器无系统安全区）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在线授权预览：服务端解密 + 动态水印，只读页面不落盘，安全等级反而更高（在线预览流程见本节末）</w:t>
            </w:r>
          </w:p>
        </w:tc>
      </w:tr>
    </w:tbl>
    <w:p>
      <w:pPr>
        <w:pStyle w:val="BodyText"/>
      </w:pPr>
      <w:r>
        <w:rPr>
          <w:b/>
        </w:rPr>
        <w:t>Android App（推荐，首期实现）</w:t>
      </w:r>
      <w:r>
        <w:t>：Flutter/原生实现，注册 .cdg 文件关联，从微信/钉钉"用其他应用打开"进入；打开链路与电脑端一致（在线换票取 FK、内存解密、明文不落盘）；设备指纹按 4.3 采集，设备私钥存 Keystore；修改/另存按 3.5 生成新加密容器回传。</w:t>
      </w:r>
    </w:p>
    <w:p>
      <w:pPr>
        <w:pStyle w:val="BodyText"/>
      </w:pPr>
      <w:r>
        <w:rPr>
          <w:b/>
        </w:rPr>
        <w:t>小程序/企业微信</w:t>
      </w:r>
      <w:r>
        <w:t>：仅作系统内在线预览的补充入口，不解本地 .cdg 文件（微信环境拿不到本地容器且无法承载密钥体系），不作为打开器形态。</w:t>
      </w:r>
    </w:p>
    <w:p>
      <w:pPr>
        <w:pStyle w:val="BodyText"/>
      </w:pPr>
      <w:r>
        <w:rPr>
          <w:b/>
        </w:rPr>
        <w:t>iPhone / HarmonyOS NEXT 在线预览流程（网页兜底形态）</w:t>
      </w:r>
      <w:r>
        <w:t>：</w:t>
      </w:r>
    </w:p>
    <w:p>
      <w:pPr>
        <w:pStyle w:val="ListNumber"/>
        <w:numPr>
          <w:ilvl w:val="0"/>
          <w:numId w:val="17"/>
        </w:numPr>
      </w:pPr>
      <w:r>
        <w:t>用户在 Safari（iPhone）或系统浏览器（鸿蒙）访问系统网页并登录；iPhone 可在 Safari 中"添加到主屏幕"生成类 App 入口；</w:t>
      </w:r>
    </w:p>
    <w:p>
      <w:pPr>
        <w:pStyle w:val="ListNumber"/>
        <w:numPr>
          <w:ilvl w:val="0"/>
          <w:numId w:val="17"/>
        </w:numPr>
      </w:pPr>
      <w:r>
        <w:t>下载/收到的 .cdg 文件通过系统"在线预览"入口发起：浏览器把文件 ID + 登录账号 + 设备码发给服务端；</w:t>
      </w:r>
    </w:p>
    <w:p>
      <w:pPr>
        <w:pStyle w:val="ListNumber"/>
        <w:numPr>
          <w:ilvl w:val="0"/>
          <w:numId w:val="17"/>
        </w:numPr>
      </w:pPr>
      <w:r>
        <w:t>服务端校验账号、登录态与设备授权状态（设备码 + 账号核验，管理员按账号兜底），通过后</w:t>
      </w:r>
      <w:r>
        <w:rPr>
          <w:b/>
        </w:rPr>
        <w:t>在服务端解密</w:t>
      </w:r>
      <w:r>
        <w:t>；</w:t>
      </w:r>
    </w:p>
    <w:p>
      <w:pPr>
        <w:pStyle w:val="ListNumber"/>
        <w:numPr>
          <w:ilvl w:val="0"/>
          <w:numId w:val="17"/>
        </w:numPr>
      </w:pPr>
      <w:r>
        <w:t>服务端将明文渲染为只读预览页（叠加登录人姓名水印、禁止下载/复制/另存），页面数据仅驻留内存，手机不落盘明文文件；</w:t>
      </w:r>
    </w:p>
    <w:p>
      <w:pPr>
        <w:pStyle w:val="ListNumber"/>
        <w:numPr>
          <w:ilvl w:val="0"/>
          <w:numId w:val="17"/>
        </w:numPr>
      </w:pPr>
      <w:r>
        <w:t>未授权账号/设备提示"请联系管理员审批"，无预览内容。</w:t>
      </w:r>
    </w:p>
    <w:p>
      <w:pPr>
        <w:pStyle w:val="BodyText"/>
      </w:pPr>
      <w:r>
        <w:t>此形态的机密性更高（明文从不离开服务器），且天然满足"未审批设备看不到内容"；局限是只能在网页内查看，不能离线或导出原始文件。</w:t>
      </w:r>
    </w:p>
    <w:p>
      <w:pPr>
        <w:pStyle w:val="Heading2"/>
      </w:pPr>
      <w:r>
        <w:t>6.3 打开器安全约束清单</w:t>
      </w:r>
    </w:p>
    <w:p>
      <w:pPr>
        <w:pStyle w:val="ListBullet"/>
      </w:pPr>
      <w:r>
        <w:t>明文不落盘：解密仅在内存，进程退出即销毁；</w:t>
      </w:r>
    </w:p>
    <w:p>
      <w:pPr>
        <w:pStyle w:val="ListBullet"/>
      </w:pPr>
      <w:r>
        <w:t>禁止导出/另存为明文：修改/另存按 3.5 生成新加密容器；Android 打开页启用 FLAG_SECURE 防截屏，iOS 在线预览页防截屏策略；</w:t>
      </w:r>
    </w:p>
    <w:p>
      <w:pPr>
        <w:pStyle w:val="ListBullet"/>
      </w:pPr>
      <w:r>
        <w:t>叠加动态水印，威慑二次传播并支撑事后追责；</w:t>
      </w:r>
    </w:p>
    <w:p>
      <w:pPr>
        <w:pStyle w:val="ListBullet"/>
      </w:pPr>
      <w:r>
        <w:t>换票接口证书固定 + 签名防重放，抓包无法重放请求；</w:t>
      </w:r>
    </w:p>
    <w:p>
      <w:pPr>
        <w:pStyle w:val="ListBullet"/>
      </w:pPr>
      <w:r>
        <w:t>检测到手机 ROOT/越狱或电脑调试器时，降级为拒绝换票或仅读预览并告警。</w:t>
      </w:r>
    </w:p>
    <w:p>
      <w:pPr>
        <w:pStyle w:val="Heading2"/>
      </w:pPr>
      <w:r>
        <w:t>6.4 跨渠道打开机制（微信 / 钉钉 / 内部流转统一打开）</w:t>
      </w:r>
    </w:p>
    <w:p>
      <w:pPr>
        <w:pStyle w:val="BodyText"/>
      </w:pPr>
      <w:r>
        <w:t>用户核心诉求：</w:t>
      </w:r>
      <w:r>
        <w:rPr>
          <w:b/>
        </w:rPr>
        <w:t>只要这台手机/电脑后台审核通过并装有打开器，无论文件是通过微信、钉钉转发收到的，还是系统内部流转/转载的，都能正常打开查看</w:t>
      </w:r>
      <w:r>
        <w:t>。机制如下：</w:t>
      </w:r>
    </w:p>
    <w:p>
      <w:pPr>
        <w:pStyle w:val="ListBullet"/>
      </w:pPr>
      <w:r>
        <w:rPr>
          <w:b/>
        </w:rPr>
        <w:t>文件关联接管</w:t>
      </w:r>
      <w:r>
        <w:t>：打开器安装时注册 .cdg 文件关联（Windows/macOS 系统文件关联、Android 文件打开方式）。微信/钉钉收到的 .cdg 文件选择"用其他应用打开 → 安全打开器"（电脑上"打开方式 → 桌面客户端"），即进入换票解密流程，与系统内下载的打开路径完全一致。</w:t>
      </w:r>
    </w:p>
    <w:p>
      <w:pPr>
        <w:pStyle w:val="ListBullet"/>
      </w:pPr>
      <w:r>
        <w:rPr>
          <w:b/>
        </w:rPr>
        <w:t>打开判定以设备为准，与来源无关</w:t>
      </w:r>
      <w:r>
        <w:t>：换票接口只校验"设备是否已审批 + 文件 ID 是否存在"，不校验文件来源渠道。因此系统下载、内部流转、微信/钉钉转发三种渠道获得的 .cdg 容器，打开行为完全一致——审批过的设备都能打开，未审批设备一律打不开。</w:t>
      </w:r>
    </w:p>
    <w:p>
      <w:pPr>
        <w:pStyle w:val="ListBullet"/>
      </w:pPr>
      <w:r>
        <w:rPr>
          <w:b/>
        </w:rPr>
        <w:t>转发只转发密文容器</w:t>
      </w:r>
      <w:r>
        <w:t>：微信/钉钉中流转的始终是 .cdg 加密容器（见 3.5 与决策点 1），接收方若未装打开器则无法打开，若已装但设备未审批则换票失败，只有"已审批 + 已装打开器"的接收方才能查看；文件内容不会在转发链路中变成明文。</w:t>
      </w:r>
    </w:p>
    <w:p>
      <w:pPr>
        <w:pStyle w:val="ListBullet"/>
      </w:pPr>
      <w:r>
        <w:rPr>
          <w:b/>
        </w:rPr>
        <w:t>内部流转</w:t>
      </w:r>
      <w:r>
        <w:t>：系统内消息/分享给同事时传递的同样是 .cdg 容器 + 文件 ID，接收方在系统内或打开器内打开，走同一换票校验。</w:t>
      </w:r>
    </w:p>
    <w:p>
      <w:pPr>
        <w:pStyle w:val="Heading1"/>
      </w:pPr>
      <w:r>
        <w:t>七、与现有系统集成方案</w:t>
      </w:r>
    </w:p>
    <w:p>
      <w:pPr>
        <w:pStyle w:val="Heading2"/>
      </w:pPr>
      <w:r>
        <w:t>7.1 下载出口现状盘点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代码位置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现状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改造方式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报表导出 xlsx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routes/pk.ts（3 处）、adminPerm.ts（2 处）、assetManagement.ts（2 处）等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Content-Disposition attachment 直出 xlsx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统一走加密服务，下发 .cdg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CSV 下载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routes/replenish.ts、routes/merge.ts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直出 CSV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同上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成长课堂材料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routes/growthClassroom.ts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已有水印 + 留痕，对应 /uploads 静态直出已 403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叠加加密容器，保留水印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报销附件与业务图片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/uploads 静态直出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直接暴露静态路径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转为鉴权路由，按策略启用加密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培训视频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/shipin 静态直出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公开可下载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防盗链/鉴权分发或 HLS 加密流</w:t>
            </w:r>
          </w:p>
        </w:tc>
      </w:tr>
    </w:tbl>
    <w:p>
      <w:pPr>
        <w:pStyle w:val="Heading2"/>
      </w:pPr>
      <w:r>
        <w:t>7.2 后端改造</w:t>
      </w:r>
    </w:p>
    <w:p>
      <w:pPr>
        <w:pStyle w:val="ListBullet"/>
      </w:pPr>
      <w:r>
        <w:t>新增 services/security/fileCipher.ts：.cdg 容器生成与解析、FK 生成、上传文件入库统一加密；</w:t>
      </w:r>
    </w:p>
    <w:p>
      <w:pPr>
        <w:pStyle w:val="ListBullet"/>
      </w:pPr>
      <w:r>
        <w:t xml:space="preserve">新增 services/security/ticket.ts：换票校验（校验设备审批状态 + </w:t>
      </w:r>
      <w:r>
        <w:rPr>
          <w:b/>
        </w:rPr>
        <w:t>账号在职状态</w:t>
      </w:r>
      <w:r>
        <w:t>，见 5.5）、设备状态查询、防重放（不校验来源渠道）；</w:t>
      </w:r>
    </w:p>
    <w:p>
      <w:pPr>
        <w:pStyle w:val="ListBullet"/>
      </w:pPr>
      <w:r>
        <w:t>新增 services/security/offboard.ts：离职回收——按员工批量吊销设备、停用账号联动、解除 license_user 绑定、写审计日志（见 5.5）；</w:t>
      </w:r>
    </w:p>
    <w:p>
      <w:pPr>
        <w:pStyle w:val="ListBullet"/>
      </w:pPr>
      <w:r>
        <w:t>新增 services/security/license.ts：授权码校验/激活/吊销、license 表与 license_user 表维护（见 12.6）；</w:t>
      </w:r>
    </w:p>
    <w:p>
      <w:pPr>
        <w:pStyle w:val="ListBullet"/>
      </w:pPr>
      <w:r>
        <w:t>新增 secureUpload 上传中间件：所有上传路由经 fileCipher 加密后落盘/入库（secureFile/secureUpload 首行判断 security.enabled，未激活即短路旁路）；</w:t>
      </w:r>
    </w:p>
    <w:p>
      <w:pPr>
        <w:pStyle w:val="ListBullet"/>
      </w:pPr>
      <w:r>
        <w:t>新增 routes/security.ts：/api/security/device-apply、/api/security/ticket、/api/security/devices、/api/security/offboard（离职回收，见 5.5）、/api/security/license/* 等接口；</w:t>
      </w:r>
    </w:p>
    <w:p>
      <w:pPr>
        <w:pStyle w:val="ListBullet"/>
      </w:pPr>
      <w:r>
        <w:t>新增 secureFile 下载中间件：把现有各路由的直出逻辑统一改为产出 .cdg；</w:t>
      </w:r>
    </w:p>
    <w:p>
      <w:pPr>
        <w:pStyle w:val="ListBullet"/>
      </w:pPr>
      <w:r>
        <w:t>静态目录 /uploads 与 /shipin 的静态直出改为经鉴权/加密分发（按 config 开关分阶段灰度）；</w:t>
      </w:r>
    </w:p>
    <w:p>
      <w:pPr>
        <w:pStyle w:val="ListBullet"/>
      </w:pPr>
      <w:r>
        <w:t>config.json 新增 security 段：enabled（false=旁路，授权码激活后置 true）、enforceFileCipher、staticEncrypt、ticketExpireSec、offlineAllowHours、encryptUploads 等开关，平滑上线。</w:t>
      </w:r>
    </w:p>
    <w:p>
      <w:pPr>
        <w:pStyle w:val="Heading2"/>
      </w:pPr>
      <w:r>
        <w:t>7.3 数据库新增表（SQL Server，沿用现有迁移机制）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device_apply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设备授权申请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id、device</w:t>
            </w:r>
            <w:r>
              <w:rPr>
                <w:i/>
              </w:rPr>
              <w:t>type、fingerprint</w:t>
            </w:r>
            <w:r>
              <w:t>hash、applicant</w:t>
            </w:r>
            <w:r>
              <w:rPr>
                <w:i/>
              </w:rPr>
              <w:t>name、applicant</w:t>
            </w:r>
            <w:r>
              <w:t>phone、department、purpose、status、created</w:t>
            </w:r>
            <w:r>
              <w:rPr>
                <w:i/>
              </w:rPr>
              <w:t>at、reviewed</w:t>
            </w:r>
            <w:r>
              <w:t>by、reviewed</w:t>
            </w:r>
            <w:r>
              <w:rPr>
                <w:i/>
              </w:rPr>
              <w:t>at、reject</w:t>
            </w:r>
            <w:r>
              <w:t>reason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device_registry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已注册设备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id、device</w:t>
            </w:r>
            <w:r>
              <w:rPr>
                <w:i/>
              </w:rPr>
              <w:t>id、public</w:t>
            </w:r>
            <w:r>
              <w:t>key、fingerprint</w:t>
            </w:r>
            <w:r>
              <w:rPr>
                <w:i/>
              </w:rPr>
              <w:t>hash、status、owner</w:t>
            </w:r>
            <w:r>
              <w:t>user</w:t>
            </w:r>
            <w:r>
              <w:rPr>
                <w:i/>
              </w:rPr>
              <w:t>id、last</w:t>
            </w:r>
            <w:r>
              <w:t>seen</w:t>
            </w:r>
            <w:r>
              <w:rPr>
                <w:i/>
              </w:rPr>
              <w:t>at、approved</w:t>
            </w:r>
            <w:r>
              <w:t>at、revoked</w:t>
            </w:r>
            <w:r>
              <w:rPr>
                <w:i/>
              </w:rPr>
              <w:t>at（离职回收按 owner</w:t>
            </w:r>
            <w:r>
              <w:t>user_id 批量吊销，见 5.5）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file_key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文件密钥库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id、file</w:t>
            </w:r>
            <w:r>
              <w:rPr>
                <w:i/>
              </w:rPr>
              <w:t>id、fk</w:t>
            </w:r>
            <w:r>
              <w:t>ciphertext、kek</w:t>
            </w:r>
            <w:r>
              <w:rPr>
                <w:i/>
              </w:rPr>
              <w:t>version、created</w:t>
            </w:r>
            <w:r>
              <w:t>by、created</w:t>
            </w:r>
            <w:r>
              <w:rPr>
                <w:i/>
              </w:rPr>
              <w:t>at、expires</w:t>
            </w:r>
            <w:r>
              <w:t>at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security_log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换票与打开审计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id、file</w:t>
            </w:r>
            <w:r>
              <w:rPr>
                <w:i/>
              </w:rPr>
              <w:t>id、device</w:t>
            </w:r>
            <w:r>
              <w:t>id、user</w:t>
            </w:r>
            <w:r>
              <w:rPr>
                <w:i/>
              </w:rPr>
              <w:t>id、action、ip、result、created</w:t>
            </w:r>
            <w:r>
              <w:t>at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license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付费授权码（见 12.6）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id、code</w:t>
            </w:r>
            <w:r>
              <w:rPr>
                <w:i/>
              </w:rPr>
              <w:t>hash、package</w:t>
            </w:r>
            <w:r>
              <w:t>type、max</w:t>
            </w:r>
            <w:r>
              <w:rPr>
                <w:i/>
              </w:rPr>
              <w:t>users、issued</w:t>
            </w:r>
            <w:r>
              <w:t>at、expires</w:t>
            </w:r>
            <w:r>
              <w:rPr>
                <w:i/>
              </w:rPr>
              <w:t>at、status、activated</w:t>
            </w:r>
            <w:r>
              <w:t>by、activated_at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license_user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授权码-用户绑定（见 12.6）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id、license</w:t>
            </w:r>
            <w:r>
              <w:rPr>
                <w:i/>
              </w:rPr>
              <w:t>id、user</w:t>
            </w:r>
            <w:r>
              <w:t>id、granted</w:t>
            </w:r>
            <w:r>
              <w:rPr>
                <w:i/>
              </w:rPr>
              <w:t>at、revoked</w:t>
            </w:r>
            <w:r>
              <w:t>at</w:t>
            </w:r>
          </w:p>
        </w:tc>
      </w:tr>
    </w:tbl>
    <w:p>
      <w:pPr>
        <w:pStyle w:val="Heading2"/>
      </w:pPr>
      <w:r>
        <w:t>7.4 前端改造</w:t>
      </w:r>
    </w:p>
    <w:p>
      <w:pPr>
        <w:pStyle w:val="ListBullet"/>
      </w:pPr>
      <w:r>
        <w:t>下载流程：响应类型不变，下载产物为 .cdg；未安装客户端时按平台引导（Windows/Mac 下载桌面客户端、Android 下载 APK、iPhone/鸿蒙 引导在线预览）；</w:t>
      </w:r>
    </w:p>
    <w:p>
      <w:pPr>
        <w:pStyle w:val="ListBullet"/>
      </w:pPr>
      <w:r>
        <w:t>上传流程：上传后提示"文件已安全加密，仅审批设备可查看"；上传接口统一走 secureUpload 加密入库；</w:t>
      </w:r>
    </w:p>
    <w:p>
      <w:pPr>
        <w:pStyle w:val="ListBullet"/>
      </w:pPr>
      <w:r>
        <w:t>内部流转/分享：分享文件时传递 .cdg 容器与文件 ID，接收方可在系统内或打开器内打开；</w:t>
      </w:r>
    </w:p>
    <w:p>
      <w:pPr>
        <w:pStyle w:val="ListBullet"/>
      </w:pPr>
      <w:r>
        <w:t>新增页面：设备审批管理（列表、详情、审批、驳回、吊销、</w:t>
      </w:r>
      <w:r>
        <w:rPr>
          <w:b/>
        </w:rPr>
        <w:t>离职回收</w:t>
      </w:r>
      <w:r>
        <w:t>）、我的设备（我的申请与状态）、打开引导页（按平台说明如何安装与打开微信/钉钉转发的文件）；</w:t>
      </w:r>
    </w:p>
    <w:p>
      <w:pPr>
        <w:pStyle w:val="ListBullet"/>
      </w:pPr>
      <w:r>
        <w:t>设备审批页新增"离职回收"入口：按员工（手机号/账号）查询名下设备，一键批量吊销 + 停用账号联动，操作前二次确认并展示审计影响面。</w:t>
      </w:r>
    </w:p>
    <w:p>
      <w:pPr>
        <w:pStyle w:val="Heading2"/>
      </w:pPr>
      <w:r>
        <w:t>7.5 平滑上线</w:t>
      </w:r>
    </w:p>
    <w:p>
      <w:pPr>
        <w:pStyle w:val="ListBullet"/>
      </w:pPr>
      <w:r>
        <w:t>已确认</w:t>
      </w:r>
      <w:r>
        <w:rPr>
          <w:b/>
        </w:rPr>
        <w:t>不做试点</w:t>
      </w:r>
      <w:r>
        <w:t>：加密开关按阶段 1 全量改造直接对全部下载/上传出口开启（保留灰度开关，可按出口逐条切量，进展异常可回退）；</w:t>
      </w:r>
    </w:p>
    <w:p>
      <w:pPr>
        <w:pStyle w:val="ListBullet"/>
      </w:pPr>
      <w:r>
        <w:t>存量已下载的明文文件不受影响，加密只约束新下载；</w:t>
      </w:r>
    </w:p>
    <w:p>
      <w:pPr>
        <w:pStyle w:val="ListBullet"/>
      </w:pPr>
      <w:r>
        <w:t>上线期间保留灰度开关，可随时回退。</w:t>
      </w:r>
    </w:p>
    <w:p>
      <w:pPr>
        <w:pStyle w:val="Heading1"/>
      </w:pPr>
      <w:r>
        <w:t>八、安全分析与防 AI 破解论证</w:t>
      </w:r>
    </w:p>
    <w:p>
      <w:pPr>
        <w:pStyle w:val="Heading2"/>
      </w:pPr>
      <w:r>
        <w:t>8.1 AI 威胁矩阵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AI 能力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是否构成威胁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本方案应对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自动化暴力破解口令/短密钥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是（弱口令场景）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AES-256 密钥空间 2^256，暴力破解数学上不可行；且密钥根本不随文件存在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逆向分析客户端代码提取密钥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是（密钥写进代码的常见病）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客户端内无任何密钥；即使完全逆向出换票协议，设备私钥仍锁在系统安全区取不出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分析密文统计特征/模式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否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GCM 认证加密 + 每次下载独立 FK，密文无统计规律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社工/钓鱼骗取密钥与审批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设备私钥永不出设备，钓鱼无目标；审批环节人工核验 + 二次确认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自动化批量攻击换票接口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签名 + nonce 防重放、限流风控、审计告警、可吊销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AI 伪造申请材料绕过审批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是（需警惕）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审批坚持人工核查申请人手机号与部门档案，关键设备电话确认</w:t>
            </w:r>
          </w:p>
        </w:tc>
      </w:tr>
    </w:tbl>
    <w:p>
      <w:pPr>
        <w:pStyle w:val="Heading2"/>
      </w:pPr>
      <w:r>
        <w:t>8.2 核心论点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拿到密文文件的人面对的是没有钥匙的保险箱</w:t>
      </w:r>
      <w:r>
        <w:t>：.cdg 内无任何可解线索，唯一的钥匙在服务端。任何 AI 都无法从 AES-256-GCM 密文直接还原明文——这不是"AI 不够聪明"，而是数学上不可行。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真正可被攻击的只有两个环节，都已被加锁</w:t>
      </w:r>
      <w:r>
        <w:t>：客户端（无密钥可找、私钥在安全区、代码可加固）与服务端（鉴权、限流、审计、吊销）。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AI 无法绕过人的审批</w:t>
      </w:r>
      <w:r>
        <w:t>：授权决策由管理员人工完成，AI 无法替代这一信任环节。</w:t>
      </w:r>
    </w:p>
    <w:p>
      <w:pPr>
        <w:pStyle w:val="Heading2"/>
      </w:pPr>
      <w:r>
        <w:t>8.3 诚实边界</w:t>
      </w:r>
    </w:p>
    <w:p>
      <w:pPr>
        <w:pStyle w:val="ListBullet"/>
      </w:pPr>
      <w:r>
        <w:t>"任何 AI 都打开不了"的绝对表述不做承诺；</w:t>
      </w:r>
    </w:p>
    <w:p>
      <w:pPr>
        <w:pStyle w:val="ListBullet"/>
      </w:pPr>
      <w:r>
        <w:t>可承诺的边界：</w:t>
      </w:r>
      <w:r>
        <w:rPr>
          <w:b/>
        </w:rPr>
        <w:t>未授权设备 + 任意算力/AI 均无法打开加密文件</w:t>
      </w:r>
      <w:r>
        <w:t>；</w:t>
      </w:r>
    </w:p>
    <w:p>
      <w:pPr>
        <w:pStyle w:val="ListBullet"/>
      </w:pPr>
      <w:r>
        <w:t>唯一理论缺口是"已授权设备被完全物理攻破并取得安全区私钥 + 管理员账号被完全控制"，此为全行业 DRM 共同现状，本方案以在线吊销与审计作为兜底。</w:t>
      </w:r>
    </w:p>
    <w:p>
      <w:pPr>
        <w:pStyle w:val="Heading1"/>
      </w:pPr>
      <w:r>
        <w:t>九、实施阶段与工作量化</w:t>
      </w:r>
    </w:p>
    <w:p>
      <w:pPr>
        <w:pStyle w:val="Heading2"/>
      </w:pPr>
      <w:r>
        <w:t>9.1 阶段划分与验收标准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周期</w:t>
            </w:r>
          </w:p>
        </w:tc>
        <w:tc>
          <w:tcPr>
            <w:tcW w:type="dxa" w:w="225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 0 许可底座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授权码激活/吊销/续期 + security.enabled 旁路开关 + license 表 + 安全管理菜单（授权码页）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0.5-1 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未激活时全系统明文直出、无加密入口（回归通过）；激活后加密开关生效、可吊销退回旁路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 1 全量改造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电脑端核心链路先行开发联调（报表导出加密 + Electron 打开器 + 设备申请/审批 + 换票解密 + 离职回收），联调通过后 pk/adminPerm/assetManagement/replenish/merge/uploads/shipin 全部下载与上传出口</w:t>
            </w:r>
            <w:r>
              <w:rPr>
                <w:b/>
              </w:rPr>
              <w:t>一次性纳入加密</w:t>
            </w:r>
            <w:r>
              <w:t>（不做部门试点，直接全量推进）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2-3 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未审批设备下载 .cdg 无法打开；审批后正常打开；管理员可吊销并立即失效；离职回收后该员工设备+本地密文均不可再打开；全部出口产出 .cdg；视频/图片按既定策略处理；灰度开关可回退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 2 手机端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Android App（OPPO/华为/小米等 APK）打开 .cdg + 手机设备审批 + 微信/钉钉"用其他应用打开"接入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3-5 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手机审批通过后可在 App 内打开；未审批打不开；防截屏生效；转发文件可用打开器打开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 2.5 附加端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Mac dmg 打包 + iPhone 网页在线预览 + 鸿蒙 NEXT 网页兜底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1-2 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Mac 安装后可打开；iPhone/鸿蒙在线预览带水印、不落盘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 3 加固与运营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客户端加壳混淆、审计报表、风控告警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持续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通过内部渗透测试核心用例；吊销闭环演练通过</w:t>
            </w:r>
          </w:p>
        </w:tc>
      </w:tr>
    </w:tbl>
    <w:p>
      <w:pPr>
        <w:pStyle w:val="Heading2"/>
      </w:pPr>
      <w:r>
        <w:t>9.2 工作量评估（人日）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任务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人日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付费授权码模块（license 服务 + 激活/吊销 + 旁路开关 + 安全管理菜单）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2-4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文件加密服务 + 密钥库 + config 体系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5-7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换票接口 + 设备注册接口 + 限流防重放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3-5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设备审批前后端（菜单/列表/审批/吊销/离职回收）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3-5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全量下载出口接入改造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4-6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电脑端打开器（Electron 主进程解密 + 预览 + 防导出）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5-8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Mac dmg 打包目标 + Keychain 适配 + 签名/公证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2-3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手机 App（Flutter/原生，Android 多机型 APK）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15-25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iPhone / 鸿蒙 NEXT 网页在线预览（服务端解密 + 水印，不落盘）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4-6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再加密闭环（打开器另存加密 + 上传入口加密改造）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3-4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测试联调（含安全用例与渗透演练、旁路模式回归）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5-8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合计（不含手机端约 33-51，含手机端约 48-76）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</w:p>
        </w:tc>
      </w:tr>
    </w:tbl>
    <w:p>
      <w:pPr>
        <w:pStyle w:val="Heading2"/>
      </w:pPr>
      <w:r>
        <w:t>9.3 前置条件</w:t>
      </w:r>
    </w:p>
    <w:p>
      <w:pPr>
        <w:pStyle w:val="ListBullet"/>
      </w:pPr>
      <w:r>
        <w:t>准备与现网同构的测试环境用于联调审批与换票；</w:t>
      </w:r>
    </w:p>
    <w:p>
      <w:pPr>
        <w:pStyle w:val="ListBullet"/>
      </w:pPr>
      <w:r>
        <w:t>指定 1-2 名管理员及审批流程负责人；</w:t>
      </w:r>
    </w:p>
    <w:p>
      <w:pPr>
        <w:pStyle w:val="ListBullet"/>
      </w:pPr>
      <w:r>
        <w:t>备齐代码签名证书（Electron Windows 签名证书、</w:t>
      </w:r>
      <w:r>
        <w:rPr>
          <w:b/>
        </w:rPr>
        <w:t>macOS Developer ID 证书（dmg 打包与公证）</w:t>
      </w:r>
      <w:r>
        <w:t>、Android 签名密钥）。</w:t>
      </w:r>
    </w:p>
    <w:p>
      <w:pPr>
        <w:pStyle w:val="Heading1"/>
      </w:pPr>
      <w:r>
        <w:t>十、风险与注意事项</w:t>
      </w:r>
    </w:p>
    <w:p>
      <w:pPr>
        <w:pStyle w:val="ListNumber"/>
        <w:numPr>
          <w:ilvl w:val="0"/>
          <w:numId w:val="19"/>
        </w:numPr>
      </w:pPr>
      <w:r>
        <w:t>Electron 客户端被整体脱壳替换：主进程仍需设备安全区私钥与服务端验签，影响有限；通过签名自校验与定期加固缓解。</w:t>
      </w:r>
    </w:p>
    <w:p>
      <w:pPr>
        <w:pStyle w:val="ListNumber"/>
        <w:numPr>
          <w:ilvl w:val="0"/>
          <w:numId w:val="19"/>
        </w:numPr>
      </w:pPr>
      <w:r>
        <w:t>设备更换（重装系统、换硬盘）导致指纹变更：需重新申请审批，流程须设应急通道。</w:t>
      </w:r>
    </w:p>
    <w:p>
      <w:pPr>
        <w:pStyle w:val="ListNumber"/>
        <w:numPr>
          <w:ilvl w:val="0"/>
          <w:numId w:val="19"/>
        </w:numPr>
      </w:pPr>
      <w:r>
        <w:t>手机 ROOT/越狱：安全区失效风险；检测到后降级为拒绝换票或仅读预览并告警。</w:t>
      </w:r>
    </w:p>
    <w:p>
      <w:pPr>
        <w:pStyle w:val="ListNumber"/>
        <w:numPr>
          <w:ilvl w:val="0"/>
          <w:numId w:val="19"/>
        </w:numPr>
      </w:pPr>
      <w:r>
        <w:t>服务端密钥库为唯一瓶颈：需备份策略与 KEK 独立保管；密钥库若泄露需全量轮换 file_key 重加密。</w:t>
      </w:r>
    </w:p>
    <w:p>
      <w:pPr>
        <w:pStyle w:val="ListNumber"/>
        <w:numPr>
          <w:ilvl w:val="0"/>
          <w:numId w:val="19"/>
        </w:numPr>
      </w:pPr>
      <w:r>
        <w:t>每次打开需联网换票：已确认</w:t>
      </w:r>
      <w:r>
        <w:rPr>
          <w:b/>
        </w:rPr>
        <w:t>不允许离线打开</w:t>
      </w:r>
      <w:r>
        <w:t>（决策点 11），断网时无法打开加密文件，属预期行为；需在打开器内给出明确提示。</w:t>
      </w:r>
    </w:p>
    <w:p>
      <w:pPr>
        <w:pStyle w:val="ListNumber"/>
        <w:numPr>
          <w:ilvl w:val="0"/>
          <w:numId w:val="19"/>
        </w:numPr>
      </w:pPr>
      <w:r>
        <w:t>灰度节奏失控影响办公：加密开关分阶段放开，保留回退能力。</w:t>
      </w:r>
    </w:p>
    <w:p>
      <w:pPr>
        <w:pStyle w:val="ListNumber"/>
        <w:numPr>
          <w:ilvl w:val="0"/>
          <w:numId w:val="19"/>
        </w:numPr>
      </w:pPr>
      <w:r>
        <w:t>老版本客户端/前端未升级：需强制升级提示或按版本灰度。</w:t>
      </w:r>
    </w:p>
    <w:p>
      <w:pPr>
        <w:pStyle w:val="ListNumber"/>
        <w:numPr>
          <w:ilvl w:val="0"/>
          <w:numId w:val="19"/>
        </w:numPr>
      </w:pPr>
      <w:r>
        <w:t>授权码泄露/被冒用激活：授权码为高敏资产，激活前需校验有效性并在后台留痕；建议激活后即标记"已使用"，同一授权码不可重复激活（续期需新码），降低泄露面。</w:t>
      </w:r>
    </w:p>
    <w:p>
      <w:pPr>
        <w:pStyle w:val="ListNumber"/>
        <w:numPr>
          <w:ilvl w:val="0"/>
          <w:numId w:val="19"/>
        </w:numPr>
      </w:pPr>
      <w:r>
        <w:t>授权码到期/吊销导致存量加密文件无法打开：按 12.5 提前告知客户并在有效期内完成明文备份或续期，合同明示。</w:t>
      </w:r>
    </w:p>
    <w:p>
      <w:pPr>
        <w:pStyle w:val="ListNumber"/>
        <w:numPr>
          <w:ilvl w:val="0"/>
          <w:numId w:val="19"/>
        </w:numPr>
      </w:pPr>
      <w:r>
        <w:t>旁路模式误开导致数据失控：security.enabled 仅授权码激活可置 true，禁止普通配置修改强行开启；审计记录 enable/disable 全程变化。</w:t>
      </w:r>
    </w:p>
    <w:p>
      <w:pPr>
        <w:pStyle w:val="ListNumber"/>
        <w:numPr>
          <w:ilvl w:val="0"/>
          <w:numId w:val="19"/>
        </w:numPr>
      </w:pPr>
      <w:r>
        <w:t>离职回收遗漏或滞后：离职员工设备若未及时吊销，理论上仍可打开已下载密文。防线：换票接口</w:t>
      </w:r>
      <w:r>
        <w:rPr>
          <w:b/>
        </w:rPr>
        <w:t>账号在职状态校验</w:t>
      </w:r>
      <w:r>
        <w:t>兜底（账号停用即拒绝换票）+ 离职流程与账号/设备解绑联动（见 5.5），双保险降低遗漏窗口。</w:t>
      </w:r>
    </w:p>
    <w:p>
      <w:pPr>
        <w:pStyle w:val="Heading1"/>
      </w:pPr>
      <w:r>
        <w:t>十一、决策点与已确认结论</w:t>
      </w:r>
    </w:p>
    <w:p>
      <w:pPr>
        <w:pStyle w:val="Heading2"/>
      </w:pPr>
      <w:r>
        <w:t>11.1 已确认决策（本轮确认，方案按此定稿）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决策点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已确认结论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转发模式（微信/钉钉）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转发加密容器：微信/钉钉中流转的一律是 .cdg 加密容器，接收方须为已审批设备并安装打开器才能打开，未审批设备拿到文件也无法打开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跨渠道打开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打开判定以设备审批为准、与文件来源无关：系统下载、内部流转、微信/钉钉转发三种渠道统一打开（见 6.4）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修改/另存/上传再加密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打开器内修改、另存与系统上传文件全部再次进入加密体系，加密后仅审批设备可查看（见 3.5）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Windows 电脑形态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现有 Electron 客户端（win/nsis），完整加密下载 + 本地打开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Mac 电脑形态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 Electron 客户端，补 mac/dmg 打包目标；私钥存 Keychain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Android 手机形态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原生 App（APK），适配 OPPO/华为/小米等主流机型；标准 APK 通用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华为专项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HarmonyOS NEXT（纯血鸿蒙）无法安装 APK，用手机浏览器访问网页系统在线预览兜底；HarmonyOS 4 及以下可正常安装 APK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iPhone 形态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不做原生 iOS App：走网页/Safari"添加到主屏幕"在线授权预览（服务端解密 + 水印、不落盘只读页面）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9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网页与 App 共存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网页系统继续正常使用，与 App/客户端并行不冲突，互不影响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加密范围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已确认：</w:t>
            </w:r>
            <w:r>
              <w:rPr>
                <w:b/>
              </w:rPr>
              <w:t>全部下载/上传文件一律加密</w:t>
            </w:r>
            <w:r>
              <w:t>，不留明文出口，不做按类型/目录豁免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11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离线打开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已确认：</w:t>
            </w:r>
            <w:r>
              <w:rPr>
                <w:b/>
              </w:rPr>
              <w:t>A. 不允许离线打开</w:t>
            </w:r>
            <w:r>
              <w:t>，打开必须联网换票；离线策略不再作为选项开放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12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是否叠加现有水印/留痕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已确认：</w:t>
            </w:r>
            <w:r>
              <w:rPr>
                <w:b/>
              </w:rPr>
              <w:t>A. 保留叠加</w:t>
            </w:r>
            <w:r>
              <w:t>——在现有成长课堂水印守卫基础上，叠加打开器动态水印（打开人姓名+手机号+时间+设备短码）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13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电脑固定序列采集深度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已确认：</w:t>
            </w:r>
            <w:r>
              <w:rPr>
                <w:b/>
              </w:rPr>
              <w:t>A. 主板+CPU+硬盘+MAC 多因子组合采集</w:t>
            </w:r>
            <w:r>
              <w:t>，保证设备唯一性（用户要求：只须保证机器唯一、满足审批需求即可，采用组合指纹实现）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14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试点范围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已确认：</w:t>
            </w:r>
            <w:r>
              <w:rPr>
                <w:b/>
              </w:rPr>
              <w:t>不做试点，启动后直接全量改造</w:t>
            </w:r>
            <w:r>
              <w:t>所有下载/上传出口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15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付费授权码模式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已确认方向：加密做成</w:t>
            </w:r>
            <w:r>
              <w:rPr>
                <w:b/>
              </w:rPr>
              <w:t>独立付费功能</w:t>
            </w:r>
            <w:r>
              <w:t>——未购买/未激活授权码时全系统旁路（上传下载不加密、不管控，与现状一致）；付费激活授权码后，仅被授权用户（安全管理员）可管控数据安全、为用户开通加密解密能力（详见第十二章）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员工离职回收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已确认：</w:t>
            </w:r>
            <w:r>
              <w:rPr>
                <w:b/>
              </w:rPr>
              <w:t>离职员工不允许再打开任何加密文件</w:t>
            </w:r>
            <w:r>
              <w:t>——管理员一键离职回收（批量吊销该员工全部设备 + 停用账号 + 换票在职校验 + 解除授权绑定），其本地已下载密文同样无法打开（详见 5.5）</w:t>
            </w:r>
          </w:p>
        </w:tc>
      </w:tr>
    </w:tbl>
    <w:p>
      <w:pPr>
        <w:pStyle w:val="Heading2"/>
      </w:pPr>
      <w:r>
        <w:t>11.2 决策记录说明</w:t>
      </w:r>
    </w:p>
    <w:p>
      <w:pPr>
        <w:pStyle w:val="BodyText"/>
      </w:pPr>
      <w:r>
        <w:t>上述 16 项决策（含 11.1 序号 1-16）已全部确认定稿，实施阶段无需再裁决，按此执行即可。其中序号 15「付费授权码模式」为方向性确认，具体授权码格式、套餐与定价策略可在实施前细化；序号 16「员工离职回收」为确认的强制行为（离职员工一律不可再打开加密文件）。系统整体改造须等待用户通知"开始执行"后启动。</w:t>
      </w:r>
    </w:p>
    <w:p>
      <w:pPr>
        <w:pStyle w:val="Heading1"/>
      </w:pPr>
      <w:r>
        <w:t>十二、付费授权码功能设计（独立付费增值模块）</w:t>
      </w:r>
    </w:p>
    <w:p>
      <w:pPr>
        <w:pStyle w:val="BodyText"/>
      </w:pPr>
      <w:r>
        <w:t>本章为</w:t>
      </w:r>
      <w:r>
        <w:rPr>
          <w:b/>
        </w:rPr>
        <w:t>新增需求</w:t>
      </w:r>
      <w:r>
        <w:t>：把整套文件加密与数据安全管控做成独立付费功能，只有付费取得授权码并激活后，才能给用户开通加密解密能力。本模块沿用前面所有章节的加密技术底座，只在其上增加"许可控制"这一层。</w:t>
      </w:r>
    </w:p>
    <w:p>
      <w:pPr>
        <w:pStyle w:val="Heading2"/>
      </w:pPr>
      <w:r>
        <w:t>12.1 商业定位与需求拆解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用户需求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含义与边界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加密做成单独的付费功能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未购买/未激活时，系统不携带任何加密负担，功能与现状完全一致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只有付费拿到授权码后，才能给用户对应权限实现加密解密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授权码是"加密能力总开关"：激活后，安全管理员可对用户开通加密解密与设备审批权限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不开通则文件不管控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旁路模式：上传下载均不加密、不做设备绑定、不做审批，业务零影响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只有开通权限的用户才能管控数据安全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加密能力按用户维度授权，未授权用户的管理入口隐藏、接口拒绝</w:t>
            </w:r>
          </w:p>
        </w:tc>
      </w:tr>
    </w:tbl>
    <w:p>
      <w:pPr>
        <w:pStyle w:val="BodyText"/>
      </w:pPr>
      <w:r>
        <w:rPr>
          <w:b/>
        </w:rPr>
        <w:t>结论：可行，且与现有方案天然衔接。</w:t>
      </w:r>
      <w:r>
        <w:t xml:space="preserve"> 现有方案的所有加密、审批、设备指纹、打开器机制在本模块激活后原样生效；未激活时通过"全局开关 + 中间件短路"实现旁路，无需两套系统。</w:t>
      </w:r>
    </w:p>
    <w:p>
      <w:pPr>
        <w:pStyle w:val="Heading2"/>
      </w:pPr>
      <w:r>
        <w:t>12.2 授权码生命周期设计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设计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生成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授权码由运营方/系统管理员在后台生成，授权码内嵌：授权码编号、有效期、允许开通的加密用户数、功能包类型（如"基础版=电脑端加密""完整版=电脑+手机全端"）；格式示例 </w:t>
            </w:r>
            <w:r>
              <w:rPr>
                <w:rFonts w:ascii="Courier New" w:hAnsi="Courier New"/>
              </w:rPr>
              <w:t>KDCP-XXXX-XXXX-XXXX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发放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购买方付费后，运营方把授权码交给客户管理员（线下/邮件交付，不经过业务系统）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激活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客户管理员在系统"安全管理 → 授权码"页输入授权码，服务端校验后写入 license 表并置 </w:t>
            </w:r>
            <w:r>
              <w:rPr>
                <w:rFonts w:ascii="Courier New" w:hAnsi="Courier New"/>
              </w:rPr>
              <w:t>securityEnabled=true</w:t>
            </w:r>
            <w:r>
              <w:t>，全局加密开关打开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续期/扩展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到期或需增加用户数时，发放新的授权码重新激活即可；激活记录留痕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吊销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管理员可吊销授权码，吊销后加密能力停用，系统退回旁路模式（存量密文文件无法再换票打开，见 12.5 数据影响）</w:t>
            </w:r>
          </w:p>
        </w:tc>
      </w:tr>
    </w:tbl>
    <w:p>
      <w:pPr>
        <w:pStyle w:val="BodyText"/>
      </w:pPr>
      <w:r>
        <w:t>授权码只负责"是否开放加密能力"，不替代设备审批、不替代换票——激活后仍需按第四、五章完成设备注册与审批。</w:t>
      </w:r>
    </w:p>
    <w:p>
      <w:pPr>
        <w:pStyle w:val="Heading2"/>
      </w:pPr>
      <w:r>
        <w:t>12.3 权限模型（谁有权限管控数据安全）</w:t>
      </w:r>
    </w:p>
    <w:p>
      <w:pPr>
        <w:pStyle w:val="ListBullet"/>
      </w:pPr>
      <w:r>
        <w:t>授权码激活后，系统新增角色能力</w:t>
      </w:r>
      <w:r>
        <w:rPr>
          <w:b/>
        </w:rPr>
        <w:t>"安全管理员"</w:t>
      </w:r>
      <w:r>
        <w:t>（可绑到现有角色/用户上），该角色的能力包括四类：管理授权码（激活/续期/吊销）；开启或关闭指定下载/上传出口的加密（若需要分级）；审批设备、吊销设备（复用第五章）；给其他用户开通/关闭"加密文件可见与打开"能力。</w:t>
      </w:r>
    </w:p>
    <w:p>
      <w:pPr>
        <w:pStyle w:val="ListBullet"/>
      </w:pPr>
      <w:r>
        <w:t>普通用户：授权码激活且设备审批通过后可正常打开加密文件；未激活或不具备打开能力时，行为照旧（明文直出）。</w:t>
      </w:r>
    </w:p>
    <w:p>
      <w:pPr>
        <w:pStyle w:val="ListBullet"/>
      </w:pPr>
      <w:r>
        <w:t>未激活授权码时，"安全管理"菜单全局隐藏，相关接口返回 403，前端不渲染任何加密相关入口。</w:t>
      </w:r>
    </w:p>
    <w:p>
      <w:pPr>
        <w:pStyle w:val="Heading2"/>
      </w:pPr>
      <w:r>
        <w:t>12.4 旁路模式（未开通时：全部文件不管控、不加密）</w:t>
      </w:r>
    </w:p>
    <w:p>
      <w:pPr>
        <w:pStyle w:val="BodyText"/>
      </w:pPr>
      <w:r>
        <w:t xml:space="preserve">在 config.json 增加 </w:t>
      </w:r>
      <w:r>
        <w:rPr>
          <w:rFonts w:ascii="Courier New" w:hAnsi="Courier New"/>
        </w:rPr>
        <w:t>security.enabled</w:t>
      </w:r>
      <w:r>
        <w:t>（默认 false，由授权码激活置 true）。旁路模式意味着：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能力点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旁路行为（未激活）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激活后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下载/导出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直出原始明文文件（现状不变）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产出 .cdg 加密容器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上传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明文原样入库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secureUpload 统一加密入库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静态目录（/uploads、/shipin）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维持现状直出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鉴权 + 加密分发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打开器文件关联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不注册/不生效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 .cdg 关联，换票打开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设备审批菜单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隐藏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显示并可用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对现有功能影响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无（回归测试按现状口径）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按要求全量加密</w:t>
            </w:r>
          </w:p>
        </w:tc>
      </w:tr>
    </w:tbl>
    <w:p>
      <w:pPr>
        <w:pStyle w:val="BodyText"/>
      </w:pPr>
      <w:r>
        <w:t>实现方式：</w:t>
      </w:r>
      <w:r>
        <w:rPr>
          <w:rFonts w:ascii="Courier New" w:hAnsi="Courier New"/>
        </w:rPr>
        <w:t>secureFile</w:t>
      </w:r>
      <w:r>
        <w:t>、</w:t>
      </w:r>
      <w:r>
        <w:rPr>
          <w:rFonts w:ascii="Courier New" w:hAnsi="Courier New"/>
        </w:rPr>
        <w:t>secureUpload</w:t>
      </w:r>
      <w:r>
        <w:t xml:space="preserve"> 中间件与换票接口首行判断 </w:t>
      </w:r>
      <w:r>
        <w:rPr>
          <w:rFonts w:ascii="Courier New" w:hAnsi="Courier New"/>
        </w:rPr>
        <w:t>security.enabled</w:t>
      </w:r>
      <w:r>
        <w:t>，false 时直接短路到原生逻辑；授权码激活仅修改开关与权限，不改变代码分支结构，单测可分别覆盖两态。</w:t>
      </w:r>
    </w:p>
    <w:p>
      <w:pPr>
        <w:pStyle w:val="Heading2"/>
      </w:pPr>
      <w:r>
        <w:t>12.5 到期/吊销的数据影响与处理</w:t>
      </w:r>
    </w:p>
    <w:p>
      <w:pPr>
        <w:pStyle w:val="ListBullet"/>
      </w:pPr>
      <w:r>
        <w:t>授权码到期或被吊销后：新下载/上传回到明文直出；</w:t>
      </w:r>
      <w:r>
        <w:rPr>
          <w:b/>
        </w:rPr>
        <w:t>存量 .cdg 密文文件因换票服务停用而无法打开</w:t>
      </w:r>
      <w:r>
        <w:t>。</w:t>
      </w:r>
    </w:p>
    <w:p>
      <w:pPr>
        <w:pStyle w:val="ListBullet"/>
      </w:pPr>
      <w:r>
        <w:t>处置策略（在授权码有效期内完成）：① 客户在到期前自行导出/备份需要长期留存的明文；② 或续期后继续使用；③ 吊销属违约场景，</w:t>
      </w:r>
      <w:r>
        <w:rPr>
          <w:rFonts w:ascii="Courier New" w:hAnsi="Courier New"/>
        </w:rPr>
        <w:t>security_log</w:t>
      </w:r>
      <w:r>
        <w:t xml:space="preserve"> 全程留痕，纠纷可溯源。</w:t>
      </w:r>
    </w:p>
    <w:p>
      <w:pPr>
        <w:pStyle w:val="ListBullet"/>
      </w:pPr>
      <w:r>
        <w:t>需要明确写入客户合同或开通说明，避免事后纠纷。</w:t>
      </w:r>
    </w:p>
    <w:p>
      <w:pPr>
        <w:pStyle w:val="Heading2"/>
      </w:pPr>
      <w:r>
        <w:t>12.6 数据模型与接口</w:t>
      </w:r>
    </w:p>
    <w:p>
      <w:pPr>
        <w:pStyle w:val="BodyText"/>
      </w:pPr>
      <w:r>
        <w:t>新增表：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license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id、code</w:t>
            </w:r>
            <w:r>
              <w:rPr>
                <w:i/>
              </w:rPr>
              <w:t>hash、package</w:t>
            </w:r>
            <w:r>
              <w:t>type、max</w:t>
            </w:r>
            <w:r>
              <w:rPr>
                <w:i/>
              </w:rPr>
              <w:t>users、issued</w:t>
            </w:r>
            <w:r>
              <w:t>at、expires</w:t>
            </w:r>
            <w:r>
              <w:rPr>
                <w:i/>
              </w:rPr>
              <w:t>at、status(active/revoked/expired)、activated</w:t>
            </w:r>
            <w:r>
              <w:t>by、activated_at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license_user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授权码-用户绑定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id、license</w:t>
            </w:r>
            <w:r>
              <w:rPr>
                <w:i/>
              </w:rPr>
              <w:t>id、user</w:t>
            </w:r>
            <w:r>
              <w:t>id、granted</w:t>
            </w:r>
            <w:r>
              <w:rPr>
                <w:i/>
              </w:rPr>
              <w:t>at、revoked</w:t>
            </w:r>
            <w:r>
              <w:t>at</w:t>
            </w:r>
          </w:p>
        </w:tc>
      </w:tr>
    </w:tbl>
    <w:p>
      <w:pPr>
        <w:pStyle w:val="BodyText"/>
      </w:pPr>
      <w:r>
        <w:t>config.json 新增：</w:t>
      </w:r>
      <w:r>
        <w:rPr>
          <w:rFonts w:ascii="Courier New" w:hAnsi="Courier New"/>
        </w:rPr>
        <w:t>security.enabled</w:t>
      </w:r>
      <w:r>
        <w:t>（默认 false）、</w:t>
      </w:r>
      <w:r>
        <w:rPr>
          <w:rFonts w:ascii="Courier New" w:hAnsi="Courier New"/>
        </w:rPr>
        <w:t>security.licensePackage</w:t>
      </w:r>
      <w:r>
        <w:t>。</w:t>
      </w:r>
    </w:p>
    <w:p>
      <w:pPr>
        <w:pStyle w:val="BodyText"/>
      </w:pPr>
      <w:r>
        <w:t>新增接口（均要求登录 + 管理员权限）：</w:t>
      </w:r>
    </w:p>
    <w:p>
      <w:pPr>
        <w:pStyle w:val="ListBullet"/>
      </w:pPr>
      <w:r>
        <w:rPr>
          <w:rFonts w:ascii="Courier New" w:hAnsi="Courier New"/>
        </w:rPr>
        <w:t>POST /api/security/license/activate</w:t>
      </w:r>
      <w:r>
        <w:t>：提交授权码并激活，校验有效期与可用次数；</w:t>
      </w:r>
    </w:p>
    <w:p>
      <w:pPr>
        <w:pStyle w:val="ListBullet"/>
      </w:pPr>
      <w:r>
        <w:rPr>
          <w:rFonts w:ascii="Courier New" w:hAnsi="Courier New"/>
        </w:rPr>
        <w:t>GET /api/security/license</w:t>
      </w:r>
      <w:r>
        <w:t>：查询当前授权状态与到期时间；</w:t>
      </w:r>
    </w:p>
    <w:p>
      <w:pPr>
        <w:pStyle w:val="ListBullet"/>
      </w:pPr>
      <w:r>
        <w:rPr>
          <w:rFonts w:ascii="Courier New" w:hAnsi="Courier New"/>
        </w:rPr>
        <w:t>POST /api/security/license/revoke</w:t>
      </w:r>
      <w:r>
        <w:t>：吊销授权码；</w:t>
      </w:r>
    </w:p>
    <w:p>
      <w:pPr>
        <w:pStyle w:val="ListBullet"/>
      </w:pPr>
      <w:r>
        <w:rPr>
          <w:rFonts w:ascii="Courier New" w:hAnsi="Courier New"/>
        </w:rPr>
        <w:t>POST /api/security/license/user</w:t>
      </w:r>
      <w:r>
        <w:t>：给用户开通/关闭加密打开能力。</w:t>
      </w:r>
    </w:p>
    <w:p>
      <w:pPr>
        <w:pStyle w:val="Heading2"/>
      </w:pPr>
      <w:r>
        <w:t>12.7 工作量与验收</w:t>
      </w:r>
    </w:p>
    <w:p>
      <w:pPr>
        <w:pStyle w:val="BodyText"/>
      </w:pPr>
      <w:r>
        <w:t xml:space="preserve">新增工作量约 </w:t>
      </w:r>
      <w:r>
        <w:rPr>
          <w:b/>
        </w:rPr>
        <w:t>2-4 人日</w:t>
      </w:r>
      <w:r>
        <w:t>（合并进 9.2 与 9.1 阶段 0）。验收标准：</w:t>
      </w:r>
    </w:p>
    <w:p>
      <w:pPr>
        <w:pStyle w:val="ListNumber"/>
        <w:numPr>
          <w:ilvl w:val="0"/>
          <w:numId w:val="20"/>
        </w:numPr>
      </w:pPr>
      <w:r>
        <w:t>未激活授权码：全部上传/下载行为与现状一致（明文直出、无加密入口、无设备审批菜单），回归通过；</w:t>
      </w:r>
    </w:p>
    <w:p>
      <w:pPr>
        <w:pStyle w:val="ListNumber"/>
        <w:numPr>
          <w:ilvl w:val="0"/>
          <w:numId w:val="20"/>
        </w:numPr>
      </w:pPr>
      <w:r>
        <w:t>激活授权码：加密全链路按本方案生效，未审批设备无法打开 .cdg；</w:t>
      </w:r>
    </w:p>
    <w:p>
      <w:pPr>
        <w:pStyle w:val="ListNumber"/>
        <w:numPr>
          <w:ilvl w:val="0"/>
          <w:numId w:val="20"/>
        </w:numPr>
      </w:pPr>
      <w:r>
        <w:t>吊销/到期退回旁路模式，存量密文无法打开且留痕可查。</w:t>
      </w:r>
    </w:p>
    <w:p>
      <w:pPr>
        <w:pStyle w:val="Heading1"/>
      </w:pPr>
      <w:r>
        <w:t>结论与建议</w:t>
      </w:r>
    </w:p>
    <w:p>
      <w:pPr>
        <w:pStyle w:val="Heading2"/>
      </w:pPr>
      <w:r>
        <w:t>结论</w:t>
      </w:r>
    </w:p>
    <w:p>
      <w:pPr>
        <w:pStyle w:val="ListNumber"/>
        <w:numPr>
          <w:ilvl w:val="0"/>
          <w:numId w:val="21"/>
        </w:numPr>
      </w:pPr>
      <w:r>
        <w:t>本方案可实现用户的核心目标：系统所有下载/上传/流转文件以加密容器形态存在，只有通过后台审批并安装打开器的设备才能打开——且与文件来源无关（系统下载、内部流转、微信/钉钉转发三种渠道统一打开），其他电脑/手机拿到文件只有密文，无法直接打开；用户修改/另存/上传的文件会自动再次加密。</w:t>
      </w:r>
    </w:p>
    <w:p>
      <w:pPr>
        <w:pStyle w:val="ListNumber"/>
        <w:numPr>
          <w:ilvl w:val="0"/>
          <w:numId w:val="21"/>
        </w:numPr>
      </w:pPr>
      <w:r>
        <w:t>加密能力</w:t>
      </w:r>
      <w:r>
        <w:rPr>
          <w:b/>
        </w:rPr>
        <w:t>以独立付费功能包形式提供</w:t>
      </w:r>
      <w:r>
        <w:t>（第十二章）：未购买/未激活时系统运行旁路模式，所有上传下载不加密、不管控，与现状完全一致；付费取得授权码并激活后，仅被授权用户可管控数据安全、为用户开通加密解密能力。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员工离职即回收读权</w:t>
      </w:r>
      <w:r>
        <w:t>（第五章 5.5）：离职员工的已审批设备与账号被一键批量吊销/停用，换票在职校验兜底，其本地已下载密文因无法换票而不可再打开，无需追回文件。</w:t>
      </w:r>
    </w:p>
    <w:p>
      <w:pPr>
        <w:pStyle w:val="ListNumber"/>
        <w:numPr>
          <w:ilvl w:val="0"/>
          <w:numId w:val="21"/>
        </w:numPr>
      </w:pPr>
      <w:r>
        <w:t>在防 AI 破解维度，方案可承诺的边界是"未授权设备 + 任意算力/AI 均无法打开加密文件"；"绝对不可破解"属不可承诺项，方案以在线吊销与审计作为最终兜底。</w:t>
      </w:r>
    </w:p>
    <w:p>
      <w:pPr>
        <w:pStyle w:val="ListNumber"/>
        <w:numPr>
          <w:ilvl w:val="0"/>
          <w:numId w:val="21"/>
        </w:numPr>
      </w:pPr>
      <w:r>
        <w:t>方案完全基于现有系统架构扩展：复用 Electron 桌面客户端（补 Mac dmg 打包）、JWT 鉴权、权限表与表迁移机制，不引入异构技术栈，改造可控、可灰度回退。</w:t>
      </w:r>
    </w:p>
    <w:p>
      <w:pPr>
        <w:pStyle w:val="Heading2"/>
      </w:pPr>
      <w:r>
        <w:t>建议</w:t>
      </w:r>
    </w:p>
    <w:p>
      <w:pPr>
        <w:pStyle w:val="ListNumber"/>
        <w:numPr>
          <w:ilvl w:val="0"/>
          <w:numId w:val="22"/>
        </w:numPr>
      </w:pPr>
      <w:r>
        <w:t>平台形态与全部决策点均已确认（见第十一章，共 16 项定稿）：Windows/Mac 桌面客户端 + Android APK + iPhone 网页在线预览 + 鸿蒙 NEXT 网页兜底；全部下载/上传强制加密、不允许离线打开、保留叠加水印、组合指纹采集、不做试点直接全量、加密作为付费授权码功能包（未开通旁路）、员工离职即回收设备与账号（见 5.5）；</w:t>
      </w:r>
    </w:p>
    <w:p>
      <w:pPr>
        <w:pStyle w:val="ListNumber"/>
        <w:numPr>
          <w:ilvl w:val="0"/>
          <w:numId w:val="22"/>
        </w:numPr>
      </w:pPr>
      <w:r>
        <w:t>待用户通知"开始执行"后，按阶段 0 许可底座 + 阶段 1 全量改造直接启动：先跑通授权码激活/旁路闭环，再开发电脑端核心加密链路（含离职回收），联调通过即将全部出口一次性纳入加密，不做部门试点；</w:t>
      </w:r>
    </w:p>
    <w:p>
      <w:pPr>
        <w:pStyle w:val="ListNumber"/>
        <w:numPr>
          <w:ilvl w:val="0"/>
          <w:numId w:val="22"/>
        </w:numPr>
      </w:pPr>
      <w:r>
        <w:t>手机端按已确认形态实施：Android 原生 App（多机型 APK），iPhone 与鸿蒙 NEXT 走网页在线预览兜底；</w:t>
      </w:r>
    </w:p>
    <w:p>
      <w:pPr>
        <w:pStyle w:val="ListNumber"/>
        <w:numPr>
          <w:ilvl w:val="0"/>
          <w:numId w:val="22"/>
        </w:numPr>
      </w:pPr>
      <w:r>
        <w:t>上线前完成一次内部渗透演练（逆向客户端、抓包重放、批量刷接口三类用例），作为阶段 3 验收门槛；旁路模式回归与</w:t>
      </w:r>
      <w:r>
        <w:rPr>
          <w:b/>
        </w:rPr>
        <w:t>离职回收演练</w:t>
      </w:r>
      <w:r>
        <w:t>（吊销后换票拒绝、账号停用后预览失效）纳入常规验收。</w:t>
      </w:r>
    </w:p>
    <w:p>
      <w:pPr>
        <w:pStyle w:val="Heading1"/>
      </w:pPr>
      <w:r>
        <w:t>参考依据</w:t>
      </w:r>
    </w:p>
    <w:p>
      <w:pPr>
        <w:pStyle w:val="BodyText"/>
      </w:pPr>
      <w:r>
        <w:t>本方案的现状描述与改造点设计，基于以下代码库调研结果（工作目录 G:\AIgongzuobao\卡迪高巡店系统）：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依据对象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package.json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确认技术栈：React 18 + Vite 前端、Node.js + Express + mssql 后端、electron-builder 桌面打包（appId com.cardigao.inspection）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src/server/server.ts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确认路由装配、JWT 全局鉴权（auth.enforce 开关）、/uploads 与 /shipin 静态直出、成长课堂水印守卫、SQL Server 连接与迁移机制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src/server/routes 目录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盘点全部下载出口：pk.ts、adminPerm.ts、assetManagement.ts、replenish.ts、merge.ts、growthClassroom.ts 等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config.json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确认数据库（伯俊库）、服务端口 3000、鉴权配置结构与平滑灰度模式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docs/部署说明.txt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部署形态参考</w:t>
            </w:r>
          </w:p>
        </w:tc>
      </w:tr>
    </w:tbl>
    <w:p>
      <w:pPr>
        <w:pStyle w:val="Heading2"/>
      </w:pPr>
      <w: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v1.0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2026-10-16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整体方案首版，供评审确认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v1.1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2026-10-16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并入已确认结论：跨渠道（微信/钉钉/内部流转）统一打开、修改/另存/上传再加密闭环、四平台形态（Win/Mac 桌面端含 dmg、Android APK 多机型、鸿蒙 NEXT 与 iPhone 网页在线预览）、转发加密容器决策定稿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v1.2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2026-10-16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登记用户最终 5 项决策：①全部下载/上传强制加密 ②不允许离线打开 ③保留叠加水印 ④组合指纹采集（主板+CPU+硬盘+MAC，保证唯一性）⑤不做试点、直接全量改造；第十一章 14 项决策全部定稿，待用户通知开始执行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v1.3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2026-10-16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新增第十二章"付费授权码功能设计"：加密作为独立付费功能包（未激活=旁路模式，全部上传下载不管控不加密；激活后仅被授权用户可管控数据安全并开通加密解密）；含授权码生命周期、权限模型、旁路实现、数据影响、表与接口、工作量；第十一章增至 15 项决策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v1.4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2026-10-16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新增第五章 5.5"员工离职回收机制"：离职员工已审批设备/账号一键批量吊销停用、换票在职校验兜底、本地已下载密文同样不可打开；同步摘要、1.1 需求表（九项）、1.2、7.2/7.3、9.1/9.2、第十章风险第 11 条、第十一章决策增至 16 项、结论建议</w:t>
            </w:r>
          </w:p>
        </w:tc>
      </w:tr>
    </w:tbl>
    <w:p>
      <w:pPr>
        <w:rPr>
          <w:specVanish/>
        </w:rPr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1A23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ascii="Times New Roman" w:hAnsi="Times New Roman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卡迪高巡店系统文件加密与设备授权审批整体技术方案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