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445B5D">
      <w:pPr>
        <w:rPr>
          <w:rFonts w:hint="eastAsia"/>
          <w:lang w:eastAsia="zh-CN"/>
        </w:rPr>
      </w:pPr>
      <w:r>
        <w:rPr>
          <w:rFonts w:hint="eastAsia"/>
        </w:rPr>
        <w:t>我国的证券法</w:t>
      </w:r>
      <w:r>
        <w:rPr>
          <w:rFonts w:hint="eastAsia"/>
          <w:lang w:eastAsia="zh-CN"/>
        </w:rPr>
        <w:t>：旨在规范证券发行和交易行为，保护投资者的合法权益，维护</w:t>
      </w:r>
      <w:bookmarkStart w:id="0" w:name="_GoBack"/>
      <w:bookmarkEnd w:id="0"/>
      <w:r>
        <w:rPr>
          <w:rFonts w:hint="eastAsia"/>
          <w:lang w:eastAsia="zh-CN"/>
        </w:rPr>
        <w:t>社会经济秩序和社会公共利益。</w:t>
      </w:r>
    </w:p>
    <w:p w14:paraId="1A7BA953">
      <w:pPr>
        <w:rPr>
          <w:rFonts w:hint="eastAsia"/>
          <w:b/>
          <w:bCs/>
          <w:lang w:val="en-US" w:eastAsia="zh-CN"/>
        </w:rPr>
      </w:pPr>
      <w:r>
        <w:rPr>
          <w:rFonts w:hint="eastAsia"/>
          <w:b/>
          <w:bCs/>
          <w:lang w:val="en-US" w:eastAsia="zh-CN"/>
        </w:rPr>
        <w:t>投资者的诉求：</w:t>
      </w:r>
    </w:p>
    <w:p w14:paraId="31CAB998">
      <w:pPr>
        <w:rPr>
          <w:rFonts w:hint="default"/>
          <w:lang w:val="en-US" w:eastAsia="zh-CN"/>
        </w:rPr>
      </w:pPr>
      <w:r>
        <w:rPr>
          <w:rFonts w:hint="default"/>
          <w:lang w:val="en-US" w:eastAsia="zh-CN"/>
        </w:rPr>
        <w:t>投资者对证券法的需求主要集中在几个关键领域，这些领域通常涉及保护投资者的利益、确保市场的公平性和透明度、以及促进投资决策的有效性。以下是投资者对证券法的一些具体需求：</w:t>
      </w:r>
    </w:p>
    <w:p w14:paraId="267662CF">
      <w:pPr>
        <w:numPr>
          <w:ilvl w:val="0"/>
          <w:numId w:val="1"/>
        </w:numPr>
        <w:ind w:left="425" w:leftChars="0" w:hanging="425" w:firstLineChars="0"/>
        <w:rPr>
          <w:rFonts w:hint="default"/>
          <w:lang w:val="en-US" w:eastAsia="zh-CN"/>
        </w:rPr>
      </w:pPr>
      <w:r>
        <w:rPr>
          <w:rFonts w:hint="default"/>
          <w:b/>
          <w:bCs/>
          <w:lang w:val="en-US" w:eastAsia="zh-CN"/>
        </w:rPr>
        <w:t>透明度：</w:t>
      </w:r>
      <w:r>
        <w:rPr>
          <w:rFonts w:hint="default"/>
          <w:lang w:val="en-US" w:eastAsia="zh-CN"/>
        </w:rPr>
        <w:t>投资者需要证券市场高度透明，这意味着公司必须定期公布财务报告和其他重要信息，以便投资者可以评估公司的价值和发展潜力。透明度还包括对公司治理实践的公开，以及对潜在风险因素的披露。</w:t>
      </w:r>
    </w:p>
    <w:p w14:paraId="00CE3BF7">
      <w:pPr>
        <w:numPr>
          <w:ilvl w:val="0"/>
          <w:numId w:val="1"/>
        </w:numPr>
        <w:ind w:left="425" w:leftChars="0" w:hanging="425" w:firstLineChars="0"/>
        <w:rPr>
          <w:rFonts w:hint="default"/>
          <w:lang w:val="en-US" w:eastAsia="zh-CN"/>
        </w:rPr>
      </w:pPr>
      <w:r>
        <w:rPr>
          <w:rFonts w:hint="default"/>
          <w:b/>
          <w:bCs/>
          <w:lang w:val="en-US" w:eastAsia="zh-CN"/>
        </w:rPr>
        <w:t>公平交易</w:t>
      </w:r>
      <w:r>
        <w:rPr>
          <w:rFonts w:hint="default"/>
          <w:lang w:val="en-US" w:eastAsia="zh-CN"/>
        </w:rPr>
        <w:t>：防止内幕交易、市场操纵以及其他任何形式的不公平优势，确保所有投资者都能够在相同的信息基础上做出决策。</w:t>
      </w:r>
    </w:p>
    <w:p w14:paraId="2002A3CC">
      <w:pPr>
        <w:numPr>
          <w:ilvl w:val="0"/>
          <w:numId w:val="1"/>
        </w:numPr>
        <w:ind w:left="425" w:leftChars="0" w:hanging="425" w:firstLineChars="0"/>
        <w:rPr>
          <w:rFonts w:hint="default"/>
          <w:lang w:val="en-US" w:eastAsia="zh-CN"/>
        </w:rPr>
      </w:pPr>
      <w:r>
        <w:rPr>
          <w:rFonts w:hint="default"/>
          <w:b/>
          <w:bCs/>
          <w:lang w:val="en-US" w:eastAsia="zh-CN"/>
        </w:rPr>
        <w:t>投资者保护：</w:t>
      </w:r>
      <w:r>
        <w:rPr>
          <w:rFonts w:hint="default"/>
          <w:lang w:val="en-US" w:eastAsia="zh-CN"/>
        </w:rPr>
        <w:t>投资者需要法律提供强有力的保护机制，以防止欺诈、误导性陈述或其他形式的不当行为。这包括在发生损失时能够获得有效的法律补救手段。</w:t>
      </w:r>
    </w:p>
    <w:p w14:paraId="073A5BFF">
      <w:pPr>
        <w:numPr>
          <w:ilvl w:val="0"/>
          <w:numId w:val="1"/>
        </w:numPr>
        <w:ind w:left="425" w:leftChars="0" w:hanging="425" w:firstLineChars="0"/>
        <w:rPr>
          <w:rFonts w:hint="default"/>
          <w:lang w:val="en-US" w:eastAsia="zh-CN"/>
        </w:rPr>
      </w:pPr>
      <w:r>
        <w:rPr>
          <w:rFonts w:hint="default"/>
          <w:b/>
          <w:bCs/>
          <w:lang w:val="en-US" w:eastAsia="zh-CN"/>
        </w:rPr>
        <w:t>纠纷解决机制：</w:t>
      </w:r>
      <w:r>
        <w:rPr>
          <w:rFonts w:hint="default"/>
          <w:lang w:val="en-US" w:eastAsia="zh-CN"/>
        </w:rPr>
        <w:t>当出现争议时，投资者希望能够通过快速且低成本的方式来解决问题，包括有效的投诉处理系统和争议调解机制。</w:t>
      </w:r>
    </w:p>
    <w:p w14:paraId="2708C935">
      <w:pPr>
        <w:numPr>
          <w:ilvl w:val="0"/>
          <w:numId w:val="1"/>
        </w:numPr>
        <w:ind w:left="425" w:leftChars="0" w:hanging="425" w:firstLineChars="0"/>
        <w:rPr>
          <w:rFonts w:hint="default"/>
          <w:lang w:val="en-US" w:eastAsia="zh-CN"/>
        </w:rPr>
      </w:pPr>
      <w:r>
        <w:rPr>
          <w:rFonts w:hint="default"/>
          <w:b/>
          <w:bCs/>
          <w:lang w:val="en-US" w:eastAsia="zh-CN"/>
        </w:rPr>
        <w:t>市场稳定性：</w:t>
      </w:r>
      <w:r>
        <w:rPr>
          <w:rFonts w:hint="default"/>
          <w:lang w:val="en-US" w:eastAsia="zh-CN"/>
        </w:rPr>
        <w:t>投资者希望证券法能够促进市场的长期稳定，避免过度波动，这有助于保持投资者的信心，并促进持续的投资活动。</w:t>
      </w:r>
    </w:p>
    <w:p w14:paraId="3AC223EF">
      <w:pPr>
        <w:numPr>
          <w:numId w:val="0"/>
        </w:numPr>
        <w:ind w:leftChars="0"/>
        <w:rPr>
          <w:rFonts w:hint="default"/>
          <w:lang w:val="en-US" w:eastAsia="zh-CN"/>
        </w:rPr>
      </w:pPr>
    </w:p>
    <w:p w14:paraId="3E6DE8A5">
      <w:pPr>
        <w:numPr>
          <w:numId w:val="0"/>
        </w:numPr>
        <w:ind w:leftChars="0"/>
        <w:rPr>
          <w:rFonts w:hint="default"/>
          <w:lang w:val="en-US" w:eastAsia="zh-CN"/>
        </w:rPr>
      </w:pPr>
    </w:p>
    <w:p w14:paraId="1498860F">
      <w:pPr>
        <w:numPr>
          <w:numId w:val="0"/>
        </w:numPr>
        <w:ind w:leftChars="0"/>
        <w:rPr>
          <w:rFonts w:hint="eastAsia"/>
          <w:b/>
          <w:bCs/>
          <w:lang w:val="en-US" w:eastAsia="zh-CN"/>
        </w:rPr>
      </w:pPr>
      <w:r>
        <w:rPr>
          <w:rFonts w:hint="eastAsia"/>
          <w:b/>
          <w:bCs/>
          <w:lang w:val="en-US" w:eastAsia="zh-CN"/>
        </w:rPr>
        <w:t>公司的需求：</w:t>
      </w:r>
    </w:p>
    <w:p w14:paraId="2B0E5106">
      <w:pPr>
        <w:numPr>
          <w:ilvl w:val="0"/>
          <w:numId w:val="2"/>
        </w:numPr>
        <w:ind w:left="425" w:leftChars="0" w:hanging="425" w:firstLineChars="0"/>
        <w:rPr>
          <w:rFonts w:hint="default"/>
          <w:b w:val="0"/>
          <w:bCs w:val="0"/>
          <w:lang w:val="en-US" w:eastAsia="zh-CN"/>
        </w:rPr>
      </w:pPr>
      <w:r>
        <w:rPr>
          <w:rFonts w:hint="default"/>
          <w:b/>
          <w:bCs/>
          <w:lang w:val="en-US" w:eastAsia="zh-CN"/>
        </w:rPr>
        <w:t>清晰的规则：</w:t>
      </w:r>
      <w:r>
        <w:rPr>
          <w:rFonts w:hint="default"/>
          <w:b w:val="0"/>
          <w:bCs w:val="0"/>
          <w:lang w:val="en-US" w:eastAsia="zh-CN"/>
        </w:rPr>
        <w:t>公司需要明确、可预测的法律框架来指导其日常运营和长期规划。这包括发行证券的具体条件、上市标准、信息披露要求等。</w:t>
      </w:r>
    </w:p>
    <w:p w14:paraId="5C3F7A96">
      <w:pPr>
        <w:numPr>
          <w:ilvl w:val="0"/>
          <w:numId w:val="2"/>
        </w:numPr>
        <w:ind w:left="425" w:leftChars="0" w:hanging="425" w:firstLineChars="0"/>
        <w:rPr>
          <w:rFonts w:hint="default"/>
          <w:b w:val="0"/>
          <w:bCs w:val="0"/>
          <w:lang w:val="en-US" w:eastAsia="zh-CN"/>
        </w:rPr>
      </w:pPr>
      <w:r>
        <w:rPr>
          <w:rFonts w:hint="default"/>
          <w:b/>
          <w:bCs/>
          <w:lang w:val="en-US" w:eastAsia="zh-CN"/>
        </w:rPr>
        <w:t>成本效益：</w:t>
      </w:r>
      <w:r>
        <w:rPr>
          <w:rFonts w:hint="default"/>
          <w:b w:val="0"/>
          <w:bCs w:val="0"/>
          <w:lang w:val="en-US" w:eastAsia="zh-CN"/>
        </w:rPr>
        <w:t>公司希望在遵循证券法规的同时，能够以较低的成本完成融资。这意味着法规应当尽量减少不必要的行政负担，简化流程，降低合规成本。</w:t>
      </w:r>
    </w:p>
    <w:p w14:paraId="2697AAC9">
      <w:pPr>
        <w:numPr>
          <w:ilvl w:val="0"/>
          <w:numId w:val="2"/>
        </w:numPr>
        <w:ind w:left="425" w:leftChars="0" w:hanging="425" w:firstLineChars="0"/>
        <w:rPr>
          <w:rFonts w:hint="default"/>
          <w:b w:val="0"/>
          <w:bCs w:val="0"/>
          <w:lang w:val="en-US" w:eastAsia="zh-CN"/>
        </w:rPr>
      </w:pPr>
      <w:r>
        <w:rPr>
          <w:rFonts w:hint="default"/>
          <w:b/>
          <w:bCs/>
          <w:lang w:val="en-US" w:eastAsia="zh-CN"/>
        </w:rPr>
        <w:t>灵活性：</w:t>
      </w:r>
      <w:r>
        <w:rPr>
          <w:rFonts w:hint="default"/>
          <w:b w:val="0"/>
          <w:bCs w:val="0"/>
          <w:lang w:val="en-US" w:eastAsia="zh-CN"/>
        </w:rPr>
        <w:t>公司需要证券法提供足够的灵活性，以便它们可以根据自身的业务模型和发展阶段选择最适合的融资方式。例如，初创企业可能更需要私募融资的规定，而成熟企业则可能寻求公开上市的机会。</w:t>
      </w:r>
    </w:p>
    <w:p w14:paraId="407A1046">
      <w:pPr>
        <w:numPr>
          <w:ilvl w:val="0"/>
          <w:numId w:val="2"/>
        </w:numPr>
        <w:ind w:left="425" w:leftChars="0" w:hanging="425" w:firstLineChars="0"/>
        <w:rPr>
          <w:rFonts w:hint="default"/>
          <w:b w:val="0"/>
          <w:bCs w:val="0"/>
          <w:lang w:val="en-US" w:eastAsia="zh-CN"/>
        </w:rPr>
      </w:pPr>
      <w:r>
        <w:rPr>
          <w:rFonts w:hint="default"/>
          <w:b/>
          <w:bCs/>
          <w:lang w:val="en-US" w:eastAsia="zh-CN"/>
        </w:rPr>
        <w:t>市场准入：</w:t>
      </w:r>
      <w:r>
        <w:rPr>
          <w:rFonts w:hint="default"/>
          <w:b w:val="0"/>
          <w:bCs w:val="0"/>
          <w:lang w:val="en-US" w:eastAsia="zh-CN"/>
        </w:rPr>
        <w:t>对于希望进入资本市场的公司而言，证券法应该设定合理的市场准入门槛。门槛不宜过高，以免阻碍有潜力的企业获得所需资金；但也不能过低，以防止市场充斥着不符合资质的企业。</w:t>
      </w:r>
    </w:p>
    <w:p w14:paraId="5DCC9C01">
      <w:pPr>
        <w:numPr>
          <w:ilvl w:val="0"/>
          <w:numId w:val="2"/>
        </w:numPr>
        <w:ind w:left="425" w:leftChars="0" w:hanging="425" w:firstLineChars="0"/>
        <w:rPr>
          <w:rFonts w:hint="default"/>
          <w:b w:val="0"/>
          <w:bCs w:val="0"/>
          <w:lang w:val="en-US" w:eastAsia="zh-CN"/>
        </w:rPr>
      </w:pPr>
      <w:r>
        <w:rPr>
          <w:rFonts w:hint="default"/>
          <w:b/>
          <w:bCs/>
          <w:lang w:val="en-US" w:eastAsia="zh-CN"/>
        </w:rPr>
        <w:t>公平竞争：</w:t>
      </w:r>
      <w:r>
        <w:rPr>
          <w:rFonts w:hint="default"/>
          <w:b w:val="0"/>
          <w:bCs w:val="0"/>
          <w:lang w:val="en-US" w:eastAsia="zh-CN"/>
        </w:rPr>
        <w:t>公司期望在一个公平的竞争环境中运营，这意味着证券法应当防止垄断行为，保护知识产权，并确保所有企业都有公平的机会在市场上竞争。</w:t>
      </w:r>
    </w:p>
    <w:p w14:paraId="6A28FA7C">
      <w:pPr>
        <w:numPr>
          <w:ilvl w:val="0"/>
          <w:numId w:val="2"/>
        </w:numPr>
        <w:ind w:left="425" w:leftChars="0" w:hanging="425" w:firstLineChars="0"/>
        <w:rPr>
          <w:rFonts w:hint="default"/>
          <w:b w:val="0"/>
          <w:bCs w:val="0"/>
          <w:lang w:val="en-US" w:eastAsia="zh-CN"/>
        </w:rPr>
      </w:pPr>
      <w:r>
        <w:rPr>
          <w:rFonts w:hint="default"/>
          <w:b/>
          <w:bCs/>
          <w:lang w:val="en-US" w:eastAsia="zh-CN"/>
        </w:rPr>
        <w:t>保护商业秘密：</w:t>
      </w:r>
      <w:r>
        <w:rPr>
          <w:rFonts w:hint="default"/>
          <w:b w:val="0"/>
          <w:bCs w:val="0"/>
          <w:lang w:val="en-US" w:eastAsia="zh-CN"/>
        </w:rPr>
        <w:t>特别是在敏感信息的处理上，公司希望证券法能够保护其商业秘密不受侵犯，同时也要考虑到在必要时披露信息以维护投资者权益之间的平衡。</w:t>
      </w:r>
    </w:p>
    <w:p w14:paraId="633D2E07">
      <w:pPr>
        <w:numPr>
          <w:numId w:val="0"/>
        </w:numPr>
        <w:ind w:leftChars="0"/>
        <w:rPr>
          <w:rFonts w:hint="default"/>
          <w:b w:val="0"/>
          <w:bCs w:val="0"/>
          <w:lang w:val="en-US" w:eastAsia="zh-CN"/>
        </w:rPr>
      </w:pPr>
    </w:p>
    <w:p w14:paraId="31F0FF29">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887218"/>
    <w:multiLevelType w:val="singleLevel"/>
    <w:tmpl w:val="F7887218"/>
    <w:lvl w:ilvl="0" w:tentative="0">
      <w:start w:val="1"/>
      <w:numFmt w:val="decimal"/>
      <w:lvlText w:val="%1."/>
      <w:lvlJc w:val="left"/>
      <w:pPr>
        <w:ind w:left="425" w:hanging="425"/>
      </w:pPr>
      <w:rPr>
        <w:rFonts w:hint="default"/>
      </w:rPr>
    </w:lvl>
  </w:abstractNum>
  <w:abstractNum w:abstractNumId="1">
    <w:nsid w:val="6E4DF4D7"/>
    <w:multiLevelType w:val="singleLevel"/>
    <w:tmpl w:val="6E4DF4D7"/>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5YTEzNGE1ODM5YmEyNjU1ZTFkYzNlOTZjOTRmM2IifQ=="/>
  </w:docVars>
  <w:rsids>
    <w:rsidRoot w:val="00000000"/>
    <w:rsid w:val="25AE1D7E"/>
    <w:rsid w:val="2D0A773C"/>
    <w:rsid w:val="3A914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2024-09-01T13:22:57Z</dcterms:created>
  <dc:creator>13903</dc:creator>
  <cp:lastModifiedBy>颖贤儿</cp:lastModifiedBy>
  <dcterms:modified xsi:type="dcterms:W3CDTF">2024-09-01T13:42:39Z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CB31331C21D54A56ABED9AF903235693_12</vt:lpwstr>
  </property>
</Properties>
</file>