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jquery第二天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十七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日期：2018年11月1日</w:t>
      </w:r>
      <w:bookmarkStart w:id="17" w:name="_GoBack"/>
      <w:bookmarkEnd w:id="17"/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TOC \o "1-3" \h \u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_Toc16430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_Toc16430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_Toc18166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序号的问题</w:t>
      </w:r>
      <w:r>
        <w:tab/>
      </w:r>
      <w:r>
        <w:fldChar w:fldCharType="begin"/>
      </w:r>
      <w:r>
        <w:instrText xml:space="preserve"> PAGEREF _Toc18166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_Toc407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eq()</w:t>
      </w:r>
      <w:r>
        <w:tab/>
      </w:r>
      <w:r>
        <w:fldChar w:fldCharType="begin"/>
      </w:r>
      <w:r>
        <w:instrText xml:space="preserve"> PAGEREF _Toc407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_Toc22327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index</w:t>
      </w:r>
      <w:r>
        <w:tab/>
      </w:r>
      <w:r>
        <w:fldChar w:fldCharType="begin"/>
      </w:r>
      <w:r>
        <w:instrText xml:space="preserve"> PAGEREF _Toc22327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_Toc11903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对应思想</w:t>
      </w:r>
      <w:r>
        <w:tab/>
      </w:r>
      <w:r>
        <w:fldChar w:fldCharType="begin"/>
      </w:r>
      <w:r>
        <w:instrText xml:space="preserve"> PAGEREF _Toc11903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_Toc9756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each()</w:t>
      </w:r>
      <w:r>
        <w:tab/>
      </w:r>
      <w:r>
        <w:fldChar w:fldCharType="begin"/>
      </w:r>
      <w:r>
        <w:instrText xml:space="preserve"> PAGEREF _Toc9756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_Toc29973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eastAsia="zh-CN"/>
        </w:rPr>
        <w:t>下午复习：</w:t>
      </w:r>
      <w:r>
        <w:tab/>
      </w:r>
      <w:r>
        <w:fldChar w:fldCharType="begin"/>
      </w:r>
      <w:r>
        <w:instrText xml:space="preserve"> PAGEREF _Toc29973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_Toc7214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animate函数</w:t>
      </w:r>
      <w:r>
        <w:tab/>
      </w:r>
      <w:r>
        <w:fldChar w:fldCharType="begin"/>
      </w:r>
      <w:r>
        <w:instrText xml:space="preserve"> PAGEREF _Toc7214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_Toc2694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概述</w:t>
      </w:r>
      <w:r>
        <w:tab/>
      </w:r>
      <w:r>
        <w:fldChar w:fldCharType="begin"/>
      </w:r>
      <w:r>
        <w:instrText xml:space="preserve"> PAGEREF _Toc2694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_Toc30084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能够参与动画的属性</w:t>
      </w:r>
      <w:r>
        <w:tab/>
      </w:r>
      <w:r>
        <w:fldChar w:fldCharType="begin"/>
      </w:r>
      <w:r>
        <w:instrText xml:space="preserve"> PAGEREF _Toc30084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_Toc12201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动画的执行顺序</w:t>
      </w:r>
      <w:r>
        <w:tab/>
      </w:r>
      <w:r>
        <w:fldChar w:fldCharType="begin"/>
      </w:r>
      <w:r>
        <w:instrText xml:space="preserve"> PAGEREF _Toc12201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_Toc30796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回调函数</w:t>
      </w:r>
      <w:r>
        <w:tab/>
      </w:r>
      <w:r>
        <w:fldChar w:fldCharType="begin"/>
      </w:r>
      <w:r>
        <w:instrText xml:space="preserve"> PAGEREF _Toc30796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_Toc16349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 delay()</w:t>
      </w:r>
      <w:r>
        <w:tab/>
      </w:r>
      <w:r>
        <w:fldChar w:fldCharType="begin"/>
      </w:r>
      <w:r>
        <w:instrText xml:space="preserve"> PAGEREF _Toc16349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_Toc12461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 stop()</w:t>
      </w:r>
      <w:r>
        <w:tab/>
      </w:r>
      <w:r>
        <w:fldChar w:fldCharType="begin"/>
      </w:r>
      <w:r>
        <w:instrText xml:space="preserve"> PAGEREF _Toc12461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\l _Toc17385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防止动画积累</w:t>
      </w:r>
      <w:r>
        <w:tab/>
      </w:r>
      <w:r>
        <w:fldChar w:fldCharType="begin"/>
      </w:r>
      <w:r>
        <w:instrText xml:space="preserve"> PAGEREF _Toc17385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6430"/>
      <w:r>
        <w:rPr>
          <w:rFonts w:hint="eastAsia"/>
          <w:lang w:val="en-US" w:eastAsia="zh-CN"/>
        </w:rPr>
        <w:t>复习：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jquery引包：引入jquery的script标签不能与书写jquery语句的script是同一个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$函数： 引入jquery之后， 向全局暴露一个$函数， 所以我们书写的所有jquery语句都是以$开头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支持Css2.1选择器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 h1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div.box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div, h3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Css3选择器：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p:last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p:eq(x)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).eq(x)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p:lt(x)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p:gt(x)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表示获取元素对象的个数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常用的是length属性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读取元素计算后的样式，参数就是要读取的属性名， 返回值就是属性值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可以设置元素的样式属性，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设置单一属性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对象.css(key, value)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设置多个属性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对象.css({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v,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v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可以获取元素的内部文本，不需要书写参数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可以设置元素的内部文本， 接收一个参数， 就是要设置的内容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添加事件的方式：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$(dom).on(type, fn)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事件类型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事件函数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$(dom).click(function() {})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show(): 显示的意思， 只有当元素的状态是display: none的时候才可以调用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hide():  隐藏的意思， 与show()相反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toggle: 切换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slideDown(): 慢慢展开，只有当元素的状态是display: none的时候才可以调用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slideUp(): 徐徐合起， 与slideDown相反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slideToggle: 切换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fadeIn(): 淡入，只有当元素的状态是display: none的时候才可以调用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fadeOut(): 淡出， 与fadeIn()相反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fadeToggle: 切换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fadeTo(600, .5): 第一个参数表示动画时间， 第二个参数是透明度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addClass(): 添加类名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removeClass(): 移除类名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attr(): 可以设置元素的原有属性， 接受两个参数， 属性名， 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如果传递一个参数，表示读取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节点操作：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 触发事件的对象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parent(): 父节点， 只会选中亲父亲， 不会选中爷爷或者是曾爷爷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siblings(): 兄弟节点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children(): 子节点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next(): 下一个兄弟节点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nextAll(): 后面所有兄弟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prev(): 上一个兄弟节点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prevAll(): 前面所有的兄弟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parents(): 祖先节点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find(): 后代节点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3" w:name="_Toc18166"/>
      <w:r>
        <w:rPr>
          <w:rFonts w:hint="eastAsia"/>
          <w:lang w:val="en-US" w:eastAsia="zh-CN"/>
        </w:rPr>
        <w:t>序号的问题</w:t>
      </w:r>
      <w:bookmarkEnd w:id="3"/>
    </w:p>
    <w:p>
      <w:pPr>
        <w:pStyle w:val="3"/>
        <w:rPr>
          <w:rFonts w:hint="default"/>
          <w:lang w:val="en-US" w:eastAsia="zh-CN"/>
        </w:rPr>
      </w:pPr>
      <w:bookmarkStart w:id="4" w:name="_Toc407"/>
      <w:r>
        <w:rPr>
          <w:rFonts w:hint="eastAsia"/>
          <w:lang w:val="en-US" w:eastAsia="zh-CN"/>
        </w:rPr>
        <w:t>1.1 eq()</w:t>
      </w:r>
      <w:bookmarkEnd w:id="4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src="js/jquery-1.12.3.min.js"&gt;&lt;/script&gt;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点击哪个div就让哪个div的第一个儿子背景色改变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$("div").click(function()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$(this).children().eq(0).css("backgroundColor", "red");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点击哪个div就让哪个div的第一个儿子背景色改变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$("div").click(function()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$(this).children().eq(0).css("backgroundColor", "red");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59.55pt;width:172.8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eq(): 选中元素大队列的排名，与亲兄弟没有直接关系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$("div").click(function()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$("p").eq(0).css("backgroundColor", "red");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eq(): 选中元素的不同， 序号也是不同的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id="box1"&gt;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class="teshu"&gt;我想变红&lt;/p&gt;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$("p").eq(7).css("background-color", "red");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$("#box1 p").eq(3).css("background-color", "blue");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$("p.teshu").eq(3).css("background-color", "orange");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2327"/>
      <w:r>
        <w:rPr>
          <w:rFonts w:hint="eastAsia"/>
          <w:lang w:val="en-US" w:eastAsia="zh-CN"/>
        </w:rPr>
        <w:t>1.2 index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表示亲兄弟的排名，无视亲兄弟的类型， 只要是同一个父节点就是亲兄弟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&lt;li&gt;li&lt;/li&gt;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&lt;p&gt;2&lt;/p&gt;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id="p1"&gt;弹出亲兄弟的排名&lt;/p&gt;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点击p1弹出亲兄弟的排队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$("#p1").click(function()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39pt;width:75.7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index(): 它的值非常稳定， 无视选择器的选择， 都是弹出3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class="teshu"&gt;2&lt;/p&gt;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class="teshu"&gt;3&lt;/p&gt;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&lt;p&gt;4&lt;/p&gt;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id="box1"&gt;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&lt;p&gt;1&lt;/p&gt;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class="teshu"&gt;2&lt;/p&gt;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&lt;p&gt;3&lt;/p&gt;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class="teshu"&gt;弹出亲兄弟的排名&lt;/p&gt;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$("p").click(function()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$(".teshu").click(function()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$("#box1 p").click(function()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结果都是弹出3：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24.75pt;width:63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1903"/>
      <w:r>
        <w:rPr>
          <w:rFonts w:hint="eastAsia"/>
          <w:lang w:val="en-US" w:eastAsia="zh-CN"/>
        </w:rPr>
        <w:t>1.3 对应思想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编程中最重要的一点就是对应思想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id="box1"&gt;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点击box p 让 box1 p 对应的元素背景色改变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 p").click(function()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console.log($(this).index());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$("#box1 p").eq($(this).index()).css("backgroundColor", "red");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9756"/>
      <w:r>
        <w:rPr>
          <w:rFonts w:hint="eastAsia"/>
          <w:lang w:val="en-US" w:eastAsia="zh-CN"/>
        </w:rPr>
        <w:t>1.4 each()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each(): 表示“每一个”， 会循环、遍历所匹配到的所有元素， 接受一个参数是匿名函数， 函数中也有this,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表示遍历到的该对象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r>
        <w:pict>
          <v:shape id="_x0000_i1028" o:spt="75" type="#_x0000_t75" style="height:138.4pt;width:150.3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让每一个div中的第一个儿子背景色改变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$(".box").each(function()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console.log($(this));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$(this).children().eq(0).css("background-color", "red");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r>
        <w:pict>
          <v:shape id="_x0000_i1029" o:spt="75" type="#_x0000_t75" style="height:118.2pt;width:128.3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当看到“每一个”要做什么事情，</w:t>
      </w:r>
      <w:r>
        <w:rPr>
          <w:rFonts w:hint="eastAsia"/>
          <w:lang w:val="en-US" w:eastAsia="zh-CN"/>
        </w:rPr>
        <w:t xml:space="preserve"> 首先要想到each方法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实现隔列变色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$("tr").each(function()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$(this).children("td:odd").css("backgroundColor", "orange");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$(this).children("td:even").css("backgroundColor", "lightblue");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r>
        <w:pict>
          <v:shape id="_x0000_i1030" o:spt="75" type="#_x0000_t75" style="height:162.65pt;width:353.4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each方法中的参数是一个函数，函数中有一个参数i, 表示遍历到该对象的序号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输出i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$(".teshu").each(function(i)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$("tr").each(function(i)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r>
        <w:pict>
          <v:shape id="_x0000_i1031" o:spt="75" type="#_x0000_t75" style="height:98.95pt;width:46.7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/>
          <w:lang w:eastAsia="zh-CN"/>
        </w:rPr>
      </w:pPr>
      <w:bookmarkStart w:id="8" w:name="_Toc29973"/>
      <w:r>
        <w:rPr>
          <w:rFonts w:hint="eastAsia"/>
          <w:lang w:eastAsia="zh-CN"/>
        </w:rPr>
        <w:t>下午复习：</w:t>
      </w:r>
      <w:bookmarkEnd w:id="8"/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序号的问题：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eq(): 表示选中元素大队列的排名， 选中元素不同，序号也是不相同的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index(): 表示亲兄弟的排名， 它的值非常稳定，无视亲兄弟的类型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each(): 表示“每一个”， 会遍历，循环所有匹配到的元素， 接受一个 参数 是匿名函数， 函数中的this，表示遍历到的该对象， 函数中有一个参数i， 表示遍历到的该对象的序号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7214"/>
      <w:r>
        <w:rPr>
          <w:rFonts w:hint="eastAsia"/>
          <w:lang w:val="en-US" w:eastAsia="zh-CN"/>
        </w:rPr>
        <w:t>animate函数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694"/>
      <w:r>
        <w:rPr>
          <w:rFonts w:hint="eastAsia"/>
          <w:lang w:val="en-US" w:eastAsia="zh-CN"/>
        </w:rPr>
        <w:t>2.1 概述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animtae: 可以接受两个 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表示完成动画的时间， 单位是ms, 省略不写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animate是基于终点的动画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使每一个P元素动画到500的位置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 500}, 2000);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123pt;width:175.7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084"/>
      <w:r>
        <w:rPr>
          <w:rFonts w:hint="eastAsia"/>
          <w:lang w:val="en-US" w:eastAsia="zh-CN"/>
        </w:rPr>
        <w:t>2.2 能够参与动画的属性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所有数值型的属性都能够参与动画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比如：width</w:t>
      </w:r>
    </w:p>
    <w:p>
      <w:pPr>
        <w:ind w:firstLine="104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</w:t>
      </w:r>
    </w:p>
    <w:p>
      <w:pPr>
        <w:ind w:firstLine="104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不能够参与动画的属性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Css3的一些复杂属性（transform）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 是可以参与动画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"width": 200,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"height": 200,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"left": 500,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"top": 500,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"backgroundColor": "orange",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"border-radius": "50%"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2000);</w:t>
            </w:r>
          </w:p>
        </w:tc>
      </w:tr>
    </w:tbl>
    <w:p>
      <w:r>
        <w:pict>
          <v:shape id="_x0000_i1033" o:spt="75" type="#_x0000_t75" style="height:107.5pt;width:209.4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bookmarkStart w:id="12" w:name="_Toc12201"/>
      <w:r>
        <w:rPr>
          <w:rFonts w:hint="eastAsia"/>
          <w:lang w:val="en-US" w:eastAsia="zh-CN"/>
        </w:rPr>
        <w:t>2.3 动画的执行顺序</w:t>
      </w:r>
      <w:bookmarkEnd w:id="12"/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同一元素的不同animate, 动画执行顺序是按照绑定的顺序执行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绑定第一个动画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 500}, 2000);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绑定第二个动画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$("p").animate({"top": 500}, 2000);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不等价于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"left": 500,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"top": 500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③</w:t>
            </w:r>
          </w:p>
        </w:tc>
      </w:tr>
    </w:tbl>
    <w:p>
      <w:r>
        <w:pict>
          <v:shape id="_x0000_i1034" o:spt="75" type="#_x0000_t75" style="height:212.55pt;width:250.1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不同元素的animate执行顺序，是同时执行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绑定动画事件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 500}, 2000);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$(".box").animate({"left": 500}, 2000);</w:t>
            </w:r>
          </w:p>
        </w:tc>
      </w:tr>
    </w:tbl>
    <w:p>
      <w:r>
        <w:pict>
          <v:shape id="_x0000_i1035" o:spt="75" type="#_x0000_t75" style="height:124.9pt;width:332.3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animate和css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animate()：需要花费时间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css(): 瞬间完成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让p元素运动完毕之后改变颜色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 500}, 2000).css("backgroundColor", "red");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70.6pt;width:218.2pt;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796"/>
      <w:r>
        <w:rPr>
          <w:rFonts w:hint="eastAsia"/>
          <w:lang w:val="en-US" w:eastAsia="zh-CN"/>
        </w:rPr>
        <w:t>2.4 回调函数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异步语句： 类似于animate这种需要花费时间的语句，如果后面还有其它js语句， 这些js语句会立即执行，不会死等着animate执行完毕之后再去执行。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异步语句一般都有一个回调函数，异步语句执行完毕之后要做的事就是写在回调函数中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比如：我们要做一个肉菜， 需要解冻肉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把肉放在微波炉中进行解冻，需要花费10min， 在这期间我们还可以洗菜， 摘菜， 烧水， 当微波炉叮一声之后（就是回调函数）， 将肉拿出，开始做肉菜， 做肉菜的行为就是书写在回调函数。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animate(), show(1000), hide(1000), slideDown(), slideUp(), fadeIn(), fadeOut()这些都是异步语句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实际上animate可以接受三个参数：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第二个参数：完成动画的时间， 单位ms ， 省略不写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回调函数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让p元素运动完毕之后改变背景色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 500}, 2000, function()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 "red");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67.7pt;width:286.55pt;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 fadeIn也可以书写回调函数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$(".box").fadeIn(2000, function()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 "blue");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6349"/>
      <w:r>
        <w:rPr>
          <w:rFonts w:hint="eastAsia"/>
          <w:lang w:val="en-US" w:eastAsia="zh-CN"/>
        </w:rPr>
        <w:t>2.5 delay()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delay: 表示延迟， 只能在动画的前面来使用, 接受一个参数就是要延迟的时间， 单位是ms,  省略不写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animate(), show(1000), hide(1000), slideDown(), slideUp(), fadeIn(), fadeOut()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点击btn 让box延迟2s之后再去运动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$(".box").delay(2000).animate({"left": 1000}, 2000, function()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$(this).css("backgroundColor", "red");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比如: show也可以书写delay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点击btn让box1延迟2s再出现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$(".box1").delay(2000).show(2000, 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 "blue");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利用delay控制元素的进场顺序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利用delay控制元素进场顺序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$("p").each(function(i)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$(this).delay(500 * i).show(0);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172.55pt;width:79.65pt;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461"/>
      <w:r>
        <w:rPr>
          <w:rFonts w:hint="eastAsia"/>
          <w:lang w:val="en-US" w:eastAsia="zh-CN"/>
        </w:rPr>
        <w:t>2.6 stop()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stop(): 表示让运动的元素立即停止当前动画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接受两个参数， 都是布尔值，默认是false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是否清空当前动画队列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是否立即完成当前动画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stop(false, false) 等价方式stop(), 表示立即进入下一个动画， 表示立即停止当前动画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stop(false, true)  表示立即进入下一个动画， 立即停止并完成当前动画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stop(true, true)   表示清空当前动画队列， 立即停止并完成当前动画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stop(true, false)  等价方式stop(true)  表示清空当前动画队列， 立即停止当前动画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添加事件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stop(false, false)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stop(false, true)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$(".box").stop(false, true);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stop(true, true)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$(".box").stop(true, true);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stop(true, false)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$(".box").stop(true);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6" w:name="_Toc17385"/>
      <w:r>
        <w:rPr>
          <w:rFonts w:hint="eastAsia"/>
          <w:lang w:val="en-US" w:eastAsia="zh-CN"/>
        </w:rPr>
        <w:t>防止动画积累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一个元素身上可能存在多个动画事件，尤其在不经意间造成的动画积累，这个时候我们就要进行防止（也叫作防流氓）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比如：现在有一支队伍在北京，前往广州， 在前往广州的路上又接到新的命令， 回北京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 这支队伍有两个策略：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①：立即放弃原有任务， 执行新的任务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利用stop(true)来实现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当点击btn1的时候 运动到1000的位置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$(".box").stop(true).animate({"left": 1000}, 2000);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 恢复到原来的位置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$(".box").stop(true).animate({"left": 50}, 2000);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②： 只有当元素不运动的时候，才可以接受新的任务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is(): 表示元素是否具备某种状态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is(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:animate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): 当元素在运动的时候会返回true, 当元素不运动的时候返回false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当元素运动的时候， 不接受新的任务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($(".box").is(":animated"))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元素不运动的时候， 才接受新任务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$(".box").animate({"left": 1000}, 2000);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当元素不运动的时候， 才接受新的任务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(!$(".box").is(":animated"))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让元素运动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$(".box").animate({"left": 50}, 2000);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D300C"/>
    <w:multiLevelType w:val="singleLevel"/>
    <w:tmpl w:val="958D30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8E7E17"/>
    <w:multiLevelType w:val="singleLevel"/>
    <w:tmpl w:val="B08E7E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D6E6023"/>
    <w:multiLevelType w:val="singleLevel"/>
    <w:tmpl w:val="BD6E60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596C537"/>
    <w:multiLevelType w:val="singleLevel"/>
    <w:tmpl w:val="3596C53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5"/>
  </w:num>
  <w:num w:numId="13">
    <w:abstractNumId w:val="14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1"/>
  </w:num>
  <w:num w:numId="25">
    <w:abstractNumId w:val="26"/>
  </w:num>
  <w:num w:numId="26">
    <w:abstractNumId w:val="27"/>
  </w:num>
  <w:num w:numId="27">
    <w:abstractNumId w:val="0"/>
  </w:num>
  <w:num w:numId="28">
    <w:abstractNumId w:val="28"/>
  </w:num>
  <w:num w:numId="29">
    <w:abstractNumId w:val="2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B722B"/>
    <w:rsid w:val="011F25EA"/>
    <w:rsid w:val="013E2018"/>
    <w:rsid w:val="0140551C"/>
    <w:rsid w:val="01885910"/>
    <w:rsid w:val="018B0A87"/>
    <w:rsid w:val="01D54E42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F48D0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F72336"/>
    <w:rsid w:val="08097675"/>
    <w:rsid w:val="080F6C92"/>
    <w:rsid w:val="08261F6C"/>
    <w:rsid w:val="085262B3"/>
    <w:rsid w:val="085C613D"/>
    <w:rsid w:val="08A22CBE"/>
    <w:rsid w:val="08FA28CC"/>
    <w:rsid w:val="090D3C95"/>
    <w:rsid w:val="0937562C"/>
    <w:rsid w:val="09596E65"/>
    <w:rsid w:val="09641372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0B7B73"/>
    <w:rsid w:val="0B2973BB"/>
    <w:rsid w:val="0B3B6FFB"/>
    <w:rsid w:val="0B57692B"/>
    <w:rsid w:val="0B8E1003"/>
    <w:rsid w:val="0BA81BAD"/>
    <w:rsid w:val="0BAF6C17"/>
    <w:rsid w:val="0BB04A3B"/>
    <w:rsid w:val="0BC25744"/>
    <w:rsid w:val="0BC649E1"/>
    <w:rsid w:val="0C5248B9"/>
    <w:rsid w:val="0C84479E"/>
    <w:rsid w:val="0C8A21A0"/>
    <w:rsid w:val="0CD53DEA"/>
    <w:rsid w:val="0CD87D21"/>
    <w:rsid w:val="0D124419"/>
    <w:rsid w:val="0D253505"/>
    <w:rsid w:val="0D2A42A8"/>
    <w:rsid w:val="0D323995"/>
    <w:rsid w:val="0D750EA4"/>
    <w:rsid w:val="0D781E29"/>
    <w:rsid w:val="0DBB0189"/>
    <w:rsid w:val="0DD37FFC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5003F2"/>
    <w:rsid w:val="13673D62"/>
    <w:rsid w:val="136D3318"/>
    <w:rsid w:val="13783AF3"/>
    <w:rsid w:val="138C2C9D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291146"/>
    <w:rsid w:val="15451C66"/>
    <w:rsid w:val="15574892"/>
    <w:rsid w:val="15631DBE"/>
    <w:rsid w:val="156825AE"/>
    <w:rsid w:val="15690FDD"/>
    <w:rsid w:val="15794A47"/>
    <w:rsid w:val="157C6E5B"/>
    <w:rsid w:val="15861E85"/>
    <w:rsid w:val="158E68AC"/>
    <w:rsid w:val="15A02708"/>
    <w:rsid w:val="15C33028"/>
    <w:rsid w:val="15D31C5D"/>
    <w:rsid w:val="15DA1FA8"/>
    <w:rsid w:val="15EC7E7E"/>
    <w:rsid w:val="1617364B"/>
    <w:rsid w:val="161B58D5"/>
    <w:rsid w:val="162332D9"/>
    <w:rsid w:val="16511276"/>
    <w:rsid w:val="1692366F"/>
    <w:rsid w:val="16B04F37"/>
    <w:rsid w:val="16B17FC7"/>
    <w:rsid w:val="16C07647"/>
    <w:rsid w:val="16E62A1F"/>
    <w:rsid w:val="16FF5B47"/>
    <w:rsid w:val="17033595"/>
    <w:rsid w:val="171347E8"/>
    <w:rsid w:val="177B158C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373C0"/>
    <w:rsid w:val="18951C48"/>
    <w:rsid w:val="189C6AAC"/>
    <w:rsid w:val="189D42EF"/>
    <w:rsid w:val="18A4063A"/>
    <w:rsid w:val="18BE58DC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A5D4E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C70B36"/>
    <w:rsid w:val="1DD45CB2"/>
    <w:rsid w:val="1E026739"/>
    <w:rsid w:val="1E1259E5"/>
    <w:rsid w:val="1E632A02"/>
    <w:rsid w:val="1E877BA2"/>
    <w:rsid w:val="1E936E73"/>
    <w:rsid w:val="1EA64BD4"/>
    <w:rsid w:val="1EAA6E5D"/>
    <w:rsid w:val="1EAC7D77"/>
    <w:rsid w:val="1ECC5741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EE4BC6"/>
    <w:rsid w:val="1FF40126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5D5464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A248D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711CA2"/>
    <w:rsid w:val="2684763E"/>
    <w:rsid w:val="26A91DFC"/>
    <w:rsid w:val="26E76636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5B52ED"/>
    <w:rsid w:val="28726E69"/>
    <w:rsid w:val="28792077"/>
    <w:rsid w:val="28B15679"/>
    <w:rsid w:val="28B53728"/>
    <w:rsid w:val="28F71ACF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12E3D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84A2B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5FE36EA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6ED75D4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046BC7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9C0FC2"/>
    <w:rsid w:val="3DAC503D"/>
    <w:rsid w:val="3DAD2ABF"/>
    <w:rsid w:val="3DB868D1"/>
    <w:rsid w:val="3DE8354A"/>
    <w:rsid w:val="3DEE4C2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E35A6D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62279F"/>
    <w:rsid w:val="43684CAF"/>
    <w:rsid w:val="43744B39"/>
    <w:rsid w:val="43A65DEC"/>
    <w:rsid w:val="43B03E7E"/>
    <w:rsid w:val="43CB1CC4"/>
    <w:rsid w:val="43D713A1"/>
    <w:rsid w:val="43DB60C1"/>
    <w:rsid w:val="43DE6767"/>
    <w:rsid w:val="43F15787"/>
    <w:rsid w:val="445C48AF"/>
    <w:rsid w:val="445D4EE0"/>
    <w:rsid w:val="44C223B5"/>
    <w:rsid w:val="44C766E4"/>
    <w:rsid w:val="44CB50EA"/>
    <w:rsid w:val="452D7EA0"/>
    <w:rsid w:val="45423E2F"/>
    <w:rsid w:val="45512DC5"/>
    <w:rsid w:val="455362C9"/>
    <w:rsid w:val="45701FF1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52CD9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2B10BC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417450"/>
    <w:rsid w:val="4A580DC1"/>
    <w:rsid w:val="4A6D27A8"/>
    <w:rsid w:val="4A8C09F9"/>
    <w:rsid w:val="4AC21649"/>
    <w:rsid w:val="4ADC40E1"/>
    <w:rsid w:val="4AF968CD"/>
    <w:rsid w:val="4B45028D"/>
    <w:rsid w:val="4BF438C3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A4DB2"/>
    <w:rsid w:val="50BF1D1D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C54EDB"/>
    <w:rsid w:val="52CC3805"/>
    <w:rsid w:val="52D576F4"/>
    <w:rsid w:val="52DE0004"/>
    <w:rsid w:val="52E24103"/>
    <w:rsid w:val="52F5422D"/>
    <w:rsid w:val="52F94F05"/>
    <w:rsid w:val="52FA34F3"/>
    <w:rsid w:val="53036F3E"/>
    <w:rsid w:val="531341AB"/>
    <w:rsid w:val="53201BBF"/>
    <w:rsid w:val="532F3286"/>
    <w:rsid w:val="5346672E"/>
    <w:rsid w:val="537C5683"/>
    <w:rsid w:val="537F08F6"/>
    <w:rsid w:val="53F86552"/>
    <w:rsid w:val="54067A66"/>
    <w:rsid w:val="54140080"/>
    <w:rsid w:val="5415294C"/>
    <w:rsid w:val="5421181E"/>
    <w:rsid w:val="54421484"/>
    <w:rsid w:val="54861D20"/>
    <w:rsid w:val="54B57C0A"/>
    <w:rsid w:val="54C2369C"/>
    <w:rsid w:val="5519505C"/>
    <w:rsid w:val="552968C4"/>
    <w:rsid w:val="555472CF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1669E2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7064C"/>
    <w:rsid w:val="5EEF11CE"/>
    <w:rsid w:val="5EFC3771"/>
    <w:rsid w:val="5F18722B"/>
    <w:rsid w:val="5F2D4536"/>
    <w:rsid w:val="5F3A5DCA"/>
    <w:rsid w:val="5F417953"/>
    <w:rsid w:val="5F661815"/>
    <w:rsid w:val="5F6E2C67"/>
    <w:rsid w:val="5F954B22"/>
    <w:rsid w:val="5FC75048"/>
    <w:rsid w:val="601125AA"/>
    <w:rsid w:val="60A31B19"/>
    <w:rsid w:val="60B8416D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10317D"/>
    <w:rsid w:val="64477F35"/>
    <w:rsid w:val="645422AA"/>
    <w:rsid w:val="647D05E7"/>
    <w:rsid w:val="648D7E86"/>
    <w:rsid w:val="64BB76D0"/>
    <w:rsid w:val="64C8208C"/>
    <w:rsid w:val="64E64A8F"/>
    <w:rsid w:val="650A3D08"/>
    <w:rsid w:val="65162368"/>
    <w:rsid w:val="653D475A"/>
    <w:rsid w:val="65407929"/>
    <w:rsid w:val="654A611D"/>
    <w:rsid w:val="654D6D9A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CB02D7"/>
    <w:rsid w:val="67D20B47"/>
    <w:rsid w:val="680578AE"/>
    <w:rsid w:val="68181FC9"/>
    <w:rsid w:val="6838670D"/>
    <w:rsid w:val="68534D0A"/>
    <w:rsid w:val="687419EA"/>
    <w:rsid w:val="689C4BF4"/>
    <w:rsid w:val="68B21C53"/>
    <w:rsid w:val="68B22CF2"/>
    <w:rsid w:val="68CA7D1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5B3DC1"/>
    <w:rsid w:val="6A6D5E23"/>
    <w:rsid w:val="6A7B760E"/>
    <w:rsid w:val="6A8E78F5"/>
    <w:rsid w:val="6AB06D96"/>
    <w:rsid w:val="6AB4579C"/>
    <w:rsid w:val="6AFE5D13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60A25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893849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AD6CC0"/>
    <w:rsid w:val="72B60F6E"/>
    <w:rsid w:val="72D9097A"/>
    <w:rsid w:val="73035041"/>
    <w:rsid w:val="73152201"/>
    <w:rsid w:val="731E6237"/>
    <w:rsid w:val="73401623"/>
    <w:rsid w:val="7353501D"/>
    <w:rsid w:val="739522FB"/>
    <w:rsid w:val="73A50FC7"/>
    <w:rsid w:val="73A67144"/>
    <w:rsid w:val="73E111AC"/>
    <w:rsid w:val="740500E7"/>
    <w:rsid w:val="740652E1"/>
    <w:rsid w:val="74481B70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EE0096"/>
    <w:rsid w:val="76F24D75"/>
    <w:rsid w:val="76FF6B4B"/>
    <w:rsid w:val="77042FD3"/>
    <w:rsid w:val="7709232F"/>
    <w:rsid w:val="77093BD7"/>
    <w:rsid w:val="77230ECF"/>
    <w:rsid w:val="772A76ED"/>
    <w:rsid w:val="77432AB8"/>
    <w:rsid w:val="77452373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87B1D"/>
    <w:rsid w:val="78AF66DE"/>
    <w:rsid w:val="78B410F1"/>
    <w:rsid w:val="78C553BF"/>
    <w:rsid w:val="7943492E"/>
    <w:rsid w:val="7945166D"/>
    <w:rsid w:val="79634E1C"/>
    <w:rsid w:val="79D35ABF"/>
    <w:rsid w:val="79F96584"/>
    <w:rsid w:val="7A073240"/>
    <w:rsid w:val="7A49628A"/>
    <w:rsid w:val="7A5E3C4E"/>
    <w:rsid w:val="7A807C2D"/>
    <w:rsid w:val="7AA30612"/>
    <w:rsid w:val="7AA74C1E"/>
    <w:rsid w:val="7AC3044A"/>
    <w:rsid w:val="7B222A93"/>
    <w:rsid w:val="7B2D0C2A"/>
    <w:rsid w:val="7B5733D6"/>
    <w:rsid w:val="7B6D2748"/>
    <w:rsid w:val="7B8B5A3F"/>
    <w:rsid w:val="7B8D4340"/>
    <w:rsid w:val="7C1B594E"/>
    <w:rsid w:val="7C316041"/>
    <w:rsid w:val="7C3B0FE1"/>
    <w:rsid w:val="7C57508E"/>
    <w:rsid w:val="7C9A1852"/>
    <w:rsid w:val="7CBA7331"/>
    <w:rsid w:val="7CC51BE7"/>
    <w:rsid w:val="7CD741DB"/>
    <w:rsid w:val="7CF11A09"/>
    <w:rsid w:val="7D3A3102"/>
    <w:rsid w:val="7D475874"/>
    <w:rsid w:val="7D574C31"/>
    <w:rsid w:val="7D5826B2"/>
    <w:rsid w:val="7D5F5C08"/>
    <w:rsid w:val="7D90121C"/>
    <w:rsid w:val="7DED1DB2"/>
    <w:rsid w:val="7E230E82"/>
    <w:rsid w:val="7E292D8B"/>
    <w:rsid w:val="7E2A628E"/>
    <w:rsid w:val="7E3A5223"/>
    <w:rsid w:val="7E4426D8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0641F0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2018-11-01T09:51:07Z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