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swfu0dbgsd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Ureal Engine升级问题汇总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ih2yrd9h9rg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4.15-&gt;4.20 Media Player 问题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升级后引擎的MediaPlayer 生成的纹理对象需要重新设置一下他的MediaPlayer属性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7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使用这个纹理的材质需要将TextureSample的SamplerType修改为External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4371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